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Miller v. Budzinski, [2003] B.C.J. No. 1918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Preston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S062496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C.P.C. (5th)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911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Donald Miller, plaintiff, and Dr. M. Budzinski, MSA General Hospital, Dr. P.M. Shaw, Dr. J. Jeffrey, Dr. M. Lapin, Dr. D. Williams, Dr. K. Wilson, Dr. S. Min, Dr. L. Reimche, Dr. M. Kucerak and Dr. John Doe ,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Practice — Juries and jury trials — Right to a jury --Setting aside a jury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Miller brought a medical malpractice action against the defendants. The plaintiff had provided over 2,000 pages of records and reports and delivered reports from 16 medical experts. The defendants had retained five medical experts to date. The issues involved the proper diagnosis and treatment of the plaintiff's appendicitis, and an infection which developed after his appendectomy. Liability, causation and damages were in issue. The plaintiff gave notice of a jury trial; the defendants applied to strike the jury notice. They claimed that the medical malpractice issues and evidence were too complex to be heard by a 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intricate and complicated medical evidence which would be adduced at trial, a jury trial was not appropriate. The complex medical malpractice issues could not be conveniently tried by a jury. The jury notice was struck; the trial would proceed before a judge alone.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39(27), 39(27)(a), 39(27)(a)(i), 39(27)(a)(ii).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 McIntyre, for plaintiff. B. Stock, for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20,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PRESTON J."/>
            <w:bookmarkEnd w:id="6"/>
            <w:r>
              <w:rPr>
                <w:rFonts w:ascii="arial" w:eastAsia="arial" w:hAnsi="arial" w:cs="arial"/>
                <w:b/>
                <w:color w:val="000000"/>
                <w:sz w:val="30"/>
                <w:lang w:val="en-US" w:eastAsia="en-US" w:bidi="ar-SA"/>
              </w:rPr>
              <w:t>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nine defendants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to strike a jury notice under rule 39 (27). The relevant portions of that rule read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whom a notice under subrule (26) has been delivered may apply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for an order that the trial or part of it be heard by the court without jury on the ground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an emergency appendectomy performed at the MSA Hospital in Abbotsford, British Columbia on September 27,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attended at the hospital at 1:56 p.m. that day complaining of pain in the right lower quadrant of his abdomen which he had been experiencing for a period of 36 hours. He was examined by the defendant, Doctor Shaw, who diagnosed muscular strain and discharged him. The plaintiff returned later that day at 8:29 p.m. He was seen by Dr. Gill who referred him to a general surgeon, the defendant Doctor Budzinski. Dr. Budzinski diagnosed acute appendicitis. The plaintiff was taken to the operating room at 11:07 p.m. An appendectomy was performed. It proved to be a difficult operation. The appendix tore and there was a spillage of fecal material. A drain was inserted. The operative incision was closed. Antibiotics were administered intravenously.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progress was followed over the next two weeks by a number of doctors, all or most of whom are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Most of the defendants are specialists in internal medicine. Generally, the allegations against the internal medicine defendants are that they failed to properly diagnose and treat the infection that developed in the plaintiff's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very actively treated by the defendants. A number of tests were administered. A number of antibiotics were prescribed and administered. The various doctors who treated the plaintiff during the two week postoperative period each had a hand in the plaintiff's treatment. The tests and drugs ordered and prescribed by one were performed and administered during the course of treatment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Some idea of the complexity of, and interrelationship between, the claims advanced by the plaintiff against the various defendants can be gained from the following excerpts from the plaintiffs statement of claim. The Statement of Claim particularizes Dr. Shaws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undertake any or any reasonable assessment of the plaintiffs complaints in the emergency department of the hospital;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order blood tests or other tests to assist in the diagnosis of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Statement of Claim particularizes Dr. Budzinskis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administer pre-operative antibiotics or take any pre-operative measures to decrease wound infections;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standard surgical procedures in performing an appendectomy and specifically failing to leave the wound open post-surgery to decrease the chance of infection;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assess or adequately assess the plaintiffs condition post-operatively;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any or any adequate care, skill or attention during the post-operative care of the plaintiff;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observe the plaintiffs post-operative condition and recognize signs of sepsis;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the post-operative signs and symptoms of the plaintiff which a reasonable surgeon would have recognized as requiring future treatment;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detect an intra-abdominal abscess post-operatively or alternatively failing to provide any treatment for same;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note the fact that the plaintiff was febrile post-operatively and failing to prescribe continuous post-operative antibiotic medication;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order any post-operative investigations or any adequate post-operative investigations to determine the basis for the plaintiffs status post-operatively;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failing to order post-operative culture specimen tests or alternatively failing to review post-operatively culture specimen results and take appropriate steps to provide treatment to the plaintiff;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perform further surgery, specifically, a laparotomy on the plaintiff to allow drainage of the abscess;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immediately treat or alternatively immediately refer the plaintiff to an alternate facility to render treatment when he was aware or should have been aware that treatment would save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Statement of Claim particularizes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of Dr. Jeffrey, Dr. Lapin, Dr. Williams, Dr. Wilson, Dr. Min, Dr. Reimche and Dr. Kucerak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assess or adequately assess the plaintiffs condition post-operatively;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any or any adequate care, skill or attention during the post-operative care of the plaintiff;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observe the plaintiffs post-operative condition and recognize signs of sepsis;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the post-operative signs and symptoms of the plaintiff which a reasonable physician would have recognized as requiring future treatment;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detect an intra-abdominal abscess post-operatively or alternatively failing to provide any treatment for same;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note the fact that the plaintiff was febrile post-operatively and failing to prescribe continuous post-operative antibiotic medication;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order any post-operative investigations or any adequate post-operative investigations to determine the basis for the plaintiffs status post-operatively;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failing to order post-operative culture specimen tests or alternatively failing to review post-operatively culture specimen results and take appropriate steps to provide treatment to the plaintiff;</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immediately treat or alternatively immediately refer the plaintiff to an alternate facility to render treatment when he was aware or should have been aware that treatment would save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the complexity of and interrelationship between the claims advanced against the various doctors that provide the major basis for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pleadings allege that the plaintiff sustained multiple damages and injuries including intra-abdominal sepsis, post-operative myopathy, neuropathy, renal failure, pneumothorax, enterococcal pneumonia, intra-abdominal hemorrage, incisional hernia, cardiac dysrhythmia, deep vein thrombosis to the left leg, tracheostomy, hot flashes, depression, anxiety, insomnia,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Liability, causation and damages are all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64 years of age at the time of the operation. He had pre-existing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addition to a large volume of records (approximately 2000 pages in all), the plaintiff has delivered 16 medical experts reports to the defendants and the defendants have retained five medical experts and a registered nurse to give evidence. It is expected that all of the defendant Doctors will testify. The plaintiff has provided a body of medical expert opinion which would, if accepted, provide a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each of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Much of the medical expert opinion is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Plaintiffs are entitled to have their claims dealt with by a jury unless the considerations set out in Rule 39(27) require otherwise, or unless the action is one of those set out in Rule 39(25) which may not be tried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Nichols v. Gray </w:t>
      </w:r>
      <w:hyperlink r:id="rId11" w:history="1">
        <w:r>
          <w:rPr>
            <w:rFonts w:ascii="arial" w:eastAsia="arial" w:hAnsi="arial" w:cs="arial"/>
            <w:i/>
            <w:color w:val="0077CC"/>
            <w:sz w:val="20"/>
            <w:u w:val="single"/>
            <w:shd w:val="clear" w:color="auto" w:fill="FFFFFF"/>
            <w:lang w:val="en-US" w:eastAsia="en-US" w:bidi="ar-SA"/>
          </w:rPr>
          <w:t>(1979), 9 B.C.L.R. 5</w:t>
        </w:r>
      </w:hyperlink>
      <w:r>
        <w:rPr>
          <w:rFonts w:ascii="arial" w:eastAsia="arial" w:hAnsi="arial" w:cs="arial"/>
          <w:color w:val="000000"/>
          <w:sz w:val="20"/>
          <w:lang w:val="en-US" w:eastAsia="en-US" w:bidi="ar-SA"/>
        </w:rPr>
        <w:t xml:space="preserve"> at p. 14, Lambert J.A. dealt with the analysis to be undertaken when dealing with applications to have a trial proceed without a jury.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evidence before him, the Chambers Judge may find or decline to find: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require prolonged examination of documents or accounts;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require a scientific or local investigation;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are of an intricate or complex character.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he makes those findings, he is not, at that stage, exercising at discretion, but, rather, making findings of fact on the basis of evidence. If, after considering the evidence, he does not make one of those findings, then there is no ground for granting the order. However, if the evidence is such that one or more of those findings of fact is made, or should be made, then the judge is required to exercise the discretionary jurisdiction contemplated by the subrule. If the finding is either that the issues require prolonged examination of documents or accounts, or that the issues require a scientific or local investigation, then the discretion must be exercised in relation to the question of whether they examination or investigation can be made conveniently with a jury. If the finding is that the issues are of an intricate or complex character than the discretion must be exercised in relation to the question of whether the trial should be heard by the court without a jury. Clearly, the discretion in the latter case, has a broader amplitude.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Prolonged examination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the volume of documents available to canvass before a jury is formidably large and their examination would be prolonged, I am satisfied that counsel and the judge could distil from them the portions germane to the jurys consideration of the issues in such a way that the relevant documentary references would be manageable. I do not find that it would be inconvenient on this ground to try the action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Scientific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resolution of conflicting expert medical opinion requires a scientific investigation: Sadowick v. Doobay, </w:t>
      </w:r>
      <w:hyperlink r:id="rId12" w:history="1">
        <w:r>
          <w:rPr>
            <w:rFonts w:ascii="arial" w:eastAsia="arial" w:hAnsi="arial" w:cs="arial"/>
            <w:i/>
            <w:color w:val="0077CC"/>
            <w:sz w:val="20"/>
            <w:u w:val="single"/>
            <w:shd w:val="clear" w:color="auto" w:fill="FFFFFF"/>
            <w:lang w:val="en-US" w:eastAsia="en-US" w:bidi="ar-SA"/>
          </w:rPr>
          <w:t>[1982] B.C.J. No. 447</w:t>
        </w:r>
      </w:hyperlink>
      <w:r>
        <w:rPr>
          <w:rFonts w:ascii="arial" w:eastAsia="arial" w:hAnsi="arial" w:cs="arial"/>
          <w:color w:val="000000"/>
          <w:sz w:val="20"/>
          <w:lang w:val="en-US" w:eastAsia="en-US" w:bidi="ar-SA"/>
        </w:rPr>
        <w:t>, March 30, 1982, Vancouver Registry No. C793714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Considering the question of whether a scientific investigation could made conveniently with a jury McEachern, then C.J.S.C., said in Wipfli v. Britten </w:t>
      </w:r>
      <w:hyperlink r:id="rId13" w:history="1">
        <w:r>
          <w:rPr>
            <w:rFonts w:ascii="arial" w:eastAsia="arial" w:hAnsi="arial" w:cs="arial"/>
            <w:i/>
            <w:color w:val="0077CC"/>
            <w:sz w:val="20"/>
            <w:u w:val="single"/>
            <w:shd w:val="clear" w:color="auto" w:fill="FFFFFF"/>
            <w:lang w:val="en-US" w:eastAsia="en-US" w:bidi="ar-SA"/>
          </w:rPr>
          <w:t>(1981), 32 B.C L.R. 343</w:t>
        </w:r>
      </w:hyperlink>
      <w:r>
        <w:rPr>
          <w:rFonts w:ascii="arial" w:eastAsia="arial" w:hAnsi="arial" w:cs="arial"/>
          <w:color w:val="000000"/>
          <w:sz w:val="20"/>
          <w:lang w:val="en-US" w:eastAsia="en-US" w:bidi="ar-SA"/>
        </w:rPr>
        <w:t>, (B.C.S.C.) at p. 347: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Convenience, in the sense in which that word is used in the rule, this not depend solely upon whether or not the jury can be made to understand the evidence. What is required before it is convenient to have a scientific investigation made with a jury is the ability to have a proper trial, which includes not just an understanding of the evidence as it is being given, but also an ability to retain this understanding throughout a long trial in a form which permits an analysis of the evidence in relation to the difficult questions which must be decided at the end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it will be convenient to make this scientific investigation with a jury. If the trial proceeds with a jury, and if it should last 25 days or thereabouts, the members of the jury, whose note-taking ability is at least questionable will listen, usually in silence, to many days of scientific evidence about the matters mentioned above. They will then hear submissions pro and con which will compress this case the way counsel choose to compress it but not, perhaps, the way the jury would like to have it discussed. The jury will have practically no opportunity (except possibly for a few hesitant questions) to take part in the trial, and the jury will have no verbal interaction or opportunity to discuss this case with the witnesses or with counsel, as a judge has. The jury will then hear the judge's best efforts to analyze and simplify the case, but it is doubtful if the case can properly be explained in a protracted monologue, keeping in mind that I have mentioned only some of the issues in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the time honoured process of jury trials, which may be eminently sensible for some cases, can be described as convenient in this case, either in the sense that I have described or in any other sense of that word. This case, cries out for unhurried and thoughtful consideration. There must be a weighing of alternatives, and an opportunity to reflect upon these alternatives. The first decision the jurors reach may well be the right one, but all these parties, including the various defendants as between themselves, are entitled to have the case considered and reconsidered before a final decision is irrevocably announced.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Nikal v. Caira, </w:t>
      </w:r>
      <w:hyperlink r:id="rId14" w:history="1">
        <w:r>
          <w:rPr>
            <w:rFonts w:ascii="arial" w:eastAsia="arial" w:hAnsi="arial" w:cs="arial"/>
            <w:i/>
            <w:color w:val="0077CC"/>
            <w:sz w:val="20"/>
            <w:u w:val="single"/>
            <w:shd w:val="clear" w:color="auto" w:fill="FFFFFF"/>
            <w:lang w:val="en-US" w:eastAsia="en-US" w:bidi="ar-SA"/>
          </w:rPr>
          <w:t>[1993] B.C.J. No. 277</w:t>
        </w:r>
      </w:hyperlink>
      <w:r>
        <w:rPr>
          <w:rFonts w:ascii="arial" w:eastAsia="arial" w:hAnsi="arial" w:cs="arial"/>
          <w:color w:val="000000"/>
          <w:sz w:val="20"/>
          <w:lang w:val="en-US" w:eastAsia="en-US" w:bidi="ar-SA"/>
        </w:rPr>
        <w:t>, February 2, 1993, Vancouver Registry in No. C920490, Braidwood J. said of the inter-relation of the issues in the case before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accumulation of the many issues in this case , as it relates to the liability of each of the participants and to the issue of damages , which has led me to conclude that the issues in this case require a scientific investigation which cannot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principles stated in the two cases to which I have just referred apply to the application before me. The trial estimate is 15 days. Defendants counsel has invited me to conclude that this time estimate is inadequate and I am satisfied that she is correct. If the matter is to proceed before a jury, I am confident that the trial will occupy at least 20 days. A jury would be required to consider the allegations against each of the defendants against a complex factual background, and resolve difficult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causation and apportionment on the basis of conflicting medical and pharmacological opinion. I am satisfied that the se issues cannot be conveniently resolved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number of antibiotics were administered to the plaintiff over the course of the two-week hospitalization under review. Their properties, their interaction with one another and with other medications will form a necessary background to the analysis by the finder of fact of the contributions of each of the defendants, if any, to the medical difficulties later experienced by the plaintiff. Questions of causation will be technical and difficult. They will have to be resolved against the background of conflicting medical and pharmacological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issues related to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have to be decided with respect to each of the defendants and, because of their different specialities, the tests will be based on different factual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will be necessary for the finder of fact to determine what caused each of the many medical difficulties experienced by the plaintiff after the two-week hospitalization. The trier of fact will have to determine what, if any, contribution was made by the plaintiffs pre-existing diabetes. The contribution of each of the medical difficulties to the plaintiffs damages and, most importantly, the apportionment of those damages among the various defendants will have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the issues are intricate and complex. I have concluded that the trial should not be heard by a court composed of a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actions should proceed to trial before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handed down August 18, 2003, the following was brought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On the title page of the Judgment the name of Counsel for Defendants should read "B.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
          <w:headerReference w:type="default" r:id="rId16"/>
          <w:footerReference w:type="even" r:id="rId17"/>
          <w:footerReference w:type="default" r:id="rId18"/>
          <w:headerReference w:type="first" r:id="rId19"/>
          <w:footerReference w:type="first" r:id="rId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 w:history="1">
        <w:r>
          <w:rPr>
            <w:rFonts w:ascii="arial" w:eastAsia="arial" w:hAnsi="arial" w:cs="arial"/>
            <w:b/>
            <w:bCs/>
            <w:i/>
            <w:color w:val="0077CC"/>
            <w:kern w:val="32"/>
            <w:sz w:val="28"/>
            <w:szCs w:val="32"/>
            <w:u w:val="single"/>
            <w:shd w:val="clear" w:color="auto" w:fill="FFFFFF"/>
            <w:lang w:val="en-US" w:eastAsia="en-US" w:bidi="ar-SA"/>
          </w:rPr>
          <w:t>Millichamp v. Manhas, [2005] B.C.J. No. 1234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 3855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569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Millichamp, plaintiff, and Dr. P.S. Manhas, Dr. L.E. McLean, Dr. A.J.A. Turner, Dr. W.R. Nielsen, Dr. I.N. Rimmer, The Cowichan District Hospital, Dr. P. Hicken, Dr. N. Finn, Dr. B. Wolfe, Dr. Brent Wayne Chappell, Dr. D. Coupland, Nanaimo Regional General Hospital, Dr. B. Bass, Dr. Alan R. Matthews, Dr. Christopher Jones, Royal Jubilee Hospital, Dr. A. Polson, Dr. J. Piercey, Dr. W. Peter Klinke, John Doe 1, John Doe 2, Jane Doe 1 and Jane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Civil procedure — Disposition without trial — Dismissal of action — Action unfounded in law — Judgments and orders — To dismiss action — 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professions — Doctors.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Application by the defendant physicians, Manhas and Turner, for an order dismissing Millichamp's action against them. Millichamp's claim against Manhas was that he failed to discontinue Millichamp's use of Metaformin, a medication used to control type II diabetes, when Millichamp underwent a CT-scan with contrast. Manhas was Millichamp's family physician. He had ordered an intravenous puileogram to assess Millichamp's complaints of flank pain. Manhas instructed the plaintiff to cease taking the Metaformin days before that test. In the interim, Neilson discovered a cancerous tumour on Milichamp's bladder. Neilson ordered a CT-scan of the abdomen with no reference to it being done with contrast. The hospital where the procedure was to be performed was sent a fax containing the requisition, medical records and Metaformin instructions. Millichamp underwent the CT-scan with contrast medium without being instructed by any physician or technician to cease his use of Metaformin. As a result, Millichamp suffered acute renal failure and was placed in intensive care for dialysis. Manhas did not know that the CT-scan had been performed with contrast until he spoke with Turner, an internist at the hospital.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allowed. Manhas immediately ordered a cessation of the Metaformin upon learning that the CT-scan had been performed with contrast. He was not aware that the CT-scan was going to be performed with contrast. Manhas had not ordered the CT-scan, and was entitled to rely upon the direction of Neilson for the test to be conducted as directed. There was no basis for an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Manhas. No submissions were made in respect of Turner and the action against him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Manhas and Dr. Turner: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2" style="position:absolute;z-index:2517616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TAYLOR J."/>
            <w:bookmarkEnd w:id="11"/>
            <w:r>
              <w:rPr>
                <w:rFonts w:ascii="arial" w:eastAsia="arial" w:hAnsi="arial" w:cs="arial"/>
                <w:b/>
                <w:color w:val="000000"/>
                <w:sz w:val="30"/>
                <w:lang w:val="en-US" w:eastAsia="en-US" w:bidi="ar-SA"/>
              </w:rPr>
              <w:t>TAYLOR J.</w:t>
            </w:r>
          </w:p>
        </w:tc>
      </w:tr>
    </w:tbl>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Dr. P.S. Manhas (Dr. Manhas) and Dr. A.J.A. Turner (Dr. Turner) apply pursuant to Rule 18A to have the plaintiff's action against them dismissed. The plaintiff concedes that there is no case to be made against Dr. Turner. The plaintiff does not consent to this order being made but simply made no submissions in respect of Dr.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am of the view that there is no basis for any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Turner. The action against him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claim against Dr. Manhas is contained in a shotgun form of pleading in which aspects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asserted in paragraph 35 of the statement of claim against 16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respect of Dr. Manhas, a further specific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contained in paragraph 36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specifically, but without limiting the above, Dr. Manhas prescribed the Patient Metformin in 1999 without ascertaining his level of kidney function, which was impaired to some degree because of the developing tumour.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essence of the plaintiff's claim against Dr. Manhas is that he failed to discontinue the use of a specific medication known as Metformin upon a C-T scan with contrast being performed upon the plaintiff on August 26,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Manhas was the plaintiff's family physician since November 26, 1999. At the time of first seeing him, Dr. Manhas concluded that the plaintiff suffered from diabetes type II and he was concerned with respect to it being out of control. He ordered various tests to be conducted and on December 14, 1999 was of the opinion that the plaintiff would likely benefit from taking a diabetes type II control medication known as Metformin.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Dr. Manhas cannot specifically recall going over the usage of Metformin with the plaintiff, he deposes in his affidavit # 1 that it is his usual practise to discuss with patients the potential side affects with the use of this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other complaints unrelated to his diabetes type II for which Dr. Manhas referred him to others for diagnosis. For these he had a variety of other prescribed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26, 2000, the plaintiff was seen by Dr. Manhas regarding a complaint of haematuria (blood in his urine) and flank pain. Dr. Manhas was of the view that the plaintiff possibly had a kidney stone and ordered an investigation to be done by way of an X-Ray process called a KUB as well as a urinalysis.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10, 2000, Dr. Manhas examined the plaintiff and the plaintiff had no further complaints of haematuria. However, the plaintiff continued to complain of flank pain, so Dr. Manhas ordered an intravenous puileogram (IVP) to assess this continuing complaint. He also instructed the plaintiff to stop the use of Metformin when the test was about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it will be of significance later in these reasons, it is a well known fact that this medication should not be used coincidentally with either a IVP or a CT-scan when either is done with what is known as "contrast" or by way of injection of a substance that highlights the examination being conducted by either of those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Specifically, Dr. Manhas instructed the plaintiff to stop using Metformin "a couple of days before the IVP was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Dr. Manhas made arrangements for the IVP to be conducted it had not been scheduled by August 17 and as matters transpired, was not conducted because other events overtook its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August 17, 2000, the plaintiff was seen by another physician of the Chemainus Emergency Clinic with complaints of profound fatigue, weakness, chest pain, back pain and nausea. Because of these complaints that physician sent him to the Cowichan District Hospital for consultation with an internist.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Manhas thereafter continued to see the plaintiff in the hospital. In conjunction with an internist, he requested that Dr. Nielsen, a urologist, see the plaintiff as a consequence of the continuing complaints of blood in the plaintiff's urine.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 ultrasound examination was conducted which revealed "a mass in his kidney as well as a tumour on his bladder". A cystoscopy performed by Dr. Nielsen on August 23, 2000 revealed that the tumour was cancerous.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Nielsen concluded that the mass "was likely a fairly large right sided tumour on the bladder which appeared to be a transitional cell carcinoma".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that same day, Dr. Nielsen ordered a CT-scan to be performed to further investigate this tumour. As will be seen from the review of the evidence that follows, the requisition was for a CT-scan and made no reference to it being done with "contrast."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chart of the plaintiff attached to Dr. Manhas's affidavit #1 is Exhibit "C" which shows the following order: "23.08 CT of abdomen and pelvis for kidney and bladder tumour".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Cowichan District Hospital did not have the equipment to conduct a CT-scan, thus a referral was made to the Nanaimo Regional General Hospital which had the proper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CT-scan was requested by fax transmission and requested as follows: "Please book CT abdomen plus pelvis ASAP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Nielsen is recorded on the requisition as the referring physician, for the CT-scan. The requisition requests that a copy of the results should be sent to Dr. Manhas.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records at the Nanaimo Regional General Hospital show that a six page fax request was sent to them from the Cowichan District Hospital on August 23 at 17:15 hours containing the requisition, Cowichan Hospital documents and Metformin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Contained within that faxed information as well was a blood collection request to be done on August 27 and notes under Diagnosis "post contrast Metformin protocol." It contains the name of Dr. Nielsen but not that of Dr. Manhas.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two forms of CT-scans that may be conducted. The first is a CT-scan and the second is a CT-scan with contrast. This latter form of CT-scan involves the use of an injected material that provides a greater contrast than a CT-scan simplicitor. The injected material is known as a "contrast medium" and is administered by an intravascular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referred earlier to the well known fact that Metformin is not to be taken concurrently with either an IVP or a CT-scan with contrast. The Nanaimo Regional General Hospital, to where the plaintiff was sent by way of an ambulance on August 25 for the ordered CT-scan has a written Hospital Policy Statement dated March 17, 1999,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Glucophage/Metformin be withheld for 48 hours after the intravascular administration of contrast medium and should be re-instituted only after verification that contrast induced renal failure has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manufacturer of Metformin also warns in its literature against the dangers of the use of Metformin at or following examinations involving the injection of a contrast medium for CT-scans or IVP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taken on August 25, 2000 to the Nanaimo Regional General Hospital for the CT-scan.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the plaintiff complains of what he describes as the "rush" to go to Nanaimo and that "no doctor ever discussed with me what the CT-scan procedure involved", in my view, nothing turns upon that in terms of the allegation against Dr. Manhas.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Upon arrival at the Nanaimo Regional Hospital, the plaintiff says that he was asked "a few questions" by "a technologist" who then performed the CT-scan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Accompanying the plaintiff to the Nanaimo Regional General Hospital was a "transfer-admission/discharge information form" dated at 13:00 hours 25.08.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Noted on that form were the medications being administered to the plaintiff including "Metformin 500 mgs TID" with a further note that it had last been administered on August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medication chart from the Cowichan District Hospital shows that on August 25 he was administered Metformin at 08:00, 12:00 and 17:00 hours and then again on August 26 at 08:00 and 12:00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question that Dr. Manhas was aware of the prohibited use of Metformin coincidental with the conducting of a CT-scan with contrast and was aware of the distinction between the two forms of the CT-scan.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Manhas testified on his examination for discovery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an option to do a CT scan without contrast to try to diagnose a kidney stone?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wouldn't - - in my knowledge, it wouldn't have been useful. The radiologists recommend - - or will often recommend what tests would be most beneficial in helping to answer the question being asked.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Included in that set of documents sent by fax was a set of instructions that "Following X-Rays with contrast injection" the patient was to stop taking Metformin for 48 hours (2 days) and that at that time the patient was to go to the nearest Lab with a requisition form given to him for blood work. It appears this is a printed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comparison of the medical imaging requisition sent to the Nanaimo Regional General Hospital on August 23, and that same document which was completed at the Nanaimo Regional General Hospital shows that there has been added information provided to the medical imaging requisition form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checked off "diabetic" yes, reference is made to Metformin.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imaging was done at 14:50 hours on August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Accompanying the records of Nanaimo Regional General Hospital form was a further form that was compiled by someone with the initials of R.T. using a check system indicating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Diabetic:</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Type: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Metformin taken within last 48 hours (not completed)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Discussed with Radiologist:</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CT-scan was conducted using a contrast medium.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not instructed by any physician or technician to cease his use of Metformin.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Following the CT-scan that was conducted in Nanaimo "with contrast", the plaintiff was returned to the Cowichan District Hospital and given his Metformin on three subsequent occasions as evidenced by his chart, the last of which was at noon on August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 note or information that a CT-scan with contrast had been done accompanied the plaintiff or was sent to the Cowichan District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approximately 4:00 p.m. of that day, nurses at the Cowichan District Hospital noted the plaintiff to have a decreased level of consciousness and contacted Dr. Manhas who attended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Manhas contacted Dr. Turner, an internist on call at the Cowichan District Hospital, to whom he expressed concern about the plaintiff suffering a potential accurate renal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Following consultation with Dr. Turner, Dr. Manhas ordered a cessation of Metformin.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Turner made an assumption given his observation of the plaintiff that the CT-scan "had probably been done with contrast medium". There is no evidence that this was actually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Manhas did not know that the CT-scan done at the Nanaimo Regional General Hospital had been done with a contrast until after he spoke to Dr.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Because of the acute renal failure that was occurring, the plaintiff was placed into the intensive care unit and on August 27 was transferred to the Royal Jubilee Hospital in Victoria for dialysis.</w:t>
      </w:r>
      <w:r>
        <w:rPr>
          <w:rFonts w:ascii="arial" w:eastAsia="arial" w:hAnsi="arial" w:cs="arial"/>
          <w:sz w:val="20"/>
          <w:lang w:val="en-US" w:eastAsia="en-US" w:bidi="ar-SA"/>
        </w:rPr>
        <w:cr/>
      </w:r>
    </w:p>
    <w:p>
      <w:pPr>
        <w:numPr>
          <w:numId w:val="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issue before me concerns Dr. Manhas and not Dr. Nielsen. Whether such documents as emanated from the Cowichan District Hospital establish a awareness on the part of Dr. Nielsen as to the nature of the CT-scan or that it might be conducted with "contrast" was to be done at Nanaimo Regional Hospital is for another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issues that arise with respect to Dr. Manhas can be summarized as follows: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Manhas have a responsibility with respect to the CT-scan in whatever form it being ordered by Dr. Nielsen?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responsibility does Dr. Manhas have for a CT-scan that was ordered by Dr. Nielsen and performed at the Nanaimo Regional District Hospital?</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Each of the parties to this application have filed expert reports as to the standard of care to be expected from physicians. Because of the plaintiff's position with respect to Dr. Turner, the opinions in respect to him are no longer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respect of Dr. Manhas, the opinions expressed 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 Dwyer, a family physician practising in British Columbia since 1978, has held positions as a clinical assistant professor at the University of British Columbia Medical School and is an examiner for the Medical Licensing Council of Canada.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 Fenster, a specialist in urology since 1978, is a clinical professor of surgery/neurology at U.B.C. Medical School.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 Duncan, a urologist practising in Bellingham,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Dr. Manhas objects to the admissibility of Dr. Duncan's report on three bases: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is that in forming his opinion he consulted a number of other physicians and "reviewed" their reports to him. Counsel says it is impossible to know from the text of Dr. Duncan's report whose opinion is being expressed because those reports which were reviewed were the result of the plaintiff being examined by four authors of those various reports who then subsequently reported to Dr. Duncan.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is that the opinion is a general one that refers to the acts or omissions of the defendant physicians and the policies of the defendant hospitals, without addressing which "accepted standard of medical practice" Dr. Manhas failed to follow.</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Duncan is a urologist and the opinions he purports to express are in the field of family practice which is beyond his own area of speciality.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opinion, the report of Dr. Duncan for those reasons is inadmissible as against Dr. Manhas as it does not address what standard of care should be applied and to whom. In particular, it makes no reference to Dr. Manhas as a family practitioner and the standard of care that should be followed such as is addressed in Dr. Dwyer's report. Given that the named defendants include a family practitioner, a urologist, internists and a radiologist, such a broad stroke opinion is simply unacceptable as an opinion as to any one particular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opinion of Dr. Fenster, while of value in terms of his practice in ordering CT-scans with or without contrast and the cessation of Metformin at the time of a CT-scan with contrast does not bear on the responsibility of a family practitioner who has referred a patient to a specialist, (here Dr. Nielsen), and the latter of whom has independent of the family practitioner, knowing of the use of Metformin by the patient ordered the CT-scan without reference to it being with contrast and then caused the patient's medical history, including medication being prescribed and taken, to be forwarded to the hospital performing the CT-scan.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Thus the remaining opinion of Dr. Dwyer is to the effect that Dr. Manhas had no responsibility with respect to the CT-scan being conducted with contrast.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framed in the broad terms of the statement of claim the allegation as against Dr. Manhas centers around the CT-scan performed on August 25,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Manhas was aware of the need to cease the use of Metformin when contrast medium was being used in testing, that is evident when on August 10, he instructed the plaintiff to do so when in fact the IVP that was to be scheduled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Manhas was aware that the CT-scan had been ordered as evidenced by his examination for discovery where he questioned whether the CT-scan in that form would produce the information sought but, he said that that was a decision that Dr. Nielsen had made in terms of the form of the CT-scan to be done in which Dr. Manhas understood to simply be a CT-scan "simplicitor."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Manhas's awareness that a CT-scan was to be done is clearly evidenced by his notes on August 24 on the Physician's Progress Report that follows Dr. Nielsen's notes in which that specialist commented on the need of a CT-scan and wrote "his CT- Ok given coronary status" a concern with respect to the coronary difficulties that the plaintiff had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Manhas concluded his notes by simply noting "P/as above" which means proceed as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requisition information sent to the Nanaimo Regional General Hospital requested a CT-scan. It made no reference to it being done with contrast.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transfer documents to Nanaimo Regional General Hospital show that at that hospital there was an awareness that the plaintiff was a diabetic and taking Metformin.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documents sent to the Nanaimo Regional General Hospital on the transfer include the "transfer admission/discharge information" that informs a reader that Metformin was last administered on 25.08.00 along with other medication being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simply nothing in the evidence to suggest that Dr. Manhas knew anything more than that a CT-scan had been order by Dr. Nielsen a decision which he concurred as noted by his notes on the Patient's Progress Report as I have earlier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evidence that Dr. Manhas only learned in the afternoon or early evening of August 26 that a CT-scan with contrast had been done on August 25 when he spoke to Dr. Turner. He thereafter immediately ordered a cessation of the Metformin.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plaintiff says that Dr. Manhas should have been aware of the risk of a CT-scan with contrast being performed notwithstanding the specific instructions of simply a CT-scan or alternatively, somehow should have advised the Nanaimo Regional General Hospital that if a CT-scan with contrast was to be used then Metformin treatment should be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such a submission is ill-founded on the proposition that a family practitioner should take into account that there is a risk of someone performing a test other than requested, assuming a continuing responsibility for his patient even though the CT-scan was the result of Dr. Nielsen's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view, a physician ordering a specific test or concurring with one ordered as did Dr. Manhas is entitled to assume that those doing the test would do them as requested even though from a diagnostic perspective the use of a CT-scan with contrast would have provided a better basis of analysis on the plaintiff's tumour than one without. Dr. Manhas was entitled to rely upon the direction of Dr. Nielsen for the CT-scan to be conducted 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it may be argued in another forum that Dr. Nielsen in ordering the CT-scan was concerned that it might be done with contrast, given the information forwarded by the Cowichan District Hospital to the Nanaimo Regional General Hospital that a CT-scan with contrast might be performed because of that forwarded information, it is not an issue that assists the plaintiff in terms of the allegations being made against Dr. Manhas.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simply no evidence that Dr. Manhas, as the family physician, knew of the documents forwarded to the Nanaimo Regional General Hospital as a consequence of Dr. Neilsen's referral for the ordered CT-scan. There was no basis for Dr. Manhas to suspect something other than that ordered would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issue of informed consent with respect to a CT-scan with contrast does not arise in the circumstances of this case and in respect to a CT-scan simplicitor. The question of informed consent is simply moot as that what was ordered was not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For these reasons, I find no basis for the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Manhas and accordingly, the claims against Dr. Manhas as with Dr. Turner are dismissed with a single set of costs to counsel who acted for both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
          <w:headerReference w:type="default" r:id="rId23"/>
          <w:footerReference w:type="even" r:id="rId24"/>
          <w:footerReference w:type="default" r:id="rId25"/>
          <w:headerReference w:type="first" r:id="rId26"/>
          <w:footerReference w:type="first" r:id="rId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 w:history="1">
        <w:r>
          <w:rPr>
            <w:rFonts w:ascii="arial" w:eastAsia="arial" w:hAnsi="arial" w:cs="arial"/>
            <w:b/>
            <w:bCs/>
            <w:i/>
            <w:color w:val="0077CC"/>
            <w:kern w:val="32"/>
            <w:sz w:val="28"/>
            <w:szCs w:val="32"/>
            <w:u w:val="single"/>
            <w:shd w:val="clear" w:color="auto" w:fill="FFFFFF"/>
            <w:lang w:val="en-US" w:eastAsia="en-US" w:bidi="ar-SA"/>
          </w:rPr>
          <w:t>Osler Developments Ltd. (c.o.b. the Coast Westerly Hotel) v. British Columbia, [2001] B.C.J. No. 111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17 - 19, 21, 24 - 28, April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28, May 1 and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S23319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453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Osler Developments Ltd., carrying on business as the Coast Westerly Hotel and the said Coast Westerly Hotel, plaintiffs, and Her Majesty the Queen in the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Torts — Nuisance — Actionable nuisance, what constitutes — Particular nuisances — Highways, construction and maintenance — Noise and vibration.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Osler Developments for damages in nuisance resulting from noise from vehicles passing over a nearby bridge. Osler owned a hotel. The hotel had been built near a highway bridge. The bridge was built using a metal grid which generated a unique noise when it was driven over. Osler bought the hotel several years after it had been built. The principal of Osler had visited the hotel and examined it prior to making an offer to purchase the hotel. Osler filed as evidence guest comment cards from several years to show that the noise from the bridge was a regular source of complaint. Osler argued that the business of the hotel declined as a result of the noise.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physical injury to the property. The hotel was constructed to take advantage of the commercial and industrial nature of the area. Osler purchased the hotel for the purpose of utilizing the highway traffic. There was insufficient evidence of severe or substantial noise. The guest comment cards showed that there were more complaints about the condition of the hotel than about the noise from the bridge. There were reasonable methods that Osler could use to abate the noise.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Counsel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M. Poyner, for the plaintiff. D. Clifton Prowse and Andrew Gay,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6" style="position:absolute;z-index:2517626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TAYLOR J._0"/>
            <w:bookmarkEnd w:id="17"/>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in nuisance in which the plaintiff, an owner of the Coast Westerly Hotel in Courtenay (Westerly) says that noise from vehicles passing over the defendant's nearby bridge disturbs its patrons and as a consequence it has suffered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advanced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applied for a mandatory injunction requiring the defendant to eliminate the alleged bridge noise. As I shall observe at the conclusion of these reasons such mandatory injunctive relief is not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1973 the City of Courtenay asked the defendant to consider re-routing the "Island Highway" traffic out of the downtown portion of the City. In 1975 the defendant through its Ministry of Transportation and Highways (as it is now called) undertook studies as to an appropriate place for vehicles to cross the Courtenay River and bypass downtown Courtenay.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Complicating this determination was the fact that a marina existed up river from the sites being considered and from time to time vessels too high to pass under a fixed bridge would need to travel along the Courtenay River. After consideration of a number of sites the defendant decided to construct a crossing as an extension of 17th Street. The decision to locate the crossing at 17th Street was not without some local opposition but by May 1978 it was known that those responsible for the route location had settled upon that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press release dated May 2nd, 1978 informed the public of the crossing that had been selected and that it was anticipated that the bridge design would be completed by December of 1978, with construction to commence in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next matter to be determined was the type of span to be constructed across the Courtenay River. The defendant considered various designs including a fixed span that would necessitate locating the marina downstream from the bridge. This would have involved a financial contribution by the defendant to an enlarged marina. This option was ultimately rejected in favour of a moveable type of bridge that could be built sooner and at approximately the same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July of 1979 the defendant chose to construct a bascule bridge in preference to a retractable bridge. There is no evidence why this form of bridge was chosen over the retractable design as both option designs were considered in a report prepared by G.S. Prince.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bascule bridge as described in the engineering report of Mr. Prince is a single cantilevered span that can be raised to accommodate vessels. This bascule design of bridge was to be the first of its type to be constructed in British Columbia for some 50 years. The lifting deck portion was to be a metal grid, which, according to the uncontradicted evidence of Mr. Buckland, was common to such bridges.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Brett, the defendant's bridge engineer, testified that the defendant was aware that the use of a metal grid deck had generated complaints about noise on the Kelowna Lake Bridge, a bridge that was not a bascule bridge but rather a lifting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bascule bridge was formally opened to the public on June 29th, 1981.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1978, in anticipation of the re-routing of the Island Highway and the construction of the new bridge, construction of the Westerly commenced immediately adjacent and to the west of the 17th Street proposed crossing. Until the crossing was completed the existing Island Highway passed in front of the Westerly.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location of the site of the Westerly was not coincidental; it was chosen so that the Westerly would be near the proposed re-routing of the Island Highway. The Westerly opened for business in August of 1979 before the bridge was completed. Construction of the bridge was delayed due to a change in design, the decision not to relocate the marina and the process of obtaining approvals to construct the bridge over navigable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1979-80 the Westerly was expanded by the addition of a four-storey tower (the South Tower), which was closer to the River and bridge than the original portion of the Westerly.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1981 the defendant was aware of noise created by open grid steel decks on moveable spans of the 17th Street Bridge similar to the noise created by the Johnston Street Bridge in Victoria, which was a bascule bridge with a metal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 report to the Director of Bridge Engineering dated November 13, 1981, a Mr. Wakefield, Sound Controls Study Engineer and a Mr. Reidshaw of the Design and Survey Branch of the Ministry of Transportation and Highways made the following observations which are contained in exhibit 1, tab 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Courtenay Bridge has a grid span of 2-3/8's inches which when driven over at 35 m.p.h. produces a tone at about 250 cycles per second (Hz). Upon driving from the scrabbled concrete to the steel deck tire noise levels in the 250 Hz octave band typically increase 12 to 15 db. It is this strong pure tone which makes the steel deck noise so noticeable and hence annoying.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Later in the report the authors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quiet night and particularly over waters the tone can be clearly audible outdoors up to 1/2 mile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about any complaints about noise emanating from the bridge deck prior to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25th, 1985 the then General Manager of the Westerly, Mr. Julian Howe, wrote to Mr. Ball the District Highways Manager: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possible that a solution can be found to the surfacing of the 17th Street "lift bridge". Of late we have received a number of complaints from our guests at being disturbed when sleeping by the constant change in pitch.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29th, 1985 Mr. Ball responded that the complaint had been forwarded to the Senior Bridge Engineer "but that he was very doubtful anything could be done to subdue the noise from the mesh surface but perhaps he [the Senior Bridge Engineer] has dealt with the same complaint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Ball then wrote to the Bridge Engineer, Mr. Johnston, observing in his memo: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the first I have heard of the problem and apparently we are hearing about it now as the hotel is in receivership and they are trying to sell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January 22nd, 1986 Mr. Howe had a response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ready solution to the reported tire noise and therefore no action is contemplated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Westerly was in receivership in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6th, 1985 the plaintiff and an associated company, Vacation Motels and Investments Ltd. (which is no longer involved with the Westerly) made an offer to purchase the Westerly from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offer was for $2.45 million dollars and was subject to certain financial conditions as well as a condition that the purchaser complete a satisfactory physical inspection within five days of acceptance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nature of that inspection and therefore the knowledge of the plaintiff as to the conditions affecting the hotel such as the bridge noise requires some consideration of the evidence of Mr. Richard Gibbons who is the plaintiff's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Gibbons has a long involvement in the hotel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Gibbons studied law and practiced it from 1968 to 1993, but since 1971 he has had a series of investments in hotels and motels throughout British Columbia. In the course of that history of involvement he has purchased hotels, expanded, renovated, managed and sold them. In 1979/80 he established himself in the real estate market in Whistler where he continues to operate in the hospitality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1972 he incorporated the plaintiff and has been its alter ego since. Mr. Gibbons testified that as a solicitor he advised clients on their purchase of hotels and motels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1985 Mr. Gibbons learned that the Westerly was for sale by its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portion of an appraisal of the Westerly which was done by the receivers was produced in evidence; according to Mr. Gibbons, the appraisal came from the assessor's file during the course of this litigation. Mr. Gibbons could not recall if he had ever seen that appraisal in 1985 although later in his evidence he testified that he was "quite sure this document was not available to him when he was dealing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appraisal has no date and makes no reference to any bridge noise. It values the Westerly as of July 1982 in the amount of $8.26 million dollars. It contains notes of an evaluation of $7,064,000 that appears to be based upon income and refers to revenue for the periods of March 15th, 1981 to March 15th, 1982 and for the months of April and May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Produced as well was an appraisal by Royal LePage dated March 26th, 1985. Mr. Gibbons testified that he did not see this appraisal when he was dealing with the property and only came into its possession following his offer to purchase the hotel. It opined a value of $3.2 million dollars based upon a comparison of sales, $2.06 million dollars based upon income but concluded a final estimate of value of $2.8 million dollars based upon a discounted cash flow analysis that was predicated upon a forecast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Gibbons relies upon his own knowledge and investigations when making decisions to purchase hotels. As he testified, "I think I understood the business then as I do today as well as any consultant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reaching his decision to purchase the hotel, he travelled to Courtenay with his father who was then retired from the business of selling hotels. Mr. Gibbons was familiar with the Courtenay area. He was of the view that the area had a strong likelihood for economic expansion based upon his personal knowledge of the area and discussions with others whom he knew in the hotel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Gibbons spoke to the building inspector about the Westerly and said he was impressed by the location so near to the highway. He also spoke with the Mayor of Courtenay as to the area's economic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coming to his decision to purchase the hotel, Mr. Gibbons visited the hotel. His evidence was that he spent approximately an hour there and he did not stay overnight. He did not ask to review any guest comment cards. Mr. Gibbons testified he had never been to the hotel before this visit and he represented himself as a potential customer in the course of which he asked and was permitted to view a couple of rooms. He did not seek to nor speak with any management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Gibbons testified he was not aware of the noise emanating from the bridge deck and asserts he would not have purchased the hotel had he been aware of the nature of the open metal grid deck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 consequence of his inquiries and inspection, an Offer to Purchase dated December 6th, 1985 was after its acceptance incorporated in a more formal Offer to Purchase dated December 13th, 1985. That was prepared by Mr. Gibbons.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Paragraph 18 of the Agreement provided that there were no representations as to quality or fitness of the property and that the purchaser purchased "as is on the basis of personal investigations as the purchaser deemed appropriate for its purposes." The Agreement, also in paragraph 21, specifically referred to Mr. Howe as the General Manager and the right of the plaintiff to terminate his employment if it so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Gibbons could not recall the asking price of the hotel but the offer of December 6th, 1985 was in the amount of $2,450,000 including some $30,000 of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Gibbons on January 19th testified when asked how he came to that price: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obviously there was an asking price although I haven't, I can't recall what that asking price was. I think it was well in excess of that amount. I had determined given the physical plan and the location and the...what I thought would be an expanding economy in that area and all of the amenities around it what have you I thought that the price I was paying was a real bargain and that was the price I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Gibbons, in testimony of January 21st, sought to resile from his testimony about "getting a bargain" by saying that "he must have been attempting a joke."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import of Mr. Gibbons original testimony must be taken in the context of his view of what he paid at the time of purchase and not some retrospective rationalization.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Gibbons' shrewd negotiation skills were made evident in the course of the plaintiff's relationship with the Coast Hotel Organization (Coast). During a slump period, Mr. Gibbons persuaded Mr. Benn of that organization to waive their fees for a one-year period in order to retain the plaintiff as a franchisee.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Gibbons does not recall if he reviewed any of the financial statements but said he would not have placed great weight on them as he "would not have felt they were very reliable given the property was in receivership and had been perhaps mismanaged prior" to the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Gibbons agreed that shortly after the purchase he was advised of the bridge noise while speaking with Mr. Howe.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the time of this purchase, Mr. Gibbons relied upon his own personal visit to the hotel and does not appear to have consulted with anyone associated with the hotel or the receiver in respect of that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Given that he did not concern himself with any financial information or any aspect of the operation other than his informal incognito and cursory visit, I am satisfied that this purchase was predicated upon his assessment of location, the physical aspects of the hotel and his own sense of its potential in terms of income and the incurring of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January 6th, Mr. Gibbons had a financial statement of Lavethol and Howarth which he also then forwarded to the bank in support of his application for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no doubt that had Mr. Gibbons spent a night in the hotel, particularly in the area of the hotel which the plaintiff now claims is affected, he would have noted the distinctive noise made by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Despite references to earlier guest comment cards (some written as early as 1982), the only guest comment cards that were produced at this trial were for the years 1998 and 1999. These cards are completed by guests who are asked to make observations as to the hotel in any context. Since the plaintiff joined Coast in 1992 these cards have been forwarded directly to Coast who then in turn returns them to the plaintiff. The evidence of Graham Benn, a Vice-President of Business Development with Coast is that these cards "tend to show us the trend what's happening from an operational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Benn's organization receives these cards, returns them to the respective hotels and may give advice regarding areas about which there is any pattern of complaint. It was Mr. Benn's view that the cards he saw indicated a hotel with a noise problem but observed that this was a problem about which his organization could do nothing. I shall return to the subject of the guest comment cards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criticisms of guests of the Westerly are not confined to complaints about noise from the 17th Street Bridge. In a report of a Coast inspector prepared in October 1996 there exist a multitude of criticisms about the facilities and the manner in which the Westerly is operated. No reference is made in that report to any external noise interfering with the comfort of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Gibbons responded to that report and another one, related to the Port Alberni Hotel owned by the plaintiff in a letter to Coast Hotels dated December 31st, 1996: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say that I do agree with many of the criticisms and I would like to review this report with you. Franco is not usual that I am without ideas as to how to correct a business problem. However, with respect to the Coast Westerly I am uncertain as to proceed. Business is bad and quite frankly I am not sure it can be improved by simply upgrading the rooms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review of the guests cards in which critical comments were made show that the complaints are not confined merely to that of bridge noise but involve a plethora of other problems including poor service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called a number of guests of the hotel who stayed overnight and found the bridge noise to be irritable but returned to the hotel to be lodged in other rooms. These include David Thompson and Bruce Thompson (who are not related). The defendant also filed an affidavit from a Marion King who resides east of the 17th Street crossing at a distance of about three times that the hotel is. Mrs. King is an elderly lady and is not bothered by the noise of the bridge. She has never stayed overnight at the Westerly.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pause to observe that the evidence establishes that the hotel can accommodate its guests' requests in terms of rooms. As reviewed in Exhibits 31 and 32 and depicted in Exhibit 40 the hotel on an annualized basis is never full to capacity, although that is not to say that the hotel is never full on individual nights. No evidence was led as to that aspect other than a reference in Ms. Little's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Gibbons has periodically raised the plaintiff's complaints about bridge noise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November 4, 1986 he wrote to Mr. Ball, of the then Department of Highways: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purchasing the hotel it has come to my attention that many of our guests complain about noise from the by-pass bridge. On occasions when I stayed at the hotel I also have noticed that the metal grading makes an unusually loud and objectionable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Ball responded in a manner similar to his response to Mr. Howe's earlier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December 4, 1986, Mr. Gibbons replied suggesting to Mr. Ball: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he check with his legal staff to determine whether from a legal point of view you have a responsibility to neighbouring property with respect to the noise created from this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has not been unmindful that the bridge deck creates an unusual noise when vehicles pass over the metal grid. As I observed earlier, as early as 1981 while considering modifications to the Okanagan Lake Bridge which also uses a form of metal grid, the defendant undertook an investigation of noise created by the open grid metal deck on the 17th Street Bridge as well as a similar deck on the Johnston Street Bridge in Victoria. The report concluded that the decking could not be altered and at the same time retain the lightweight character required to be a moveable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Following Mr. Gibbons' letter of November 1986 the Director of Engineering for the Ministry of Highways concluded that there was no technical solution to the problem given the fact that a lightweight open deck was integral to the operation of a bascule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1987 Mr. Gibbons' commissioned an appraisal of the Westerly. That appraisal was completed by the firm of Cunningham and Rivard on April 20,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Despite the assertion of Mr. Gibbons that the "single biggest area of concern in the hotel was the bridge noise", no reference to that problem was made by the appraiser nor is there any reference in the reports to the appraiser's view as to whether or not the noise effected his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Gibbons wrote to the then M.L.A. for the Courtenay area in January 1991 and asked for a solution to the noise, dangling the sword of litigation before the M.L.A.'s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responded to these political entreaties by resurrecting the 1981 report regarding the metal grid decks and the suggestion of the possibility of noise barriers and alterations to the grid pattern. The defendant then began a consideration of remedial proposals. A study on noise mitigation was prepared by Mr. Wakefield (the author of the 1981 report on bridge noise) in July 1991. During that study measurements of sound were taken at room 345 which is the closest room to the bridge. These measurements were taken both outside and inside and with glass doors open and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the glass doors ajar, noise levels within the room peaked at 53.7 dbA and with the doors closed, at 42.7 dbA. Noise on the balcony was recorded at a peak level of 67 dbA. Measured on an "equivalent sound level" basis, being steady sound over a period of time, measurements on the balcony were found to be 62 dbA.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opinion of Mr. Wakefield in his report was that if the bridge deck noise could be eliminated there would be a reduction of "equivalent sound levels" from 62 or 63 dbA to about 58 dbA. However, it is important when considering this question of sound and its aggravating aspects to note what Mr. Wakefield repeated from his 1981 study: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250 Hz frequency band however where the pure tone created by the steel grid is typically located the steel deck peak levels were 13 db higher on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was the consequence of the rapid onset and rapid decline of the noise as vehicles moved over the relatively short span of the metal decking compared with the overall length of the bridge and its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Wakefield opined that the elimination of the steel deck noise would be expected to reduce peak vehicle noise levels at the balcony at Room 345 from 67 to 54 to 55 dbA (i.e. 13 dbA).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report concluded that while the bridge noise was the most prominent noise, there were also other significant sources of intrusive noise being (1) aircraft during daylight hours (2) a sawmill located across on the opposite side of the bridge to the hotel that operated 24 hours a day (at that time), which created levels of 56 to 59 dbA, between midnight and 5:00 a.m., and (3) 17th Street traffic noise that ranged from 54 to 56 dbA.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sawmill was a source of noise at night up until 1996 when it ceased to operate the graveyard shift. Since then it has only operated from 7:00 a.m. to 1:30 a.m. There have been complaints received about that noise from guests. Mr. Gibbons agreed that at times customers confused the bridge noise with that of the mill noise. Mr. Wakefield expressed the significance of the reduction in dbA levels as follows at paragraph 2.3.2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these potential noise reductions in perspective subjective impressionable loudness is typically double with each with 10 dbA increase in noise level and half by each 10 dbA decrease. A 5 dbA decrease then corresponds to a 40% reduction in loudness. Even larger reductions in perceived "loudness" would result from the elimination of pure tone component caused by the steel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Ministry of Transportation and Highways (MOTH) has policies providing for the mitigation of noise caused by new or significantly upgraded freeways that are expected to produce excessive noise if it has the potential to impact residential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Wakefield in his report set these policies out in paragraph 3.1 and 3.2 and concluded that the 17th Street Bridge problem would not fall under those policies and would therefore not be eligible for impact mitigation work unless the problem could be regarded as being a "special"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Although Mr. Wakefield's assumptions regarding pre-bridge and post-bridge noise levels brought the problem within the policies' parameters, he concluded that for the 17th Street problem to be eligible, hotel rooms would need to be considered the equivalent of permanent residential areas. It was only on this basis that Mr. Wakefield argued that the matter should be treated as a "special case." Mr. Wakefield concluded that aspect of his report by observing: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MOTH policy addresses the noise produced by highway traffic flows on normal asphalt or concrete pavements. This noise tends to be broadband in nature having most of its energy distributed between 250 Hz and 2,000 Hz and being free from pure tone components (except in the case of heavily lugged winter or truck tires).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noise created by traffic on the steel deck of the 17th Street Bridge is dominated by a pure tone (typically between 200 and 250 Hz depending upon vehicle speed) which makes the noise more noticeable and therefore generally more annoying. The 17th Street Bridge noise impact is therefore a special case not covered by MOTH policy. Its mitigation should then be given consideration outside the scope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Wakefield made various recommendations for noise abatement including modifications to the deck grid and to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Director of Bridge Engineering upon receipt of Mr. Wakefield's report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Modifications of the bridge are not considered a viable solution. Therefore I consider this memo to be a final involvement of this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was informed of this position. A copy of Mr. Wakefield's report was not provided. It was suggested by the Director to the plaintiff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Noise levels could be reduced to unobtrusive levels through means such as balcony enclosures and/or modifications to existing windows. I respectfully suggest you consider these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Notwithstanding the Director of Bridge Engineering's letter to the plaintiff no response was received by the defendant nor was an inquiry made by the defendant with respect of the type of modifications referred to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Nothing further was done until August 23, 1995 when the defendant once again wrote the MOTH. That letter raised two disparate concerns. The first was access off 17th Street to the plaintiff's hotel in light of the development of the Island Highway Bypass of Courtenay and the use of 17th Street as an access corridor. The second was the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response of the MOTH to the bridge noise was succinct: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further investigation has been done on the matter since the September 1991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By December 18, 1996 the plaintiff advised the defendant of its intention to commence these proceedings. The position of the defendant in response to that letter was simply one of denial of any liability. In that letter Mr. Gibbons refers to the "phone calls over the years" to Mr. Proudfoot, a matter not referred to in the 1995 correspondence. In the absence of any particulars put to the defendant's witnesses I do not conclude there was a continuous dialogue other than periodic correspondence over the years about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position of the plaintiff is not that its hotel is not a viable hotel operation but that the hotel's performance has been lower because it has garnered an unwarranted reputation as a result of the bridge noise. As Mr. Gibbons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operate at a much higher level and a much more profitable level if I can deal with the bridge noise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bridge noise problem has not varied since the first vehicle drove over it. The amount of noise in the context of its frequency as opposed to its level will vary from time to time depending upon the amount of traffic passing over the bridge. The evidence is that the new Island Highway Bypass of Courtenay that will come into operation in the year 2001 will reduce traffic across the 17th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essence of the complaint, as has been consistently described by Mr. Wakefield, is the pure tonal component of the noise that occurs as vehicles leave the concrete aspects of the bridge and enter upon the short steel deck grading. Such noise is not constant like the general noise of traffic or the sawmill, but rather is characterized by a spike of noise that lifts it out of the ordinary, albeit against a high level of background noise. Mr. Wakefield described it as some 13 db above the ambient background noise. There is no suggestion that such background highway noise is actionable nuisance per se. Currently there are some 20,000 vehicles passing over this bridge each day. That number will undoubtedly fall once the Island Highway Bypass is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has never instructed its staff to maintain any record of bridge noise complaints. In his examination for discovery which Mr. Gibbons adopted at trial he testified as follows: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so you're unable to tell me today at least the frequency or the average frequency with which hotel guests complain about bridge noise?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Can't put a number on that, no.</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you ballpark it?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trial Mr. Gibbons testified that the complaints were very often "a regular occurrence" and "an almost daily occurrence." Such evidence is at best anecdotal.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noise from the bridge is not audible everywhere in the hotel. Quite apart from whether such noise is properly identified as being greater than the noise level that would ordinarily originate from the roadway there are parts of the hotel that the plaintiff agrees are not affected by the noise from the deck grid.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To say that any particular room is affected by the deck noise is to express a highly subjective assessment for not all guests who have stayed in any given room have complained either in person or through the complaint cards about the bridge deck noise. Mr. Gibbons in his examination for discovery expressed the effect of the noise of the bridge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specific recollection of a particular complaint coming from those rooms [Rooms 101, 103, 105, 210 and 215 which are in the main building] but given that they face towards the river and that's the direction from which the noise comes I think there is probably a strong likelihood that some noise problem that bridge reaches those rooms, I am a bit uncertain about that it's certainly not to the extent the rooms that are on the river would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Gibbons professed at trial to have been more informed when he testified at trial than he was at his examination for discovery. Given that Mr. Gibbons informed the defendant in December 1996 that he was commencing these proceedings, his reply at trial with respect to at least those rooms causes me to question the reliability of such assertions given the absence of any reported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reinforced in this concern by the fact that in examination of the comment cards contained in Exhibit 28, Tab 12, 1998 and Tab 13, 1999, Mr. Gibbons concedes that not one complaint card emanates from the main building in which Rooms 101, 103, 105, 210 and 215 are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so-called tower area of the building there are four floors. This wing of the hotel is divided into the North Tower which was constructed before the South Tower, which is closest to the Bridge. Historically, the North Tower had air conditioning, but only recently have some of the South Tower rooms been provided with air conditioners as a part of renovation plan. Mr. Gibbons agreed that in all rooms along the river, regardless of which tower, one can hear the general traffic before it reaches the Bridge. Also, he conceded that rooms with air conditioning are less likely to be the subject of complaints regarding the bridge/road noise than those without.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terms "standard" and "deluxe" were used in descriptions of the plaintiff's various rooms. Such terms do not provide much assistance since the determination of which rooms fall in each of these categories seems to have a subjective aspect. As with beauty, such classifications are in the eye of the beholder, particularly in respect of the furnishings and the refurbishments that have occurred with respect to various rooms. An example of this is the 1998 guest comment card commenting on Room 436, a room described by Mr. Gibbons as a deluxe room. The card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hotel is not of the Coast Hotel standards though prices are. It is need of refurbishing, more attention to details, paint, fixtures and finishings, etc. If you wish to attract medium end trade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An examination of the guest comment cards reveals comments and complaints on a plethora of subjects; the noise caused by the bridge is only one of the sources of the complaints. In my review of some 213 cards for 1998 there were 10 that complained of road noise, 5 related specifically to the bridge, 5 to road noise generally and/or mill sounds. There were substantially more complaints about the condition of the hotel, its rooms and poor facilities than about any external noise. Generally compliments out-numbered complaints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1999 some 338 guest cards were also divided between complimentary and critical assessments. Of those, 27 cards concerned noise, 15 of those complaints referred to traffic noise and of those 9 specifically refer to the bridge. The balance referred to noise within the hotel or emanating from the adjacent sawmill. A substantially greater number of complaints refer to the quality of the rooms and service within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summary prepared by defence counsel categorizes complaints in a much more specific manner and I accept that summary as being accurate. In 1998 there were 213 guest cards. These consisted of the following:</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bridge noise - 11;</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internal noise in the hotel - 18;</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mill noise - 1;</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staff and service - 19;</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food and service - 13;</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the pool exercise area - 18;</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room quality - 10;</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bathroom quality apart from room quality -15;</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hotel's overall quality - 13;</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complaints - 10.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were 116 compliments.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An examination of the 1998 cards with respect to Rooms 32 to 47, which are located on the first four floors of the South Tower, shows 11 bridge noise complaints, 33 other complaints and 55 compliments.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1999 there were 338 cards. These consisted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bridge noise - 15;</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internal noise - 16;</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mill noise - 2;</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staff and service - 10;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food service - 18;</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pool/exercise area - 4;</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room quality - 34;</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bathrooms - 25;</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about hotel quality overall - 6;</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miscellaneous complaints - 27;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were 171 compliments.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Again, in an examination of the cards regarding rooms 32 to 47 on each of the four floors on the South Tower shows 14 bridge noise complaints, 61 other cards including 9 for internal noise, 2 for mill noise and 71 compliments.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position is that it has no control over the external noise problem, whereas the quality of rooms, room service and staff are problems over which the plaintiff can exert some control and remedial measures. That is not entirely correct given the various recommendations which were received in terms of the hotel facilities and the abatement of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establishes its room rates based upon the classification of the room. These are divided into either deluxe or standard rooms. The difference in the plaintiff's principal's mind essentially lies in the furnishings of the room and where the room is located in the hotel. As rooms were refurbished in the course of the hotel's repair and maintenance program the classifications were revised. Thus over the period of time since the plaintiff's purchase of the hotel its classifications have varied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well posted room rates were not necessarily charged as preferred; government or other corporate customers often received discounts. Mr. Gibbons acknowledged that the posted room rate is rarely obtained in the hotel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Rooms are allocated on a first-come first-serve basis, with rooms allocated first to reservations and last to walk-in customers. Repeat customers are generally put in better rooms and are put in rooms in accordance with their expressed desires at the time of booking.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Gibbons testified that while the level of the noise on the bridge has remained constant over the years he believes a cumulative effect of the noise is that the reputation of the hotel has worsened as more people cumulatively know about the noise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examination for discovery at Question 185 Mr. Gibbons testified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I, I wouldn't say that the objectionable noise on the bridge has caused a decline in occupancy on a cumulative basis from 1985 and 1999 except perhaps to a marginal extent ... from some point in time after the bridge was built I guess from my experience in this business is what happens is early on people come and stay at the hotel and not expecting that bridge noise so probably in the first year or two it may have had a lesser effect than it had beyond that period of time ... I don't know when that would hit its peak but probably a few years after the hotel was built it would start to become generally known there was a noise problem in the hotel and from that point on there has been a reduced occupancy in the hotel because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Gibbons in his examination for discovery was unable to opine the effect in terms of occupancy other than to express his subjective view that there had been a decline. He also acknowledged other factors and variables would affect the occupancy rates. Mr. Gibbons' opinion was that the resolution of the noise complaints lay with the defendant's bridge and not with any modifications to the hotel notwithstanding that the plaintiff was capable of undertaking such work and Mr. Gibbons thought it would be "a good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called a number of staff, former staff and customers who testified about the bridge noise. Louise Little, a former front desk clerk testified that when assigning hotel rooms the area closest to the bridge would be the last to be filled. Ms. Little dramatized the bridge noise when she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almost dreaded it when you were [a] full house because we knew we had to put people right by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efficacy of this statement is put into question by the evidence of complaints recorded in the guest comment cards and the lack of any record of any oral complaints even after this action was begun. Ms. Little in response to a question about referring people to the plaintiff's hotel observed that such guests "would be happy with most of the rooms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She testified that on average while she was at the hotel there would be one complaint a day about the bridge noise with complaints in the summer running twice those in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Linda McPherson worked in the plaintiff's hotel from 1981 to 1999 and since 1992 she was the manager. She said that some guests when reserving rooms would request a room away from the bridge and that as a matter of policy the hotel would first fill the rooms furthest away from the bridge. She, like Ms. Little, testified that on average there was a complaint a day about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Her experience in the plaintiff's hotel was that there was a constant process of maintenance and upgrading the hotel which was viewed as the "premier hotel in the City of Courtenay." I pause to say there seems to be little question that the plaintiff's hotel was the only "full service" hotel in the Courtenay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McPherson was aware of the bridge noise since 1981 and she testified that during her tenure at the hotel rooms nearest the bridge were without air conditioning despite the funds made available for the maintenance and upgrading of other areas of the hotel. Notwithstanding that there had been complaints in the guest cards on other noise subjects Ms. McPherson suggested that there "really wasn't any other noise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Sherry Lynn McHutcheon worked at the hotel from 1979 until 1990. She held various positions including that of assistant manager. She testified that the bridge noise was the major source of guest complaints and that they were on a daily basis. She said that the noise from the bridge was noticeable at the hotel from right after the hotel was built and as traffic increased the noise became worse. During her period of working under the plaintiff's ownership she said there was a continual program of upgrading the hotel's facilities. She described the hotel as the "number one full facility hotel" in the Comox Valley. She testified that during her tenure at the hotel it was the North Tower that had air conditioning whereas the South Tower which was closer to the bridge did not. She said that after the plaintiff's purchase of the hotel it was not managed as well as it had been under Mr. Howe.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Bigelow has been the room manager at the hotel since 1997 and has worked there since 1990. She said complaints including those on the comment cards about the bridge noise outweighed other complaints. She testified that the bridge complaints were about "50-50" with the total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Such assertions are not substantiated by the guest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1999 she said air conditioning had been installed in some of the rooms of the South Tower but it was her view that such improvements had not resolved the complaints about the bridge noise. She did agree that there were complaints about noise from within the hotel and conceded in cross-examination that she and other staff received noise complaints about noise within the hotel from time to time as well as noise from the nearby sawmill in addition to those in respect of the road and/or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Jonathan Cross is the current manager of the hotel and has been since January of 1999. He had worked in the hotel industry prior to coming to Courtenay. He testified that he stayed for a period of time upon his arrival in a suite away from the bridge and noticed in January and February that if the windows were open noise from the bridge would occur and would wake him up, but even if the windows were closed and the air conditioning was on he would be awoken once a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Cross was not asked why he would have the air conditioning on that time of the year. Mr. Cross remained in the suite and did not change rooms for the six week period he had accommodation in the hotel. He opined that the bridge noise is the single largest complaint as it relates to the renting of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Cross opined that 90% of the room complaints were about the bridge noise, a figure that is not borne out by the guest cards or the evidence of other staff. Mr. Cross testified that the hotel operated at approximately a 65% occupancy rate over the year or some 23,000 room nights a year being rented out. He said that on that basis approximately 1% of hotel guests on a room basis complained on the cards. Mr. Cross opined that the sawmill had no effect on the hotel despite the fact that there had been complaints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Cross calculated between August 29 and September 11 and on a room basis additional revenue from other operations such as the bar, dining room, telephones, amounted to a gross revenue of $4.96 less the cost of servicing those operations for a gross profit of $3.21 per room. As well he calculated that the variable costs per room between 1993 and 1999 range from $14.19 to $18.06.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Cross' background in the hotel industry in Canada involved management of hotels in Yellowknife and Iquailuit and it was his opinion based in part upon certain assumptions involving spending patterns of business people in terms of what is charged for rooms and what is not that these additional revenues per room are received from the other services in the hotel. He conceded that his opinion was "an educated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Cross testified that almost on a daily basis customers were moved to other rooms in the hotel because of complaints about the bridge noise. No record was kept of such moves despite Mr. Cross' awareness of this litigation since his engagement by the plaintiff. Mr. Cross agreed that the weak economy has not helped the hotel business but that the hotel has striven to increase its market share by virtue of an ongoing program of maintenance and capital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John Muir, the operator of a restaurant on the other side of the 17th Street crossing, testified as a resident of the Comox Valley that he was aware of the bridge noise as well and the noise of the lumber mill that operates across from his restaurant. He said that the bridge does not affect his business. In the three years he operated before the trial he spoke to two patrons of his restaurant who complained of bridge noise whilst staying at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Ward Morrison is a hospitality consultant and testified on behalf of the plaintiff. He was qualified as an expert in this field. Mr. Morrison prepared a report (Exhibit 3, Tab 10) and a subsequent rebuttal report (Exhibit 3, Tab 16). Mr. Morrison has had an association with this hotel from his days working for the Receiver in the early 1980s and his firm has been consulted by Mr. Gibbons whom he has known for some 25 years. Upon his being retained to prepare the original report Mr. Morrison gathered information from Mr. Gibbons and the hotel staff and agreed that he had been told by Mr. Gibbons that three-quarters of the 111 rental rooms in the hotel were effected by the bridge noise. Early in his retainer Mr. Morrison said that either Mr. Gibbons told him or that he estimated to him that the loss was $5.00 a room per night on average and the occupancy was reduced by an overall 5% because of the bridge noise. Mr. Morrison appears to have come to the conclusion in terms of the "bad"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Morrison in his report opined that as a consequence of the bridge noise there is an overall room reduction of $1.85 per night. Mr. Morrison did this by taking the 15th of each month for a year and then comparing the amount of rent, frequency of occupation for each room and a series of classifications and categorized specific rooms most noisy and moderately noisy or slightly noisy. He included the rooms in the four floors of the South Tower directly facing the bridge as being the noisiest, those at the north tower as moderately noisy, and those in the main building as the least noisy. Mr. Morrison opined that there is an average differential in the average room rate in the noisiest area being 40 rooms and the other 71 rooms of $1.85 which was applied to all rooms in the hotel. Mr. Morrison agreed that the 40 rooms which he regarded as the noisiest rooms would fall under the classification of standard rather than deluxe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Stewart Instance, an expert in the field of hospitality testified for the plaintiff. He is a licensed real estate agent specializing in hotel sales. Mr. Instance opined that there were 64 noisy rooms in the hotel and 47 quiet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Having made this distinction he raised a further dichotomy between the most and least noisy in the noisy room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Instance concluded that the 64 noisy rooms actually had a higher average daily room rate than the 47 quiet rooms ($73.65 to $69.41) which he attributed to a difference in room location but that the occupancy rate of these rooms was lower. Thus he concluded that the 64 rooms were "under performing" and that 56 of the 64 rooms should have obtained a premium rate because of the nature and quality of those rooms which he estimated to be $5.50 per room. He did not express an opinion as to why the noisy rooms should command a higher price if they are occupied less frequently. Mr. Instance, unlike myself, had the benefit of reading guest comment cards from 1994 to 1997 inclusive. These were not produced in evidence. He said that many referred to bridge noise but did not quantify them in relation to the number of cards for those years. Mr. Instance summarized his calculations by using a graph as follows:</w:t>
      </w:r>
      <w:r>
        <w:rPr>
          <w:rFonts w:ascii="arial" w:eastAsia="arial" w:hAnsi="arial" w:cs="arial"/>
          <w:sz w:val="20"/>
          <w:lang w:val="en-US" w:eastAsia="en-US" w:bidi="ar-SA"/>
        </w:rPr>
        <w:cr/>
      </w:r>
    </w:p>
    <w:p>
      <w:pPr>
        <w:spacing w:line="240" w:lineRule="atLeast"/>
        <w:ind w:left="720"/>
        <w:rPr>
          <w:rFonts w:ascii="arial" w:eastAsia="arial" w:hAnsi="arial" w:cs="arial"/>
          <w:sz w:val="20"/>
          <w:lang w:val="en-US" w:eastAsia="en-US" w:bidi="ar-SA"/>
        </w:rPr>
      </w:pPr>
      <w:r>
        <w:rPr>
          <w:rFonts w:ascii="arial" w:eastAsia="arial" w:hAnsi="arial" w:cs="arial"/>
          <w:color w:val="000000"/>
          <w:sz w:val="18"/>
          <w:lang w:val="en-US" w:eastAsia="en-US" w:bidi="ar-SA"/>
        </w:rPr>
        <w:t>[Editor's note: The graph cannot be displayed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Instance speculated that the higher rates for the river view non-renovated noisy rooms over those for the river view renovated noisy rooms might be obtained in the tourist season whereas the other would be obtained from regular visitors who would be aware of the noise but would pay lower corporate rates. Such speculation merely illustrates substantial variables that enter into the formulation of such opinions when there is no empirical data. Mr. Instance also speculated as to the discounting of prices "to overcome the noise reputation". Apart from evidence of some complaints about bridge noise, there was simply no evidence of any complaints from travel agents or tour operators which would result in loss of repeat business. Mr. Instance assumed the hotel had a reputation for noisy rooms, such as to precipitate such discounting.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Instance agreed that it would have been helpful to have more data upon which to formulate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Taunton is an economist with experience in assessing financial loss. He has no particular experience in the hotel industry. Mr. Taunton compared average room rates and occupancy rates at the plaintiff's hotel with three other Coast chain hotels in Nanaimo, Port Alberni and Campbell River. The basis of that approach was to assume that the plaintiff's hotel had a bridge noise problem that all the others did not and attempt to isolate the impact of the bridge noise on the revenue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Taunton acknowledged that there are a number of variables that would result in different revenue per room results in these various hotels, taking into account room rates and occupancy rates. These included different local economies, whether upgrading activities were under way, local circumstances, hotel occupancies such as local construction projects under way and how they would pertain at any given time to each of the communities used in the analysis. Mr. Taunton gave no studies in these variables. He did observe that in the early 1990's the hotel was able to command a higher revenue per room than the hotel in Port Alberni but could give no reasons for that other than the existence of these variable undefined factors. Mr. Taunton assumed that the bridge noise did not vary in terms of its effect upon the guests, notwithstanding the variable room revenue over the ten year period he reported upon. Mr. Taunton concluded that the past loss of income would range from $2,896,748 to $3,970,336. The variance depends on whether the revenues per occupied room are compared with all three other hotels or just the hotel with the lowest revenue per occupied room in that group of three and is predicated upon two assumptions he was given by the plaintiff being:</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occupancy rates have been lower than they should have been;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revenue per room has also been lower than it otherwise should have been but for the noise emanating from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also assumed a loss per room of other expenditures calculated by Mr. Cross in the amount of $3.21. Mr. Taunton then calculated the future loss of income in the range of $1,503,608 to $3,422,245 depending again upon which comparison was used in terms of the other three Coast hotels or the hotel of that group with the lowest average room revenue. Mr. Taunton did not take into account the effect of the impending bypass of Courtenay of the Island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 number of witnesses were called with respect to the measurement of sound external to the hotel. In their evidence they testified about sound by referring to the decibels or dbA as a measure of sound that has been altered in terms of frequency to mimic the way the human ear responds. The more objective method is a simple recording of db as opposed to dbA. In these reasons, dbA refers to that altered frequency so as to give a consistency to the evidence of the witnesses who testified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Wakefield in his 1998 report (Exhibit 3, Tab 2) produced a thermometer graph that gives examples of different decibel levels. A 10 decibel increase is perceived by the human ear as an increase of loudness by a factor of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Michael Noble is an expert in the field of acoustics. A significant portion of his work involves noise mitigation for building owners. His report dated August 12, 1998, under the letter headed BKL Consultants, is a commentary upon reports in 1991 and 1998 by Mr. Wakefield and a comparison of their results to his own report in 1998. His report as revised on November 12, 1999, concerns itself with his own observations and conclusions in terms of remedial measures. In the preparation of this report, measurements were taken from specific rooms. Mr. Noble in his report observed that a "person's annoyance due to noise is influenced mainly by overall rise times signal to noise ratio and tonality". In his remarks on the subject of annoyance as opposed to the objective measurement of noise levels, Mr. Noble states "human variability to noise annoyance makes it impossible to predict the degree of any individual guest's susceptibility to specific sounds". Thus, Mr. Noble employed a methodology to indicate a "community or group reaction to a particular noise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Noble, in making his measurements, concluded there was an approximately 20 decibel rise in the 200 to 250 Hz band when a car's tires cross the metal grid and this rise and fall occurs over an approximately a two and a half second period. He said that other noises such as the noise from the sawmill, and the ambient traffic noise did not mask the unusual tonal nature of the grid deck noise. Mr. Noble also observed in his testing that there were other sounds that exceeded noise from the bridge deck, such as trucks with faulty mufflers, emergency sirens and vehicles sounding their horns.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 community response can only be formed by calculating the average individual response. Mr. Noble observes that for a community to display and observe a reaction "there must already be a high level of individual annoyance within the community." Mr. Noble also refers to a study done by J.M. Cuschieri drawn to his attention by the plaintiff on the characteristic tonal noise made by vehicles passing over the metal grid of the deck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seems little question as to the characteristic nature of this tone; all experts agree on its uniqueness. Mr. Noble opines that elimination of the deck bridge would reduce noise levels by about 10 dbA (as opposed to Mr. Wakefield's 13 dbA) which in subjective terms is a halving of the loudness. Mr. Noble opines that if the source of the noise cannot or will not be corrected the plaintiff has certain options to isolate the noise. These steps include increasing the thickness of the glass, enclosing the balconies, the installation of air conditioners, the latter of which would permit doors to remain closed and thus block the path of the intrusive noise. These methods, he says, would result in a noise reduction of 10-20 dbA.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testified that increasing wall insulation would not reduce noise as the windows and patio doors were the main path of sound rather than the walls. Thus, his focus was on the improvement of glazing. The plaintiff has not undertaken such steps. It has only been most recently that the plaintiff has begun to install air conditioning in the South Tower in the rooms most affected by the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Noble summed up the object of noise mitigation when he observed that "if you have enough of a reduction or enough of a background [inside] the [tone] from the bridge it can get close to the background and eventually will disappear." With the bridge noise tone being some 20 decibels above background it is, in Mr. Noble's view, necessary to provide isolation to that degree to have the tonal noise disappear into the background noises which include general traffic noise, sawmill noises and other noises within the hotel. Alternatively, the background noise level would have to be raised to that of the tonal, a solution which Mr. Noble viewed as less than acceptable. I would agree. Mr. Noble viewed air conditioning installation alone in the hotel as incapable of providing a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his critique of the 1998 Wakefield report, Mr. Noble said that the author of that report had shifted the measurement of the rapid noise rises as had been done in 1991 to an averaging of sound over the longer term and by doing so had flattened the noise level from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This, he said, distorted what was occurring when the grid noise rose rapidly in the approximate two second span and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Wakefield is an admitted expert in the field of acoustics. He is an acoustical engineer and prepared the report in 1981 to which I have already referred. Mr. Wakefield said that following his report no changes were made to the metal span of that bridge or that of the bridge over 17th Street. He was engaged by the defendant to prepare a report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Wakefield testified that in preparation for the 1991 report "all of the noises were taken into account and their energy converted in an average over the total time of measurement which was some 15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Typically, for rooms nearest the bridge the measurements done by Mr. Wakefield were 67 decibels on the outside of the room, 53.7 inside the room with the windows open three inches, and 42.7 inside the room with the windows closed. Mr. Wakefield opined that while the deck of the bridge created the most prominent element it was not the only source of noise. The purpose of the report was to determine whether the defendant's policy of noise mitigation regarding road noises should be invoked. Mr. Wakefield concluded that the noise was not such as to invoke that policy given that the plaintiff's hotel was not in a residential area and the road was not a freeway nor the bridge an express freeway. But, he concluded that the situation was a special case worthy of invoking the policy. Mr. Wakefield concluded that with the doors and windows closed the room tested was capable of being slept in as the decibel level was measured at 43 decibels.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Wakefield prepared a report in 1998 which dealt with specific proposals for noise abatement in the hotel. In the preparation of that report he did further noise measurements in Room 445, a room closest to the bridge and reported on a Sunday evening that the balcony noise on an average basis was 57 and inside 31 to 33 db. When the adjacent mill began to operate the next morning levels increased to 68.6 and 42.6 respectively. At Room 332, which is the furthest away from the bridge on the 3rd floor, the decibel levels outside and inside were on an average 5 decibels lower than those in Room 445. However, according to Mr. Wakefield, the noise inside each room with the windows and doors closed was 25 to 26 decibels despite the fact that Room 445 had single glazed patio doors and Room 332 had a double glazed patio door. His conclusion was that "to render the bridge deck tones essentially inaudible they need to be brought well below the background noise levels in each room", a conclusion similar to that reached by Mr. Nobel. Mr. Wakefield observed that the then installed air conditioning when on, created a decibel level in the room of approximately 50.6, an unacceptable level over the existing background noise of 35 to 40 decibels. Thus, to make the bridge sound inaudible a reduction of some 10 decibels had to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proposed improvements to the glass doors and the use of what is called a silencer on the air conditioning. Mr. Wakefield agreed that in his 1991 report he focused on the individual tone events rather than the longer term community noise averages and that the approach taken by himself in 1991 and Mr. Nobel in 1998 were appropriate for focusing on the tone itself rather than average levels. His approach in 1998 he conceded was different and was based on long-term averaging concepts which resulted in the so-called normal community noise level increase of 2 decibels.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effect of such averaging process is obvious. Single high noise events when averaged into a longer time span would average significantly less than the simple single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Wakefield agrees that there was a substantial difference in focus between his 1991 and 1998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Proudfoot is the North Island District Manager for the defendant Ministry of Transport and Highways. He described the history of the relationship between the plaintiff in the persona of Mr. Gibbons and the Ministry of Transport and Highways. It is clear from Mr. Proudfoot's evidence that various remedial measures were discussed within the Ministry of Transport with the conclusion was that in terms of cost and feasibility, there was no reasonable modification that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Exhibits 31 and 32 were filed by Ms. Giles, the plaintiff's accountant. They set out the revenue and room rates for each of the hotel rooms on the 15th day of each month from 1996 to 1999 inclusive. Ms. Giles purported to distinguish between good rooms (those not affected by bridge noise) and bad rooms (those that were). In cross-examination it was clear that this description of each room was one dictated to her by the Hotel Manager, Mr. Cross. The good and bad descriptions fit with the room description of Mr. Morris and Mr. Instance. These two exhibits establish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3"/>
        <w:gridCol w:w="3096"/>
        <w:gridCol w:w="238"/>
        <w:gridCol w:w="567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 AVERAGE ROOM RATE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AVERAGE OCCUPANCY REV/PAR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1255"/>
        <w:gridCol w:w="1150"/>
        <w:gridCol w:w="1359"/>
        <w:gridCol w:w="1150"/>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GOOD</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BAD</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GOOD</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BAD</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GOOD</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5"/>
        <w:gridCol w:w="1150"/>
        <w:gridCol w:w="1359"/>
        <w:gridCol w:w="1150"/>
        <w:gridCol w:w="1255"/>
        <w:gridCol w:w="1255"/>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$68.19</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$69.12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58.93%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51.93%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$40.18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$35.90</w:t>
            </w:r>
          </w:p>
        </w:tc>
        <w:tc>
          <w:tcPr>
            <w:tcW w:w="225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$72.20</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$72.73</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65.48%</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54.95%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$47.27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$39.97</w:t>
            </w:r>
          </w:p>
        </w:tc>
        <w:tc>
          <w:tcPr>
            <w:tcW w:w="225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$76.20</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$74.78</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70.44%</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59.22%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$53.68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$44.28</w:t>
            </w:r>
          </w:p>
        </w:tc>
        <w:tc>
          <w:tcPr>
            <w:tcW w:w="225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$78.42</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$76.65</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65.48%</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56.69%</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$51.35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$43.45</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William Bastin is an expert in the hotel industry for British Columbia, Vancouver Island and the Courtenay areas. He has been involved extensively in the appraisal and valuation of hotels for some 20 years. He co-authored a report dated December 10th, 1999. The report distinguishes between the portions he prepared and those prepared by his co-author, Mr. Harry, who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He visited the Westerly in November 1999. Mr. Bastin opined the plaintiff's hotel was one that contained "quite a cross-section in terms of qualities [of rooms] within it." This conclusion was based on his examination of a number of rooms in the hotel which were largely unrenovated, along with others which had been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Bastin disagreed with Mr. Morrison's report that Courtenay is a destination area. Mr. Bastin opined that Courtenay did not offer destination activities, such as salmon fishing offered in the Campbell River area, but rather was a drive-through-stop-off sort of community and that Mount Washington Ski Resort tended to attract local skiers or those who stayed on the mountain. Mr. Bastin testified that there is no correlation between population growth and increased occupancy levels as suggested by Mr. Morrison and that Courtenay had occupancy levels below those attained in either Campbell River or Port Alberni by reason of the difference in markets. He said that the markets in all three communities were different and could not be compared in the way Mr. Morrison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Bastin testified that the plaintiff's concept of renovation was not that observed in the industry in that while aspects of a room may be renovated other aspects merely involved the moving of furniture from one room to another. He observed that this hotel had 3 or 4 different types of furniture suggesting such moves from room to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Bastin opined that there was a recognized schedule for renovation in the hotel industry and that 7 to 8 years would be the maximum time for that to occur. He said that the renovations done by the plaintiff and as testified to by Mr. Gibbons in 1988-90 would be dated and not in accord with recognized schedules of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Bastin noted that Mr. Cross, the Manager, had expressed the view that Mr. Gibbons was cautious about how he spent money. The balance sheets that Mr. Bastin reviewed did not differentiate between renovations and regular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Bastin, aware from his discussions with Mr. Cross that there were some 20 rooms in which air conditioning had been placed, stated in his report that the absence of air conditioning was a negative feature, a comment he said in cross-examination that he should have qualified by mentioning the 20 units. He assumed incorrectly that that referred only to 20 units of air conditioning in the hotel rather than 20 new units of air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Bastin testified that in the process of purchasing a hotel it is necessary to undertake an extensive inquiry process often referred to as "due diligence" in the course of which various inquiries are made about the hotel, its operations and local conditions. Within the hotel itself, these inquiries would include interviews with staff members, review of financial information as may be available, review of comment cards as well as on-site inspection and, indeed, overnighting in the hotel by the inquirer. He said that this process takes multiple days to complete. He said the risk of not making those inquiries is that a purchaser may not be aware of significant issues affecting the operations of the hotel. He viewed as significant Mr. Gibbons' failure to make himself aware of the existing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Bastin opined that the river view rooms were not rooms for which a premium rate could be charged by reason of the fact that across the river were aesthetically unpleasing commercial activities and that the balconies themselves were very small. He said premiums cannot be charged unless the guest perceives the benefit for themselves beyond that of the normal rooms which in his opinion did not exist within the hotel. Mr. Bastin did not accept that the premiums of $10.00 or even $5.00 could be charged for such rooms contrary to the views of Mr. Morrison and Mr.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Bastin, despite his work on Vancouver Island, was unaware of any reputation the plaintiff's hotel had for disturbing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efficacy of that evidence is supported by the guests who testified that they would stay repeatedly at the hotel and while testifying that they sought quiet rooms, none suggested any disinclination to stay at the Westerly.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Bastin, however, did offer explanations to why occupancy rates for the hotel had declined in the 1996-1999 period. He stated that a general decline in the occupancy experienced by other hotels in the area suggested a global rather than a specific trend. In addition, he suggested that the quality of the plaintiff's hotel had declined over the years. He also cited the creation of additional accommodation at Mount Washington which obviated the need for accommodation in Courtenay itself, the reduction in the size of the Canadian Forces Base at Comox, a decline in fishing and tourism, and the alignment of other hotels in the Courtenay area with chains such as Best Western and Travellers.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Bastin described other hotels that experienced noise problems and stated that most modern hotels do not have opening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Bastin conceded that he had not put all that was contained in his notes into the report, but stated that his overall opinion of the hotel as expressed in his report did not change because of the items not included or by reason of specific matters such as the number of concrete walls in rooms and the number of air conditioning units. His overall opinion was that this hotel's accommodation was average or below average for such a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Glen Harry, an expert in accounting, business evaluation and loss calculation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loss of income due to road noise from the bridge may be nil or at least immeasurable.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After he had been provided with exhibits 31 and 32 during the course of his evidence at trial he did a further analysis of the floor level occupancy and room rates. He concluded that the first floor had a substantially lower occupancy rate than the three floors of the so-called noisy or bad rooms above it. In exhibit 39 he conducted an analysis by deducting the first floor rooms and then comparing them to the so-called good or quiet rooms elsewhere in the hotel. The 1998 resulting rev/par (room rates as function of occupancy rates) of these three floors as compared to good rooms shows a remarkable consistency between the two ($40.09 v. $40.18 in 1996). The room rates of the bad rooms exceeded that of the good rooms by $70.25 v. $68.19 per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For 1999 a similar result was obtained with a rev/par of $50.11 v. $51.35 and room rates of $78.10 compared to $78.42. Mr. Harry then removed the third floor and compared the second and fourth floors rev/pars to those of the good rooms. He concluded a rev/par of $42.86 for the second and fourth floor noisy or bad rooms as compared to a rev/par of $40.18 for the quiet or good rooms in 1996 and $52.76 compared to $51.35 for 1999. Upon these figures Mr. Harry opined that there could be no loss from the so-called bad rooms caused by external noise from the bridge as there was no reduction in the rev/par as a result of the bridge noise because all of the floors 1, 2, and 3 are equally exposed to the noise. He concluded that there must be some other cause for the lower occupancy rates on the 1st floor. It is to be observed that the "good" rooms are, for the most part, located in the main structure and the north end of the North Tower. Mr. Harry, using the plaintiff's figures in a graph form (exhibit 40) compared the average occupancy rates between 1987 and 1999 which showed a rise from 1987 to 1989; a fall in 1991; a rise in 1995; and a fall in 1999 which saw occupancy rates range in that period of time from 48.8% to 65.94%.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that same period room rates gradually rose from $46.89 to $77.45. Likewise, the operating income of the hotel before financing and management fees rises and falls throughout the period of 1987 to 1999 with no particular pattern or comparison of patterns with occupancy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Harry opined that there was no loss of income as a consequence of bridge noise and in particular no loss as such suggested by Mr. Instance or Mr. Thompson. In terms of decline and occupancy rates, Mr. Harry testified that the 1991 decline was consistent with a recession that occurred generally in British Columbia in that period of time. Declines from 1995 were consistent with two competitors Best Western and Travelodge aligning themselves with national marketing change in that same period of time, the expansion of on-hill accommodation in Mount Washington and the reduction of the staffing of Canadian Forces Base in Comox all of which he said occurred since 1994-95 peak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three graphs depicting occupation rates, annual room rates and operating income are not consistent with any continual or snowballing effect of the bridge noise upon the hotel's reputation and, thus, occupancy or room rates. The variable nature of the graphs does not suggest a pattern based upon a continual interference. Mr. Harry also considered the income contribution to the hotel's operation from room rentals and other operations such as the bar, food, beer and wine store. In the period of 1987 to 1999 such income from rooms has generally increased, except for a slight drop between 1989 and 1991 and then a rise to 1994 and dropping off by almost two-thirds in 1999. Such trends for room income is not, Mr. Harry testified, consistent with the detrimental effect of a continual interference such as the bridge noise upon room rental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Harry testified that in hotels it is common to fill good rooms first and bad rooms last. When one considers the highest occupancy rate that this hotel achieved was 66%, it is clear that this hotel was rarely if ever filled. The consequence of that, he said, was that the "bad rooms" at least (in the mind of the hotel management) would inevitably show a lower occupancy rate than other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Harry opined that if the bridge noise did affect the income stream of the Westerly then it had done so for some four and a half years prior to the plaintiff's purchase; therefore, the effect of the bridge noise on the hotel's income stream would have been apparent for some time. Thus, he concluded that the valuations reached took into account the income stream as it existed at that time. The 1985 appraisal was based upon discounted income was for $2.8 million dollars; the 1987 appraisal done on an income stream some 15 months after purchase was $3,500,000. The plaintiff purchased this hotel for $2,450,000 inclusive of some $30,000 of inventories.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Harry agreed that if there was a bridge noise and if people were leaving and not coming back as a result, the growth of the Westerly would have been higher if there were no bridge noise notwithstanding the other economic factors that influenced the rise and fall exhibited in exhibit 40, the graph prepared by Mr. Harry.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Harry, however, relying upon Ms. Giles' spreadsheets (exhibit 31 &amp; 32) opined that the bad rooms were filled as much as the good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Instance was recalled in rebuttal. Mr. Instance generally agreed with the accounting principles used by Mr. Harry in his analysis despite a difference over whether a management fee should be taken out or left in when assessing gross profits. Mr. Instance would have taken out the first floor rooms of the good areas of the Westerly (i.e. the main building substantially) and in doing so come to a different conclusion as to the rev/par of good and bad rooms. Given that the first floor good rooms are substantially in the main building (a 2-storey structure) and a small portion of the North Tower, such an exclusion in my view would have created a substantial distortion.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Eleanore Chan, a management consultant, testified for the defendant. She did an evaluation investigation of the Travelodge Hotel in Courtenay in 1996. That investigation she said lasted from 2-4 weeks and involved a 2-day stay in Courtenay. In the course of doing so, she visited the plaintiff's hotel for comparative purposes. There she spoke to Linda McPherson who testified for the plaintiff in this trial. Ms. Chan testified that Ms. McPherson told her that there had been a decline in occupancy from the levels of 60% - 65% because many skiers were now staying in accommodation on Mount Washington rather than in Courtenay and that there had been cutbacks in the military base as well as funding for Provincial and Federal Government meetings. She also informed Ms. Chan that "everyone else in town was lower" and that the average daily rates were not keeping up with inflation. Ms. Chan said Ms. McPherson also told her the city was not a destination area but that golf was the "biggest thing". Such evidence while anecdotal is consistent with the opinions of Mr. Bastin.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Barry Wood, who has been the manager of the Courtenay Chamber of Commerce Information Centre since 1992 testified. Mr. Wood's office received complaints from time to time in respect of the Westerly but he said they were rare. He said he has never had a formal complaint about bridge noise at the plaintiff's hotel and was not aware of it from his visits to the hotel. He said that he has heard second-hand comments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He regarded the plaintiff's hotel as the only full-service hotel in the Courtenay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Brett has worked for the bridge branch of the defendant's Ministry of Transport and Highways since 1986. He is the chief engineer. In 1991 he obtained the opinion of Mr. Wakefield as to proposed changes of the bridge decking. He was aware of investigations in 1981 regarding the alleged noise emanating from the bridge deck of the Okanagan Lake Bridge and the studies done regarding that bridge, the similar bridge in Victoria and the 17th Street bridge. He was also aware of Mr. Prince's report prepared for trial in which the cost of various alternatives to the bridge decking were considered. From his experience with other deck replacements, Mr. Brett was of the view that to replace the existing deck with another similar but different type of design would cost substantially more than a commercially available product that itself was estimated between $300,000 and $450,000. He has not caused an estimate for such a deck to be undertaken given the protype nature of such a design and the uncertainty with respect to whether such a new deck would result in any amelioration of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Cross was called again in rebuttal to Mr. Bastin's evidence about his visit to the Westerly. When reviewing Mr. Cross's recollections of that meeting I am of the view that Mr. Cross assumed the mantle of an advocate for his employer's cause. Mr. Cross took no notes of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Cross's assertions that Mr. Bastin conceded on behalf of the defendant that there was a loss suffered by the Westerly and said that the defendant wished to settle is simply unbelievable. I prefer Mr. Bastin's recollection for the purpose of the visit and what he says he was told by Mr.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 filed a report of Dr. Rosekin on the subject of sleep complaints by guests in the hotel. Dr. Rosekin is a recognized expert in sleep disturbance. The gist of Dr. Rosekin's report is that self-reported sleep disturbances are inherently unreliable given the wide range of factors that affect or disturb sleep. Dr. Rosekin set out nine factors that he said would cause sleep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These factors include such phenomena as first night affect where the first sleep in an unfamiliar environment is unsatisfactory with improved sleep on subsequent nights; stress including expectations of poor sleep; environmental factors such as light temperature fluctuation. Dr. Rosekin opined that noise which would affect sleep depended upon the stage of sleep in which the noise occurs but that average auditory awakening thresholds for a 22-year-old was some 82 decibels, for a 44 year old 70 decibels, and for a 62 year old 60 decibels all of which were greater than the bridge deck noise measured inside the Westerly (42 to 93 decibels) when the door was closed. Indeed, on the balconies the measured bridge noise was 67 decibels which would have woken no one but the 62 year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plaintiff's claim is in nuisance. The essence of the tort of nuisance is interference with another person's enjoyment of their land. Nuisance is generally found where there is an unreasonable physical interference with another's land but is not confined to simply physical matters and may involve more intangible effects such as smells, noise and even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As observed by Cohen J. in Kenney v. Schuster Real Estate (19 June 1990), Vancouver Registry, C874184 (B.C.S.C.), </w:t>
      </w:r>
      <w:hyperlink r:id="rId29" w:history="1">
        <w:r>
          <w:rPr>
            <w:rFonts w:ascii="arial" w:eastAsia="arial" w:hAnsi="arial" w:cs="arial"/>
            <w:i/>
            <w:color w:val="0077CC"/>
            <w:sz w:val="20"/>
            <w:u w:val="single"/>
            <w:shd w:val="clear" w:color="auto" w:fill="FFFFFF"/>
            <w:lang w:val="en-US" w:eastAsia="en-US" w:bidi="ar-SA"/>
          </w:rPr>
          <w:t>[1990] B.C.J. No. 1420</w:t>
        </w:r>
      </w:hyperlink>
      <w:r>
        <w:rPr>
          <w:rFonts w:ascii="arial" w:eastAsia="arial" w:hAnsi="arial" w:cs="arial"/>
          <w:color w:val="000000"/>
          <w:sz w:val="20"/>
          <w:lang w:val="en-US" w:eastAsia="en-US" w:bidi="ar-SA"/>
        </w:rPr>
        <w:t>, the test for nuisance is whether: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use of this land interfered with the use and enjoyment of the plaintiffs' land and is that interference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observed by Cohen J. it is not "every smell, whiff of smoke, sound of machinery or music which will entitle the indignant plaintiff to recover." The consideration of whether one's use of land constitutes actionable nuisance must, as observed by Cohen J., involve a consideration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act complained of and the nature of the injury suffered. Consideration must also be given to the character of the neighbourhood...the frequency of the occurrence...its duration... . The social utility of the conduct complained of must be weighed against the significance of the injury caused and the value of the interests sought to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 claim of nuisance contemplates something more than mere annoyance. It must perforce involve some act that causes "physical injury to land or substantially interfering with the use or enjoyment of land...where, in light of the all of the surrounding circumstances, injury or interference is held to be unreasonable," (St. Pierre et al v. Minister of Transport and Communications </w:t>
      </w:r>
      <w:hyperlink r:id="rId30" w:history="1">
        <w:r>
          <w:rPr>
            <w:rFonts w:ascii="arial" w:eastAsia="arial" w:hAnsi="arial" w:cs="arial"/>
            <w:i/>
            <w:color w:val="0077CC"/>
            <w:sz w:val="20"/>
            <w:u w:val="single"/>
            <w:shd w:val="clear" w:color="auto" w:fill="FFFFFF"/>
            <w:lang w:val="en-US" w:eastAsia="en-US" w:bidi="ar-SA"/>
          </w:rPr>
          <w:t>(1987), 39 D.L.R. (4th) 10</w:t>
        </w:r>
      </w:hyperlink>
      <w:r>
        <w:rPr>
          <w:rFonts w:ascii="arial" w:eastAsia="arial" w:hAnsi="arial" w:cs="arial"/>
          <w:color w:val="000000"/>
          <w:sz w:val="20"/>
          <w:lang w:val="en-US" w:eastAsia="en-US" w:bidi="ar-SA"/>
        </w:rPr>
        <w:t xml:space="preserve"> at 16 (S.C.C.) adopting the definition of nuisance contained in Street, The Law of Torts, 6th ed. (London: Butterworths, 1976) at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St. Pierre, the plaintiff had complained that a highway unreasonably interfered with the use of land. At 18 McIntyre J. for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Highways are necessary: they cause disruption. In the balancing process inherent in the law of nuisance, their utility for the public good far outweighs the disruption and injury which is visited upon some enjoining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Here I observe that it was not a matter of coincidence that the Westerly was built where it was. It is reasonable to conclude that the site was chosen in anticipation of the announced construction of the 17th Street Bridge which would bring Island Highway traffic through that part of Courtenay and thus expose the hotel to the travelling public. The significance of its location was reiterated in Mr. Gibbons' letter to the Ministry of Transportation and Highways in August of 1995 when he complained about access off 17th Street to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claimed that the defendant was negligent when it decided to build a bascule bridge instead of a retractable bridge. No law was proferred by the plaintiff in support of the proposition that a planning department could be negligent in its choice of bridge nor was this claim really advanced at trial. In my view, the change of plans was part of an on-going planning process. The defendant is charged with the responsibility of providing highways; matters of site and style of construction are matters entirely within the scope of their responsibility. That the design engineer, Mr. Prince, considered two designs, and favoured the latter does not in my view assist the plaintiff. It was the defendant's responsibility to decide what type of bridge would be constructed and where. To make this decision, it considered many factors, only one of which was Mr. Prince's preference. It is not necessary or appropriate to determine whether that choice was, as alleged by the plaintiff "a major mistake"; it was a decision which the defendant as a matter in the course of exercising a policy decision was entitled to make and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It is not correct to say that the choice of a metal grid deck was made despite the knowledge that there had been complaints about the Okanagan Lake Bridge by residents near that bridge. A review of that petition shows that the noise complaints referred to a multitude of sources including "motorboats, motor bicycles, trucks, dogs, lifting of the span, snowmobiles, low flying aircraft as well as the noise of the deck". Unquestionably, the defendants were aware of the noise caused by this type of deck and undertook studies, but chose not to alter the design of the deck itself. In 1991, Mr. Wakefield was not unsympathetic to the plaintiff's complaints and thus he sought to persuade the defendant that while the situation did not technically fall under the defendant's policy of noise abatement the plaintiff could be looked at as a "special" case deserving attention. Mr. Wakefield also suggested remedies that the plaintiff could adopt. In doing so, at paragraph 4.5 Mr. Wakefield wrote that the noise level would not be expected to interfere with sleep, an opinion consistent with those of Dr. Rosekin's. In my view the refusal of the defendant to act upon Mr. Wakefield's recommendations is not demonstrative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in terms of the choice of the bridge's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Wakefield's later tests focused upon average rather than peak levels of noise. To speak of averages provides little assistance given the nature of this particular noise, which is a rapid increase in decibels of a pure tonal nature. Common sense tells one that averages are meaningless when dealing with terms of annoyance or sleep interference. I accept Mr. Nobel's description of this noise when he testified in terms of peak sounds, in the same manner as Mr. Wakefield in his earlier reports. The tone in question suddenly appears, lasts for a short time and then just as suddenly disappears; it is different from a conventional traffic noise signature. It is the sudden rise as opposed to the generally high background noise of traffic on the bridge that is the sole source of annoyance.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Noise is many things to many different people. As observed by Dr. Rosekin, there is a question of reliability of the complaints that focus on a specific cause for sleep disturbances. The evidence in this trial suggests that there are some in the hotel who find the bridge noise annoying and there are others who raise no complaint of sleep disturbances despite staying in rooms closest to the bridge. Is the annoyance of specific hotel guests sufficient to constitute nuisance, or is it simply just that, an annoyance?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law of nuisance does not attempt to recompense for all interference. Integral to the concept of nuisance is the notion that there is a "give and take, live and let live" approach to such matters. In Schenck v. The queen </w:t>
      </w:r>
      <w:hyperlink r:id="rId31" w:history="1">
        <w:r>
          <w:rPr>
            <w:rFonts w:ascii="arial" w:eastAsia="arial" w:hAnsi="arial" w:cs="arial"/>
            <w:i/>
            <w:color w:val="0077CC"/>
            <w:sz w:val="20"/>
            <w:u w:val="single"/>
            <w:shd w:val="clear" w:color="auto" w:fill="FFFFFF"/>
            <w:lang w:val="en-US" w:eastAsia="en-US" w:bidi="ar-SA"/>
          </w:rPr>
          <w:t>(1981), 131 D.L.R. (3d) 310</w:t>
        </w:r>
      </w:hyperlink>
      <w:r>
        <w:rPr>
          <w:rFonts w:ascii="arial" w:eastAsia="arial" w:hAnsi="arial" w:cs="arial"/>
          <w:color w:val="000000"/>
          <w:sz w:val="20"/>
          <w:lang w:val="en-US" w:eastAsia="en-US" w:bidi="ar-SA"/>
        </w:rPr>
        <w:t xml:space="preserve"> (Ont.H.Ct.), (affirmed </w:t>
      </w:r>
      <w:hyperlink r:id="rId32" w:history="1">
        <w:r>
          <w:rPr>
            <w:rFonts w:ascii="arial" w:eastAsia="arial" w:hAnsi="arial" w:cs="arial"/>
            <w:i/>
            <w:color w:val="0077CC"/>
            <w:sz w:val="20"/>
            <w:u w:val="single"/>
            <w:shd w:val="clear" w:color="auto" w:fill="FFFFFF"/>
            <w:lang w:val="en-US" w:eastAsia="en-US" w:bidi="ar-SA"/>
          </w:rPr>
          <w:t>[1987] 2 S.C.R. 289</w:t>
        </w:r>
      </w:hyperlink>
      <w:r>
        <w:rPr>
          <w:rFonts w:ascii="arial" w:eastAsia="arial" w:hAnsi="arial" w:cs="arial"/>
          <w:color w:val="000000"/>
          <w:sz w:val="20"/>
          <w:lang w:val="en-US" w:eastAsia="en-US" w:bidi="ar-SA"/>
        </w:rPr>
        <w:t>) Robins J. noted at 319: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not every invasion of a person's interest in the use and enjoyment of his land is actionable. The principle of "give and take, live and let live" is fundamental to the adjustment of claims in the law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that case, the plaintiff's orchard had been severely damaged by the defendant's use of salt upon a major highway and at 321 Robins,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interference with the use and enjoyment in the present circumstances is sufficiently peculiar, sufficiently direct and of sufficient magnitude to support an action for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Thus, what the Schencks endured was far more than mere annoyance.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Wayman v. Tedesco (25 June 1996), Nelson Registry, 3829 (B.C.S.C.), </w:t>
      </w:r>
      <w:hyperlink r:id="rId33" w:history="1">
        <w:r>
          <w:rPr>
            <w:rFonts w:ascii="arial" w:eastAsia="arial" w:hAnsi="arial" w:cs="arial"/>
            <w:i/>
            <w:color w:val="0077CC"/>
            <w:sz w:val="20"/>
            <w:u w:val="single"/>
            <w:shd w:val="clear" w:color="auto" w:fill="FFFFFF"/>
            <w:lang w:val="en-US" w:eastAsia="en-US" w:bidi="ar-SA"/>
          </w:rPr>
          <w:t>[1996] B.C.J. No. 1497</w:t>
        </w:r>
      </w:hyperlink>
      <w:r>
        <w:rPr>
          <w:rFonts w:ascii="arial" w:eastAsia="arial" w:hAnsi="arial" w:cs="arial"/>
          <w:color w:val="000000"/>
          <w:sz w:val="20"/>
          <w:lang w:val="en-US" w:eastAsia="en-US" w:bidi="ar-SA"/>
        </w:rPr>
        <w:t>, the defendant operated an autobody repair shop adjacent to the plaintiff's property. Loud noises of the shop operation and equipment and vehicle movement were heard by the plaintiff. Cooper J. in dismissing this action, observed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every case in determining whether the acts complained of are actionable the court must consider the nature of the acts and the nature of the injury suffered. The character of the neighbourhood, the frequency of the occurrence of the alleged nuisance, its duration, and other conflicting interests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factors to which Cooper J. referred were summarized by McIntyre J.A. in the seminal decision on nuisance, Royal Ann Hotel Company v. The Village of Ashcroft </w:t>
      </w:r>
      <w:hyperlink r:id="rId34"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(B.C.C.A.). That case involved a back-up of a sewer line. His Lordship outlined the factors when considering whether nuisance is actionable nuisance:</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act complained of;</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injuries suffered;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of the neighbourhood;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frequency of the occurrence which causes the interference;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alleged nuisance;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utility of the defendant's conduct;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factors which could be of significance in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Subsequent to the Royal Ann Hotel case a further factor was enunciated in Ward v. Magna International Inc. </w:t>
      </w:r>
      <w:hyperlink r:id="rId35" w:history="1">
        <w:r>
          <w:rPr>
            <w:rFonts w:ascii="arial" w:eastAsia="arial" w:hAnsi="arial" w:cs="arial"/>
            <w:i/>
            <w:color w:val="0077CC"/>
            <w:sz w:val="20"/>
            <w:u w:val="single"/>
            <w:shd w:val="clear" w:color="auto" w:fill="FFFFFF"/>
            <w:lang w:val="en-US" w:eastAsia="en-US" w:bidi="ar-SA"/>
          </w:rPr>
          <w:t>(1994), 21 C.C.L.T. (2d) 178</w:t>
        </w:r>
      </w:hyperlink>
      <w:r>
        <w:rPr>
          <w:rFonts w:ascii="arial" w:eastAsia="arial" w:hAnsi="arial" w:cs="arial"/>
          <w:color w:val="000000"/>
          <w:sz w:val="20"/>
          <w:lang w:val="en-US" w:eastAsia="en-US" w:bidi="ar-SA"/>
        </w:rPr>
        <w:t xml:space="preserve"> (Ont. Gen. Div.): the sensitivity of the complainant as measured against the sensitivity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Counsel for the defendant concedes that the bridge noise is a nuisance but argues that it is not actionable nuisance. The defendant agrees that the noise has persisted from the very first vehicle to pass over the bridge and occurs each time a vehicle passes over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Counsel for the defendant suggests that there are however seven factors specific to the plaintiff's hotel which should be considered in determining whether the bridge noise constitutes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replicate generally the factors outlined in the Queen Ann Hotel case: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no physical injury to the plaintiff's hotel:</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character of the area is primarily commercial/industrial through which a main highway passes;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hotel "came to the area after its character had been established";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said to be nuisance are not severe or substantial and constitute at worst an annoyance;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bridge has a social utility, including its ability to be elevated to permit the passage of vessels albeit infrequently;</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as a hotelier is overly sensitive to this sound of bridge traffic compared to other businesses and at least one permanent residence in the area;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use of the bridge design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Subject to the determination of whether the noise of the bridge constitutes an actionable nuisance, the defendant says that the plaintiff has not suffered any loss as a consequence of that nuisance, and if it has, that the plaintiff caused or contributed wholly to that loss by the manner of its principal's inspection in 1985 and has in any event failed to take reasonable steps to mitigate the alleged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 says there has simply been no evidence that the plaintiff has lost anything in terms of its hotel's capital value given that its purchase occurred at a time when the nuisance had existed for such a period of time as to influence the price for which the plaintiff purchased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turn to the question of whether or not the bridge deck noise constitutes actionable nuisance.</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INJURY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There is no physical injury to this property. All that can constitute nuisance is the unique sound created when vehicles pass over the metal grid. It is not suggested by the plaintiff that other highway sounds that occur before and after vehicle cross the metal grid are in any way an annoyance let alone a nuisance. In Mandrake Management Consultants v. The Toronto Transit Commission </w:t>
      </w:r>
      <w:hyperlink r:id="rId36" w:history="1">
        <w:r>
          <w:rPr>
            <w:rFonts w:ascii="arial" w:eastAsia="arial" w:hAnsi="arial" w:cs="arial"/>
            <w:i/>
            <w:color w:val="0077CC"/>
            <w:sz w:val="20"/>
            <w:u w:val="single"/>
            <w:shd w:val="clear" w:color="auto" w:fill="FFFFFF"/>
            <w:lang w:val="en-US" w:eastAsia="en-US" w:bidi="ar-SA"/>
          </w:rPr>
          <w:t>(1993), 102 D.L.R. (4th) 12</w:t>
        </w:r>
      </w:hyperlink>
      <w:r>
        <w:rPr>
          <w:rFonts w:ascii="arial" w:eastAsia="arial" w:hAnsi="arial" w:cs="arial"/>
          <w:color w:val="000000"/>
          <w:sz w:val="20"/>
          <w:lang w:val="en-US" w:eastAsia="en-US" w:bidi="ar-SA"/>
        </w:rPr>
        <w:t xml:space="preserve">, the defendant's subway trains caused noise and vibration to the plaintiff's building. The plaintiff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of Appeal allowed an appeal of the trial judge's, </w:t>
      </w:r>
      <w:hyperlink r:id="rId37" w:history="1">
        <w:r>
          <w:rPr>
            <w:rFonts w:ascii="arial" w:eastAsia="arial" w:hAnsi="arial" w:cs="arial"/>
            <w:i/>
            <w:color w:val="0077CC"/>
            <w:sz w:val="20"/>
            <w:u w:val="single"/>
            <w:shd w:val="clear" w:color="auto" w:fill="FFFFFF"/>
            <w:lang w:val="en-US" w:eastAsia="en-US" w:bidi="ar-SA"/>
          </w:rPr>
          <w:t>[1990] O.J. No. 379</w:t>
        </w:r>
      </w:hyperlink>
      <w:r>
        <w:rPr>
          <w:rFonts w:ascii="arial" w:eastAsia="arial" w:hAnsi="arial" w:cs="arial"/>
          <w:color w:val="000000"/>
          <w:sz w:val="20"/>
          <w:lang w:val="en-US" w:eastAsia="en-US" w:bidi="ar-SA"/>
        </w:rPr>
        <w:t>, finding of actionable nuisance because while the noise and vibration were unpleasant they had caused no material damage to the plaintiff's building nor any financial loss. Here, as I have observed earlier, there is no physical damage to the plaintiff's building.</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CHARACTER OF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Mandrake Consultants the Ontario Court of Appeal at 21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...people operating businesses in a locality which is essentially a commercial area are required to put up with a considerably greater intrusion on their sensibilities than do people living in a locality which is residentially oriented or substantially residential.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plaintiff's hotel is located in a commercial, industrial area. A sawmill pre-existed the hotel and there is other commercial and light industrial activities in the vicinity. In addition, there is an adjacent small aircraft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conclude the hotel was constructed to gain an economic advantage by its exposure to traffic travelling along the Island Highway as it entered Courtenay and turned onto the proposed 17th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very nature of the area is conducive to the creation of noise, particularly from traffic. The evidence of Mr. Wakefield is that the elimination of the bridge decking grid noise would only result in a minimal reduction of general ambient noise levels.</w:t>
      </w:r>
      <w:r>
        <w:rPr>
          <w:rFonts w:ascii="arial" w:eastAsia="arial" w:hAnsi="arial" w:cs="arial"/>
          <w:sz w:val="20"/>
          <w:lang w:val="en-US" w:eastAsia="en-US" w:bidi="ar-SA"/>
        </w:rPr>
        <w:cr/>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CAME TO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is no answer for a defendant to say that the plaintiff came to what is said to be a nuisance. However the movement to a known nuisance may be a factor in determining whether a nuisance is actionable (see Ward v. Magna at 190, Escobar et al v. Continental Baking 596 N.E. 2d 394 (1992), at 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It is quite another matter if a known use is substantially increased after the move. The evidence in this case establishes that the level of noise has not increased although the increase in traffic has resulted in a more frequent occurrence. The frequency will decline once the new bypass of Courtenay opens in the year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purchased this property in 1985 for the same reasons I find the hotel was built in 1979 and later expanded. The plaintiff found the site to be a good one from an economic perspective given the flow of traffic bearing potential guests. The problems that may exist result from the very reason the hotel was placed in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Gibbons relied upon his own instincts in assessing the viability of such a purchase. Whether or not he understood the concept of due diligence in my view is of little relevance. What is relevant is that the noise generated by the bridge existed at the time of the plaintiff's purchase, and could have been discovered a number of ways, none of which Mr. Gibbons availed himself. To suggest that the failure to make inquiries is not relevant would be to reward those who fail to do so. Mr. Gibbons thought he made a good purchase. Appraisals he obtained subsequent to the agreement to purchase support that opinion.</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ACTS: WHETHER THEY ARE SEVERE OR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To be actionable the acts complained of must be substantial beyond the annoying or bothersome (Wayman v. Todesco, paras. 49-52). The metal grid used for this bridge was of common usage for metal deck bridges. It has been used on the Lake Okanagan Bridge and on the Johnston Street Bridge in the City of Victoria. There is no doubt that the nature of the noise is irritating. The question of whether or not this noise is severe or substantial in my view turns upon an examination of the most objective assessments available: the guest comment cards. Mr. Benn, the Vice-President of the Coast Hotel Chain, testified that the cards were of great importance in assessing operations in terms of customer satisfaction. The cards in my view indicate on a representative basis the nature of complaints made by guests. They are the only objective record of complaints. Unfortunately the cards written prior to 1998 were not produced, although it is apparent that they had been in existence as early as 1982 when they were referred to in the Horvath and Lavental appraisal and are part of the assessment process of the Coast Chain which the plaintiff joined in 1992. Those cards reveal that in 1998, bridge noise made up only 11 out of 124 complaints received by the hotel; for complaints originating from the rooms facing the river or bridge, only 11 out of 44 mentioned bridge noise. In 1999 the noise was the subject of about 15 out of 147 complaints; for the specific rooms, 14 out of 75 complaints mentioned bridge noise.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In 1998 the bridge noise was a source of approximately 9% of the complaints; in 1999 approximately 10%. That being so, the bridge noise cannot be said to have been a dominant theme of complaints by the hotel guests as alleged by staff in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What is unclear from the evidence is whether that percentage of guests who commented or complained about the bridge noise failed to return to the hotel because of that complaint. The evidence of those guests called at trial is that although they complained, they did in fact return to stay in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plaintiff's records establish that in its best year since 1986 it obtained only a 65% occupancy rate. On an average, therefore, 38 out of 111 rooms remained unoccupied on an annualized basis. The evidence does not suggest that higher rates could have been achieved in the Courtenay market. Likewise, there is evidence that the noise levels caused by the bridge deck as well as ambient traffic noise and other commercial industrial noise are not necessarily the cause of any particular guest's difficulty in sleeping. Dr. Rosekin's comments on the misattribution of a cause of sleep disturbances are apposite of this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conclude that there has developed amongst the plaintiff's staff a preoccupation with the bridge noise; they believe that the admittedly annoying sound is causing rooms to remain empty when they could be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There is, in my view, no reliable evidence to support this belief, other than the anecdotal evidence of various witnesses who testified about this hotel's reputation for being one in which one cannot get a good night's sleep because of bridge noise. The vast majority of guests, both complimentary and critical, do not complain about the noise. The occupancy rate and room revenue figures as illustrated in exhibit 40 prepared by Mr. Harry simply do not support such a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There is, however, evidence of external factors such as improved competition, the fact that skiers have started to stay on Mount Washington rather than in Courtenay, and the reduction of the Comox Canadian Forces Base. These factors have affected the rise and fall of the hotel's occupancy rate in the period particularly after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Even Mr. Gibbons, the plaintiff's principal, conceded that any purported acceleration in such a reputation "is marginal and is probably impossible to measure."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BRIDGE OF SOCIAL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degree of social utility provided by one who causes nuisance is a significant factor in the determination of whether such conduct is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observed by McIntyre, J. in St. Pierre et al v. Minister of Transport and Communications, at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balancing process inherent in the law of nuisance... [highways'] utility for the public good far outweighs the disruption and injury which is visited upon some adjoining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theme was reiterated in Mandrake Management Consultants v. Toronto Transit and Commission, when the Ontario Court of Appeal noted at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private rights cannot be trampled upon in the name of the public good, where an essential public service is involved the factor of the utility of the defendant's conduct must not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Malhame v. Borough of Demarest, 392 A.2d 652 (1978), a decision of the New Jersey Superior Court, the defendant operated a system of fire alarms that were tested six days a week and used to notify of fires. At times false alarms also sounded. The noise levels were twice the levels recorded in the case at bar, and demonstrably upset various plaintiffs. O'Halloran, J. at para. 62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have shown that use of the Demarest fire alarm system sirens are causing injury to their health and comfort to an unreasonable extent, thus establishing the first element of a nuisance. But the plaintiffs failed to prove the second element...because of the unique source of the noise, a fire alarm siren system, which is necessary for the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Schenck, Robins, J. also considered the social utility of a highway as one of the factors to be taken into account in determining whether the nuisance caused by the use of salt on the highways was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plaintiffs do not argue that the bridge and road are not of social utility, but rather that the noise is an unusually annoying and obtrusive noise caused by traffic travelling over an open grid metal deck. Thus, the real complaint of the plaintiff is based on the design of the bridge and thus, the argument in respect of social utility arises from this specific design as opposed to any other design that might have been selected but was not. The design of this bridge was selected for a specific purpose to permit the passage of vessels up and down the Courtenay River. This argument cannot succeed. There is nothing in the evidence to suggest there was anything inappropriate about the bascule design of the bridge. It was a design that had been used before, albeit not in recent times; it provided a lightweight solution to the problem of raising the bridge to accommodate vessel movement up and down the river. That aspect was an essential component to the design of the bridge no matter how infrequently the bridge is actually raised to permit the passage of vessels (i.e. 38 times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argues that the peculiarity of the noise is analogous to salt used in the Schenck case that ruined the plaintiff's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analogy, in my view, is also flawed given the physical nature of the injury caused in Schenck. Indeed, Robins, J. commented upon the nature of that destruction in a context that is helpful in this matter when at 319 he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notion of "give and take", in my view, is inapplicable to the circumstances presented by this case and the plaintiffs ought not to be required to put up with an interference of this nature without compensation. The invasion of their proprietary interest is not comparable to the types of interference normally associated with or to be expected from a major highway, such as noise, dust, fumes, smells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that I would add even unusual sounds derived from the road surface.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SENSITIVITY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This stage of analysis involves two factual considerations in the context of this case. The first is the location chosen for the hotel; the second is the plaintiff's decision to purchase the hotel in that location when the noise was already in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Westerly, I conclude, was purposely located adjacent to the then proposed location of the bridge. It was constructed to gain an economic advantage. The Westerly was built without regard to noise abatement. In the case of the South Tower, the evidence established that it was built at a lower noise abatement level than the North Tower which was constructed with some form of air conditioning and double glazed doors. The South Tower, until very recent times, had none of these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Internally, the hotel's construction, according to testimony of Ms. McHutcheon and Ms. Bigelow, gave rise to various complaints of internal noise between rooms. I do not conclude that this plaintiff is unusually sensitive in terms of the use of its land although the manner of its hotel construction may well make it more susceptible. The fact that many guests stay in rooms adjacent to the bridge establishes that while all guests are subject to the noise only some are sensitive to it. The evidence also satisfies me that there are reasonable methods by which the intrusion of the noise can be substantially abated to appease those portions of the plaintiff's guests who are bothered by the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As well, the plaintiff purchased this hotel at a time when the noise was easily ascertainable. I have already described the nature of the plaintiff's inquiries. Whatever sensitivities exist with respect to the plaintiff's hotel as a whole do not seem to have been particularly important when the hotel was purchased in 1985.</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REASONABLENESS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law is not clear as to whether the reasonableness of the use of the defendant's land is a factor in assessing whether nuisance is actionable. I need not resolve that conundrum, as in this case, that issue is subsumed by the question of whether or not there is social utility in the defendant's use of the roadway and the further sub-question of the choice of design of the bridge which I have already discussed. Given the report of Mr. Buckland which I accept in contrast to the article discovered by Mr. Gibbons that was not adopted by any of the witnesses other than for some editorial comments, all other alternatives with respect to the noise of the bridge remain experimental. Those that involve other forms of design do not accomplish the relatively light-weight deck necessary for this type of bridge. Thus, to the extent that the reasonableness of the defendant's use may be a factor, I would conclude that the existing deck is a reasonable use of such a surface, given the requirements for this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For these reasons I conclude that the noise created by the bridge deck is not an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In the event that I should be incorrect in that conclusion I wish to turn briefly to the issues raised by the defendant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The defendant says that even assuming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alleged consequent loss of revenue by the plaintiff, the plaintiff is the author of its own misfortune because it failed to determine the noise at the time of his purchase. I conclude that the noise from the bridge decking was there to be noticed in 1985 and 1986. It preceded those dates to such an extent that the then manager, Mr. Howe wrote to the defendant complaining about the noise disturbing guests and seeking a resolution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Gibbons was an astute participant in the hotel industry who relied upon his own judgment and instinct rather than independent advisors. He was a person comfortable with making major financial decisions based on his own subjective skills. Whether or not Mr. Gibbons was familiar with the concept of "due diligence" as described by Mr. Bastin and the steps taken in the fulfilment of that form of inquiry the simple fact is that he made no inquiries of hotel staff regarding issues or problems with the hotel. Neither did his inquiries include an examination of past maintenance, an assessment of management and personnel or a review of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Rather, Mr. Gibbons relied solely upon his clandestine visit of approximately one hour, some inquiries regarding the local economy and, most significantly, his own intuition.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He did not seek out guest cards. He did not obtain an appraisal before making an offer, and indeed only came into possession of one after his offer had been accepted. Mr. Gibbons did not even spend a night in the Westerly prior to making the offer and agreed it was only after completion of the purchase when he met with the hotel's management staff that he became aware of the "big problem" that was the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vendor, in the form of the receiver, specifically made no representations. Paragraph 18 of the Agreement for Sale states that the hotel was sold "as is" on the basis of such personal investigations as the purchaser deemed appropriate for its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conclude that Mr. Gibbons' purpose was to acquire a hotel as cheaply as possible on the basis of Mr. Gibbons' own hotel experience. He, in fact, did so for some $350,000 less than the LePage appraisal which was done in March of 1985, but which he did not obtain until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As the plaintiff in McDonald v. Schmidt (14 November 1991), Vancouver Registry No. C916306 (B.C.S.C.), </w:t>
      </w:r>
      <w:hyperlink r:id="rId38" w:history="1">
        <w:r>
          <w:rPr>
            <w:rFonts w:ascii="arial" w:eastAsia="arial" w:hAnsi="arial" w:cs="arial"/>
            <w:i/>
            <w:color w:val="0077CC"/>
            <w:sz w:val="20"/>
            <w:u w:val="single"/>
            <w:shd w:val="clear" w:color="auto" w:fill="FFFFFF"/>
            <w:lang w:val="en-US" w:eastAsia="en-US" w:bidi="ar-SA"/>
          </w:rPr>
          <w:t>[1991] B.C.J. No. 3377</w:t>
        </w:r>
      </w:hyperlink>
      <w:r>
        <w:rPr>
          <w:rFonts w:ascii="arial" w:eastAsia="arial" w:hAnsi="arial" w:cs="arial"/>
          <w:color w:val="000000"/>
          <w:sz w:val="20"/>
          <w:lang w:val="en-US" w:eastAsia="en-US" w:bidi="ar-SA"/>
        </w:rPr>
        <w:t xml:space="preserve"> relied upon their own judgment when purchasing a farm and not upon any representations of others, so here I find the plaintiff relied solely upon the intuitive judgment of Mr. Gibbons, the plaintiff's alter ego. The noise was there to be heard. It has not changed in loudness or intensity over the years. Mr. Gibbons failed to become aware of it. If that noise affects the income of the Westerly, a conclusion I do not make, then the plaintiff purchased it on the basis of its knowledge of the hotel's income stream gleaned from whatever incomplete financial statement it had received from the receiver, and not on the basis of any interference with the income stream that allegedly came from the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If that income stream is affected by the noise then the plaintiff failed to make the inquiries that would have identified it and can only fault itself for what became apparent after the purchase. To find otherwise would be to reward a less than diligent purchaser for the failure to make necessary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raises the issue that "moving to the nuisance" is not a defence available to this defendant and relied upon Ward v. Magna International. The observation on the law by Goodearle, J. at 191 is not absolute as the plaintiff would wish me to conclude. For his Lordship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pre-existence of the use creating the alleged nuisance is certainly a factor in determining whether or not the noise constitutes actionable nuisance, it is well established, as noted by Linden in Canadian Tort Law 506-07 that it is no defence that the plaintiff moved to the nuisance. For example, if a given level of noise was well established to have been fully known to a party who, notwithstanding, moved to the nuisance such might preclude a finding of nuisance; it would certainly constitute a major factor in making a determination. But if such a person moved to an area known to have a given noise level which after moving in, was substantially increased...this additive factor might well warrant a finding of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context of causation these remarks have application to the facts of this case as the noise level admittedly has not changed over the years and was available to be known by the plaintiff prior to purchase.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INCOME AND LOSS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Should I be incorrect in the conclusions I have reached on nuisance and causation, I turn to an assessment of what, if any, damages the plaintiff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says that the noise of the bridge deck results in a loss of income to the Westerly. The plaintiff says that some of the rooms, mostly on the fourth floor of the South Tower (being rooms 32 - 47) have lower occupancy by reason of the unrentability of the rooms. The defendant does not quarrel with these definitions of noisy and quiet rooms as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have already reviewed the evidence regarding the bridge noise's effect upon occupancy and rates. Given the plethora of complaints about problems with the Westerly other than the bridge noise, I have concluded that while bridge noise may be known to regular visitors of the Westerly it has not caused the hotel to be known as a noisy hotel where it is impossible to get a good night's sleep. Mr. Harry's calculations show the difference between "noisy" and "not noisy" rooms as being imperceptible. I conclude that the plaintiff has fixated upon the noise from the bridge as a cause of the underperformance of the hotel. This fixation has become a self-fulfilling prophecy. In the face of the plethora of different complaints, the numerous external factors, the difference in construction between the North and South Towers, each one of which has the potential to affect income, the calculations of loss postulated by Messrs. Morrison, Instance and Taunton are simply not well-founded given their single, assumed basis of loss. Likewise, comparisons with other Coast Hotels are, I conclude, of little assistance given what I find to be the substantial differences between the areas of Nanaimo, Port Alberni, Campbell River and the Comox Valley and in the hotels that exist in those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However, what all of those who testified on the subject of damages have in common, is that the value of the hotel is a function of its income stream. When the plaintiff purchased the Westerly it did not do so on a speculative basis for the purpose of re-selling. The evidence of Mr. Gibbons is that he was in the long-term hotel business and if he could purchase this hotel at the offered price he intended to make a good income from renting its rooms. Thus, what he paid for it reflected the income stream that existed at the time whether precisely known or not known to him. That income stream had had the effect of the road noise upon it for some four years. The 1985 appraisal opined a value of $2.8 million dollars based on a "discounted cash flow"; the 1987 appraisal by Cunningham Rivard was for $3.5 million dollars on an income basis. This latter appraisal was done at a time when the plaintiff was aware of the bridge noise. Despite Mr. Gibbons' assertion that he would tell any purchaser of the noise, his own appraisor appears to make no reference to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conclude from that appraisal that the road noise had little, if any, impact upon the income stream for at least the 15 months after purchase. In fact, its value had increased by $1.1 million dollars despite the effects of Expo '86 upon the Courtenay tourist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What influence the noise may have had is not determinable given the plethora of other factors to which I have already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In American jurisprudence it is well established that those who purchase property at discounted values cannot then later claim a diminution in value by reason of nuisance (see Yoos v. The City of Rochester, 36 N.Y. Supp. 1072 (N.Y. Sup. Ct. 1895); Kentucky West Virginia Gas Company v. Lafferty, 174 Fed. 2d 848 (6th Cir. 1949); and; Escobar v. Continental Baking, 596 N.E. 2d 394 (Mass. Ct. App. 1992)). I accept such statements of law as being well-founded. Thus, whether or not Mr. Gibbons knew of the noise, I conclude that the purchase price was predicated upon an income stream that had been established during the period of time of such noise. Thus, there is no loss of value as that influence had already been factored into the value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ANNUAL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 has known about the noise since early 1986. From time to time it has complained to the defendant about the noise. It has asserted the defendant's responsibility to resolve the problem since the very beginning. Guests cards existed in the hotel's operation as early as 1982 and on the form provided by Coast Hotels since October 1992 yet all that was produced in this trial were the cards and records for 1998-99. Given the assertion of substantial losses attributable to the bridge noise itself it would be reasonable to expect that there would have been some more empiric method of determining the effect of the bridge upon any income loss other than the subjective recollections of various staff members. These staff members assert daily complaints about the bridge that form "the major or substantial number of complaints received by that staff on an oral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These assertions are not mirrored by the guest cards of 1998-99. The plaintiff suggests that the reason there is no documented history of complaints is that to do so would have focused the staff on a problem, rather than keeping them in a good frame of mind or "upbeat". That, in my view, is an implausible position given the plaintiff's assertion that there were daily complaints and that such complaints about the bridge noise dominated the other complaints received. The reality is that for a hotel to be properly managed complaints should be recorded to determine whether there exists a basis for remedial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Here the only records indicate that the complaints relating to the bridge noise make up only a small portion of all of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Morrison testified that he concluded a $5.00 loss of premium on the room rates on the riverside rooms and a 5% loss of occupancy by reason of the bridge noise without any evidence that discriminates between causes for complaint. Mr. Morrison assumes that the bridge is the sole or predominant factor in his calculations. Those figures, in my view, do not find their genesis in this calculation but rather bear a startling resemblance to the figures suggested in his original discussions with Mr. Gibbons when he accepted the retainer to prepare the original report. Mr. Morrison could not tell if those figures were told to him by Mr. Gibbons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It would be strange for Mr. Morrison to give such figures at a preliminary meeting; Mr. Morrison conceded that he did not have any facts or assumptions at that initial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Morrison (and Mr. Instance) developed their loss analysis upon what were described as "good and bad rooms" and made no distinction in those categories as to the so-called standard/deluxe rooms which command different room rates. The evidence is that the rooms defined as "bad" include less "deluxe rooms" than those defined as "good". The failure to distinguish further calls into question any analysis of good and bad done on the basis of a room rate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Instance's report suffers the same flaw as Mr. Morrison's. He testified that he did not feel he had adequate time for research and relied upon the research by Mr. Morrison, which Mr. Morrison himself conceded was wanting. His later report prepared after Mr. Taunton provides no greater sense of security as to his opinions. For example, he explained the occupancy loss from 8.5% to 13% in his November 1999 report as a direct consequence of bridge noise, and then confessed to surprise when he learned that less than 10% of all complaints related to the bridge. His response when confronted with this information was that "he had a hard time believing the limited number of complaints." The proof of the complaints, however, lies in the guest comment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my view, the plaintiff's evidence as to loss emanating from the bridge noise alone fails to account for the many other reasons why a hotel might not achieve its maximum occupancy. In my view, the assertions that the hotel is under-performing by reason of bridge noise is an assertion built upon sand and cannot be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occupancy rates of the Westerly illustrated in Mr. Harry's graph (exhibit 40) show great fluctuations. I am unable to determine if in any given year the rate might have been more or less. No pattern appears in the evidence as to the effect of filling rooms in the main building or North Tower in preference to those in the South Tower. If one cannot determine the effect of the bridge noise on the evidence then it becomes impossible to analyze the result of that noise upon occupancy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Harry's original opinion was that if there was any loss it would be only minimal. Upon further inquiries, and in particular after his assessment of the spreadsheets (exhibits 31 and 32) he concluded no loss of income. Another complicating factor is that in the definition of bad rooms as set forth by Ms. Giles in the spreadsheets all rooms are regarded as equally bad even though they are spread out along the back of the hotel with some nearer to the bridge. Measurements taken by Mr. Wakefield suggest that there is a variation in noise depending upon where one is in the South or North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guests cards as analyzed by plaintiff's counsel, in fact, show on the 2nd and 3rd floors a 3 to 1 ratio of complaints as between the South Tower and North Tower and an equality on the 4th floor. Staff who testified also made a distinction between the North and South Tower in a similar manner with guests staying in the North Tower registering fewer complaints than those in the South. Ms. MacPherson also acknowledged the South Tower rooms were economy rate rooms; the evidence as to renovations in the hotel confirms that these rooms were not treated the same as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the end, I prefer the evidence of Mr. Bastin supported by the financial analysis of Mr. Harry who, in my view, had a much broader experience in the hotel industry than Mr. Morrison, Mr. Instance and Mr. Taunton, the latter of whom admitted that he is an economist as opposed to a market analyst. Mr. Bastin has a greater knowledge of the Vancouver Island hotel market than any other witness called in this trial. He has been repeatedly involved in the analysis of the Courtenay hospitality market and has gained from that an understanding of that market beyond that possessed by those called on behalf of the plaintiff. In my view, given the differences described by Mr. Bastin between other communities and Courtenay it would be singularly inappropriate to compare their room and occupancy rates with Courtenay's. Mr. Bastin's opinion was confirmed by Ms. MacPherson when she told Ms. Chan that Courtenay was not a destination area, but rather an area with a little bit of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Ms. MacPherson's view is contrary to the views held by Mr. Taunton and others, who believe that Courtenay may be characterized as a destination area. I accept the evidence of Mr. Bastin and Mr. Harry that the plaintiff's hotel outperformed its local competitors and in so doing achieves a fair share of the Courtenay market, but that the Courtenay market accommodation is not similar to that of Campbell River, Port Alberni, or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am left to conclude that while there is some empiric evidence of dissatisfied customers by reason of the bridge noise, against such evidence must also be put the plethora of complaints with respect to other problems in the Westerly. Common sense tells one that customers unhappy with a night's sleep may not return to that hotel or, if they do return, will seek different rooms. On the evidence there is no indication that this behaviour occurred. What is clear from the evidence is that those who had complained about the Westerly and did return were accommodated by the hotel without loss of income. Although at first the evidence in this case appears to be a matter of accounting, I conclude that there are simply too many variables to approach the task on any scientific basis. I am not satisfied on the balance of probabilities that the plaintiff has suffered loss as a direct consequence of the bridge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If the management of the Westerly truly believed that the bridge noise was injurious to the income of the hotel, they should have done more than simply protest to the defendant about the annoying sound. There has been a singular lack of effort to abate the noise in the manners described by the various experts. Even if I had concluded that the defendant was liable and found that the plaintiff had established loss, there would be a duty on the plaintiff to take reasonable steps to mitigate (Jones v. Fabbi </w:t>
      </w:r>
      <w:hyperlink r:id="rId39" w:history="1">
        <w:r>
          <w:rPr>
            <w:rFonts w:ascii="arial" w:eastAsia="arial" w:hAnsi="arial" w:cs="arial"/>
            <w:i/>
            <w:color w:val="0077CC"/>
            <w:sz w:val="20"/>
            <w:u w:val="single"/>
            <w:shd w:val="clear" w:color="auto" w:fill="FFFFFF"/>
            <w:lang w:val="en-US" w:eastAsia="en-US" w:bidi="ar-SA"/>
          </w:rPr>
          <w:t>(1974), 49 D.L.R. (3d) 316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evidence shows that while the plaintiff had undertaken renovations, those rooms closest to the noise had been the proverbial shoemaker's children in terms of remedial work; any renovations were largely done to improve their internal appearance. There has been no effort to mitigate or abate the noise complained of. The 1991 report of Mr. Wakefield provided a recommendation that the plaintiff could have followed had the plaintiff sought out further discussions with Mr. Proudfoot. The plaintiff was informed by Mr. Proudfoot on September 25th, 1991 that noise levels could be reduced to unobtrusive levels by adding balcony enclosures and/or window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Proudfoot's offer of discussion contained in the last paragraph of that letter was never taken up by the plaintiff. The plaintiff was not heard from again until 1995, when it made a complaint at a political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obligation to mitigate may include the obligation to expend funds to do so. In 1991 and thereafter the plaintiff declined to inquire into what remedial steps might be taken. It continued to view the matter as a problem entirely within the defendant's responsibility. According to the reports of Mr. Riffle, the costs involved are relatively modest. Given the number of rooms to be done, the average cost would be approximately $5,000.00 per room, if the recommendations were fully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reports of E.K.L. Consultant filed on behalf of the plaintiff also include potential methods of noise abatement including the combination of balcony enclosures and air-conditionings. However, the focus of these reports appears to be noise levels and the bridge remediation with any noise abatement at the Westerly of secondary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my view, the plaintiff has failed to take any reasonable steps to mitigate such alleged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On that basis, I would have reduced any damages that I had assessed by the amount of 50% for the period of time from 1986 to 1991 and 75% for the period of time from 1992 to 1999. Thereafter, I would have awarded no damages as the defendant has been fully aware of the options to be taken to remedy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 plaintiff has also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 alluded to earlier, the manner of selection of the bridge was entirely within the responsibility of the defendant. I conclude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choice of the bridge decking. In final submissions counsel for the plaintiff did not advance any argument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Whether or not the plaintiff abandoned this aspect of its claim is not clear but I would not have concluded any duty of care by the defendant to the plaintiff given that the plaintiff did not purchase the hotel until some four years after the bridge's construction. Accordingly,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Finally, pursuant to s. 11(2) of the 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regardless of my findings of liability an injunction or mandatory orders could not have been made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Accordingly, the plaintiff's claims are dismissed. The defendant is entitled to costs on Scale 3 unless there be reason to order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Parrotta v. Yeung, [2003] B.C.J. No. 1995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and April 1 - 4,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19419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159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1305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Dianne Parrotta, also known as Sandra Dianne Welton, plaintiff, and Peter K. Yeung, Peter K. Yeung Inc. and The Surrey Memorial Hospital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 xml:space="preserve">Medicine — Relation with patient — Consent to treatment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Surgical operations by doctors — Consent of patient — Obstetrical or gynaecological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2"/>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Parrotta against Yeung for damages for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Yeung performed a tubal ligation procedure on Parrotta. He used a clip method. One of the clips adhered to her appendix, causing her pain until her appendix was removed. Parrotta claimed that she specifically directed that the ligation be done by way of cauterization and that she did not consent to the procedure which was performed. She also testified that Yeung did not advise her of the risks associated with the surgery, specifically of adhesions. Yeung testified that he had given Parrotta a brochure outlining the surgical procedure. Yeung testified that the preferred method was the clip method, and that Parrotta did not indicate that she wanted cauterization to occur.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1"/>
            <w:bookmarkEnd w:id="2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Parrotta intended that the sterilization be done by the cautery method. However, the evidence did not demonstrate that she communicated this to Yeung. The risk of adhesions was not a material or special risk of the surgery that had to be disclosed. Yeung met the required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Counsel_2"/>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 Williamson, for the plaintiff. A.C.F. Turner and R. Wu,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 w:name="Judgment_2"/>
      <w:bookmarkEnd w:id="22"/>
      <w:r>
        <w:pict>
          <v:line id="_x0000_s1040" style="position:absolute;z-index:2517637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 w:name="WILLIAMS J."/>
            <w:bookmarkEnd w:id="23"/>
            <w:r>
              <w:rPr>
                <w:rFonts w:ascii="arial" w:eastAsia="arial" w:hAnsi="arial" w:cs="arial"/>
                <w:b/>
                <w:color w:val="000000"/>
                <w:sz w:val="30"/>
                <w:lang w:val="en-US" w:eastAsia="en-US" w:bidi="ar-SA"/>
              </w:rPr>
              <w:t>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Sandra Dianne Parrotta, alleges medical malpractice against the defendant, Dr. Peter K. Yeung. She says the defendant committed the tort of battery in 1992 when he performed a tubal ligation procedure by means of attaching Hulka clips to her fallopian tubes; she claims she specifically directed the defendant that the sterilization would be done by way of a different procedure, namely, a cauterization of the tubes. The plaintiff says that, in the circumstances, there was no consent. Further, she contends that a consequence of the operation was the formation of adhesions within her abdomen, and, specifically, that one of the clips adhered to her appendix, causing prolonged and significant abdominal pain. This only resolved when the fact of the adhesions became known to a surgeon who was performing a hysterectomy on her in 1996 and who then performed an appendectomy.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Battery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operation as performed by the defendant constitute battery against the plaintiff?</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adequately warn the plaintiff of the risks of the surgery, specifically the risk of adhesions?</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did the failure to warn cause the plaintiff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Parrotta is now 33 years of age. When she was 14 years old and living in East Vancouver, she met a young man, John Parrotta. They became friends; they dated and at some point entered into a common law relationship. They moved to a home in Surrey in 1991 and then in 1992 moved to Sorrento, B.C. At some point they married, but the date of the marriage is not known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couple had two children. Megan, who is now 12, was born in January, 1991, and Kory, now 11, was born in April of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September, 1999, the relationship ended and they separated. Ms Parrotta has the children and is now in a common law relationship with a man, apparently a long term, stable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Parrotta's pregnancy and delivery of Megan was normal and without incident. In 1992, while she was carrying Kory, she was in the care of Dr. Janet McClelland, a general practitioner who had become her family doctor. She experienced some discomfort with the pregnancy; Dr. McClelland referred her to an obstetrician/gynaecologist, Dr. Yeung. The records disclose that he saw her in respect of abdominal discomfort on three occasions prior to the birth of Kory. That delivery proceeded uneventfully.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Not long after Kory's birth, Ms Parrotta decided to have her "tubes done", that is, to have a sterilization procedure performed. In testimony, she said that she spoke to her husband and to others and learned there were two ways of having the procedure done, by cautery or by the use of clamps. She understood cautery involved the burning of her tubes and was an especially permanent procedure as opposed to clamps, which she believed could be removed. She testified that she decided to have the cautery procedure because she was determined to have the sterilization done in a permanent way and because she did not want any metal foreign objects in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her recollection that she discussed this issue with Dr. McClelland who in turn referred her to Dr. Yeung; their offices are in the same medical building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Parrotta attended at the office of Dr. Yeung on June 10, 1992. She does not have any notes of their meeting and relies upon her memory. Dr. Yeung had no recollection of the meeting and relied upon his notes and his standard practice in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Parrotta testified that she discussed the matter of sterilization with Dr. Yeung and she advised him she wanted sterilization by way of cautery. She says she made that very clear; she recollects that there was discussion that she was very young for such a decision but says she was adamant. Her reasoning was that she had two young children and did not want to have more. She testified that Dr. Yeung appeared to understand her. She was asked if she may have received a pamphlet at this consultation; her response was that she did not recall discussing a pamphlet with Dr. Yeung but in cross-examination agreed that she may have received a pamphlet and that Dr. Yeung may have, in fact, discussed the use of clips to effect the tubal ligation. The effect of her testimony is clear: she believes she made clear to Dr. Yeung that she wanted the tubal ligation done by way of cautery and that he responded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Parrotta had no further contact with Dr. Yeung until the day of the surgery, August 27, 1992. On that date she went to Surrey Memorial Hospital. She signed a document entitled "Consent" which was presented to her by a staff member at the hospital. The document was witnessed by that staff member. Dr. Yeung was not part of that transaction and he had no conversation or discussion with Ms Parrotta concerning this document. Ms Parrotta recalls seeing Dr. Yeung that day but has no recollection of any conversation. She was placed under general anaesthetic, the sterilization operation proceeded and she then went to the recovery area where she remained for a period of time, following which she was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Yeung testified in these proceedings. He is a medical doctor and has been since 1980. He specializes in the practice of obstetrics and gynaecology and is a Fellow of the R.C.P.S.C. He practices from an office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specialty, Dr. Yeung frequently performs sterilization procedures by way of tubal ligation, that is, a procedure which blocks the fallopian tubes. On the evidence, there are four separate and distinct ways of accomplishing that:</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Cautery, also known as coagulation: an electrical instrument is used to burn each of the fallopian tubes, causing them to close off.</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clip is placed over each of the fallopian tubes, squeezing the tube, thus constituting an obstruction. The clip which is relevant to this discussion is called a Hulka clip and is made of a gold alloy and plastic holder.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metal ring can be placed upon the tubes and operates to create an obstruction.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tubes can be tied with sutures.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Yeung testified that the cautery method was in common use for some time but it has substantially fallen out of favour. He testified that he trained in the cautery method in his early years but that, in his experience, the use of clips has become the most common-place method. It has certainly been his clear preference for many years and, in 1992, was his preferred method of effecting sterilization. His specific reasons for favouring this method will be discussed in greater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reference to his records, Dr. Yeung determined that he had seen Ms Parrotta on three occasions prior to the delivery of Kory. On one of those occasions, she was bleeding and he admitted her to hospital for observation. He had no further involvement with her prior to her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Also by reference to his records, Dr. Yeung confirmed that he had seen Ms Parrotta in his office on June 10, 1992 and that she had been referred by Dr. McClelland with respect to her request for sterilization. His practice at the time was to take a general medical history, to enquire into the details of her relationship and to discuss with her the permanent nature of the procedure. He testified that he invariably makes use of a pamphlet prepared under the direction of the American College of Obstetricians and Gynaecologists. A copy of that pamphlet was made an exhibit at trial. Dr. Yeung testified that he uses the pamphlet as a means of assisting his explanation of the sterilization procedure; he considers the diagrams contained within the pamphlet a substantial aid to understanding by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portion of the focus of the pamphlet is to explain the laparoscopy procedure, that is, the method of sterilization performed via the insertion of two tiny instruments through two small incisions in the abdomen. That method of access is used in respect of different means of blocking off the fallopian tubes, including the cauterization method and the clip method. The pamphlet has a diagram purporting to show schematically the manner in which each of three methods, the band, the clip and the electro coagulation (cauterization) techniques work. As indicated, Dr. Yeung testified that he invariably uses the pamphlet in the course of his discussion with the patient and to circle the clip where it appears in the diagram on the first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Yeung is now, and at the relevant time, was stridently of the view that the preferred method of sterilization involves the use of the clip. He was adverse to the use of cautery for two particular reasons. It is his opinion that the cautery procedure, involving as it does the use of an electrical current, poses a risk of damage to other internal organs. Furthermore, it is his view that, while the clip method is as reliable as cautery, there is a better opportunity of reversal if the patient should at some future time wish to have that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Yeung testified that, while he cannot specifically recall the discussion he had with Ms Parrotta on June 10, 1992, he is certain that she did not indicate to him that she wished the sterilization to be done by way of cautery.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Nothing in Dr. Yeung's records indicates that he had specifically indicated that the procedure should be done by way of clip. In fact, his records do not make any differentiation, that is, they do not say either cautery or clip. He testified that, because it was his preference to perform the operation by way of clip, and because virtually all of his procedures were done in that fashion, he used the notation "ltl", "laptl" or "lptl" to mean laparoscopic tubal ligation, and to mean the clip method. It was his testimony that, if the operation were to be done by some other means, namely, coagulation, he would clearly make a notation. In the absence of any specific notation, the letters "lptl" mean laparoscopic tubal ligation by way of Hulka clip.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conclusion of their meeting, it was agreed that an operation would be performed to sterilize Ms Parrotta. Arrangements were made by Dr. Yeung and his office staff to secure an operating facility. On August 27, 1992, the operation proceeded as described. There is no reason to believe that there was anything unusual or untoward in the execution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Parrotta's recovery from the sterilization procedure was uneventful. She indicated that she had a little tenderness around her incisions but that cleared up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October, 1992, Ms Parrotta, her husband, and the children moved to Sorrento. She began to see a local physician, Dr. Paterson, who had an office in Sorrento. She testified that, in or about December, 1992, she began to experience abdominal pain. She described the pain as throbbing, cramping, on the right side near her appendix. She said the pain was unlike any that she had experienced before, namely, a throbbing pain that hurt her in different positions. She said the pain would last from half an hour up to two hours. She testified that she attended upon Dr. Paterson to complain of this pain. It is Ms Parrotta's position that she experienced this precise type of pain repeatedly until early 1997. She contends that this pain is attributable to a complication of the sterilization procedure performed by Dr. Yeung.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Parrotta's long term history of abdominal discomfort and pain is somewhat complicated; it is also of considerable significance to the issues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testified that she experienced stomach pain from time to time while growing up. The pain would occur a couple of times per month, sometimes after meals but would abate within one hour. She described the pain as being "like having butterflies in her stomach" and indicated that nausea accompanied the pain. She described it as being located in the low center of her stomach and associated it with eating. The pain continued intermittently through her adolescence and into adulthood. There were no medical records tendered which related to these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Parrotta denied that she ever experienced the discomfort of menstrual cramps. She testified that there had been some discomfort during her pregnancies which she attributed that to the movement of the infants. In December, 1992, (3-4 months after the tubal ligation surgery) Ms Parrotta began to experience abdominal pain that she described as "a throbbing, cramping feeling" in her right side, near her appendix. She said the pain would last anywhere between one half hour up to two hours. She was quite explicit in stating that this pain was unlike the earlier abdominal pains she had suffered. It was her testimony that the pain would come and go. Significantly, she did not describe any nausea or any component of nausea to this pain. She testified that she experienced pain in the course of bending and lifting and while lying in bed. It caused pain for her during intercourse and interfered with her ordinary household tasks, including the care of her children. She also says that the pain was such that it substantially interfered with her ability to work and earn an income outside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indicated, when she moved to Sorrento, Ms Parrotta initially attended upon Dr. Paterson, a general practitioner in Sorrento.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Commencing February, 1994, Ms Parrotta began to see Dr. Hodges, a general practitioner in the nearby community of Chase. He was her family physician through to at least March, 1996, certainly through the period of time relevant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Hodges referred Ms Parrotta to a specialist in Kamloops, Dr. Stabler, a gastroenterologist. He first saw her on January 26, 1993, and conducted a series of investigations and tests. His medical records are exhibits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Later in 1993, Ms Parrotta visited Dr. Freeman, a gastroenterologist practicing in Vancouver. He first met with her on October 4, 1993, and conducted tests and investigations. Dr. Freeman's records are exhibits in this proceeding and he was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very early January, 1996, Ms Parrotta experienced pelvic pain and irregular and prolonged menstrual flow. At one point she attended at the emergency ward of Vancouver General Hospital. She subsequently saw Dr. Baker, an obstetrician/gynaecologist practicing in Kamloops. It was her diagnosis that Ms Parrotta was suffering from dysfunctional uterine bleeding. Her initial response was to perform a dilation and curettage procedure and to prescribe hormone medication. Neither of these measures brought resolution to the problem and, as a result, on May 22, 1996, Dr. Baker performed a hysterectomy on Ms Parrotta. In the course of that operation Dr. Baker opened the abdomen and observed that the uterus was extremely congested and the uterine veins were "huge". Dr. Baker saw one Hulka clip on the mid-portion of each of the fallopian tubes. One of the clips had adhered to the tip of Ms Parrotta's appendix. In order to perform the hysterectomy, Dr. Baker found it necessary to remove the appendix and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Parrotta's recovery from the hysterectomy was routine and uneventful.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Parrotta says that, since the hysterectomy, she has enjoyed substantially improved health and that her abdominal pain is, for the most part, gone. The evidence discloses that she saw her current physician, Dr. Hamill, on November 10, 2000, at which time she complained of abdominal pain for which she received Tylenol 3. She testified that she believes this abdominal pain was attributable to her having "cheated on her diet"; I will discuss the matter of her diet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WITNESSES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Two witnesses were called for the plaintiff: Ms Parrotta and her mother Eileen Welton. The principal effect of Ms Welton's testimony was that she had made observations of her daughter at the relevant time that she took to be indicative of suffering from abdominal pain; she also spoke to the effects of that pain on her daughter's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defence called a total of eight witnesses. In addition to Dr. Yeung, the following medical personnel were qualified as experts and testified: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Christopher Stabler (gastroenterologist) - this witness treated Ms Parrotta and testified as to his treatment of her; he also offered opinion evidence.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Janet McClelland (general practitioner) - this witness was involved in the treatment of the plaintiff and testified as to her dealings with Ms Parrotta; she also provided opinion evidence. Her testimony was received by video.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Hugh Freeman (gastroenterologist). This witness treated Ms Parrotta and testified as to his dealings with her; he also provided opinion evidence. His evidence was received by video.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Clarice Baker (obstetrician/gynaecologist). This witness treated Ms Parrotta and testified as to her observations in dealings with the plaintiff. As well, she offered opinion evidence to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Howard Pendleton (obstetrician/gynaecologist). This witness was called by the defence as an expert for the purpose of giving opinion evidence. He has not at any time been involved in the treatment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Claude Cronhelm (obstetrician/gynaecologist). This witness was tendered by the defence as an expert and provided opinion evidence; he was not at any time involved in the treatment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the defence called Ms Domeier; she was the office nurse working for Dr. Yeung at the time he dealt with the plaintiff. She provided her testimony by way of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 Of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Central to this issue is a determination of what has been proven by the evidence, bearing in mind that the onus of proof is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the plaintiff's evidence that she intended that the sterilization be done by the cautery method. She believes that she specifically instructed Dr. Yeung that he was to use the cautery method. She relies upon a general memory of the events, a memory which is not independently corroborated in any way. Not surprisingly, she does not purport to recall the details of the relevant conversations. Ms Parrotta also says that she had a discussion with Dr. McClelland, which discussion resulted in the reference to the defendant; Ms Parrotta says that she stipulated to Dr. McClelland that the cautery method was to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Dr. Yeung and Dr. McClelland testified concerning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McClelland says that, in 1992, the more usual method of tubal ligation entailed the use of clips. In her opinion, the cautery procedure posed more risk to the patient's health. She does not recall any specific conversation with Ms Parrotta, but says that she would have expected that the detailed discussion concerning the operation would have been between the patient and the specialist who had performed the procedure, in this case, Dr. Yeung. She does, however, say that if the patient had specifically stated the favoured method of sterilization, she (Dr. McClelland) would have noted that in her records and she would have discussed that with the surgeon. Her clinical records disclose no such notation and she testifies that she has no recollection of any discussion with Dr. Yeung.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Yeung's testimony is that he does not specifically recall the plaintiff, nor does he purport to recall any conversation he had with her. He relies upon his clinical records and his invariable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describes the consultation with a patient such as the plaintiff as consisting of a physical examination, a discussion with her and providing her with a copy of the pamphlet. He says that he discusses the procedure, advising the patient of a number of details, including that a clip will be placed over each tube; his practice is to circle the appropriate location on the pamphlet when he does so. In addition, he provides the patient with a host of other information concerning the procedure. He is confident that this is what he did in this case. His clinical records and the documents which were subsequently generated make no mention of tubal ligation by cautery.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"shorthand" reference found in his notes is "lptl" which he explains is his way of indicating laparoscopic tubal ligation by way of clips. His testimony is that, if he were to refer to laparoscopic tubal ligation by the cautery method, he would use the notation "lapt.coag".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Significantly (and fairly) Ms Parrotta was not prepared to testify that she could recall all of the conversation she had with Dr. Yeung on June 10, 1992, nor to say that she did not receive the pamphlet. She agreed in cross examination that it was possible that Dr. Yeung had referred to the pamphlet and that he had circled the diagram of the clips; she cannot say with certainty that there was no discussion of clips.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1992, Dr. Yeung's preference was to effect tubal ligation by way of the clip method. This was principally because the surgery was a non-electrical procedure, as compared to cautery. He believed the clip method was superior because the possibility of burns to tissue was not present. He also believed that the prospect of a subsequent reversal (in the event the patient were to have a change of mind) was better with the clip method which did not entail the destruction of tissue. He testified that the clip method was his standard practice; he did not usually recommend anything other than the clip method. Particularly in the case of a younger patient, if there was a request for cautery, his practice was to actively try to dissuade, that is, to aggressively counsel against the cautery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1992, while he clearly favoured the clip method, he was competent and able to perform the cautery procedure, and, after appropriate counselling of the patient, would have done so. I therefore find no basis to conclude he might have had a reason to disregard the clearly communicated wishes of the patient. I am aware of no benefit that would have enured to him by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of Ms Domeier, the defendant's office nurse who prepares documents and types dictation, confirms his testimony with reference to the notation used when referring to the sterilization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all the circumstances, I conclude that this situation was one of misunderstanding. Ms Parrotta says that she had a preference - cautery - and that she had her reasons for this preference. She says she clearly communicated this to the doctors and that she believed the procedure was done by way of cautery.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she had the preference as she describes and I accept that she believed the procedure had been done by way of cautery. Other medical records show that she advised two other physicians on subsequent occasions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cannot find that her intention, her instruction (for cautery) was communicated to Dr. Yeung. The evidence, both direct and circumstantial, leads me to conclude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has not been proven that, when Dr. Yeung performed the cautery procedure on August 10, 1992, he knew or understood that the plaintiff wanted the operation done by way of cautery.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law is clear that battery in a medical context is an intentional tort. The issue is discussed in Reibl v. Hughes, </w:t>
      </w:r>
      <w:hyperlink r:id="rId4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114, D.L.R. (3d) 1. There, Chief Justice Laskin,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actions of battery in respect of surgical or other medical treatment should be confined to cases where surgery or treatment has been performed or given to which there has been no consent at all or where, emergency situations aside, surgery or treatment has been performed or given beyond that to which there was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 appreciate the temptation to say that the genuiness of consent to medical treatment depends on proper disclosure of the risks which it entails, but in my view, unless there has been misrepresentation or fraud to secure consent to the treatment, a failure to disclose the attendant risks, however serious, should go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to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Applying the applicable law to the facts as found, the tort of battery is not made out.</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Allegation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alleges that the defendant was negligent because he failed to meet the necessary standard of care, that is, to advise her of the material and special risks associated with the tubal ligation surgery. Specifically, the plaintiff says that the procedure brings the risk of adhesions between organs, tissues, ligaments and the clips, and that such adhesions can cause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law dealing with disclosure of risks and informed consent is as follows: (assuming, without deciding, for the purpose of this discussion, that causation is proven):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proposition, informed consent is required in all cases of elective surgery. (P. 246 Diack v. Bardsley, </w:t>
      </w:r>
      <w:hyperlink r:id="rId48"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obtaining the consent of the patient for the performance upon her of a surgical operation, a surgeon, generally, should answer any specific questions posed by the patient as to the risks involved, and should, without being questioned, disclose to her the nature of the proposed operation, its gravity, any material risks and any special or unusual risks attendant upon the performance of the operation.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Laskin, C.J.C. - Hopp v. Lepp, </w:t>
      </w:r>
      <w:hyperlink r:id="rId49"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(from Diack, p. 245)</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evidence establishes that the required disclosure of risks was not provided, the plaintiff, in order to succeed, must prove that a reasonable person in his or her position, if advised of the risks, would not have proceeded with the surgery. That is, the trier of fact must consider the relevant circumstances of the specific case and apply an objective test.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Laskin, C.J.C. - Hopp v. Lepp (from Diack, p.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order for the plaintiff to succeed in her claim against Dr. Yeung she must show:</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and special risks of the surgery were not disclosed to her by Dr. Yeung;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in her position would not have proceeded with the surgery if advised of the pertinent risks,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surgical procedure has resulted in damage that, but for the failure to warn, the plaintiff would not have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the steps taken by the defendant to advise the plaintiff of the material and specific risks of the surgery, I find it proven that Dr. Yeung met with the plaintiff at his office on June 10, 1992. He conducted an examination of her and discerned her relevant history. There was then a conversation between the two in his office. I find that he provided her with a pamphlet (Exhibit 1, Tab 13) and discussed with her the procedure i.e., that there would be a tubal ligation by way of laparoscopy, that it would be a day surgery, that she would be at the hospital for four hours, that a telescope would be inserted in her abdomen as would another tube over the pubic hairline, and that a clip would be placed over the tube. On the evidence, I find that Dr. Yeung made reference to the pamphlet which he provided the plaintiff and circled a spot on the pamphlet showing the general mechanics of the ligation. I also find that he advised the plaintiff that the result of the surgery would be permanent and was not reversible, that there was a relatively small failure rate of the surgery, that she should expect to experience discomfort for one or two days, that she would be given medication when she left the hospital and that she was asked if she had any questions. I also find that, with respect to the pamphlet, she was instructed to read it and if there were any questions that arose, she should call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did not advise her that there was a possibility of adhesions resulting from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Adhesions are vascular bands between two organs or between organs and other articles. On the evidence at trial, they are not regarded as a complication but rather a consequence of, or part of the surgical procedure. They are like the scarring process. According to one witness, (Dr. Cronhelm) adhesions can result from an inflammatory process. He testified that tubal ligation by cautery typically causes more inflammatory reaction (and thus likelihood of adhesion) than does the method of applying clips.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Every doctor called as a witness in this proceeding testified that, in 1992, it was not standard medical procedure to warn patients of the possibility of adhesions resulting from the surgical process. Furthermore, it is the overwhelming thrust of the medical evidence called in this trial that adhesions are not likely to result in any significant discomfort or pain and are certainly not likely to result in pain that commences months after surgery and continues, intermittently,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Accordingly, the possibility of the formation of adhesions cannot be characterized as a material or special risk of the surgery such that it had to be disclosed to Ms. Parrotta.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based upon the evidence of those doctors practicing in the field of obstetrics and gynaecology, I conclude that the use of the pamphlet as a component of the discussion and disclosure to the patient, as occurred in the present circumstances, constituted adequate or more than adequate satisfaction of the accepted standard of care in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decision of the Supreme Court of Canada in ter Neuzen v. Korn </w:t>
      </w:r>
      <w:hyperlink r:id="rId50"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 is apposite. There, Mr. Justice Sopinka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stated in Lapointe,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in the context of the Quebec Civil Code (at pp. 363-64):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number of available methods of treatment from which medical professionals must at times choose, and the distinction between error and fault, </w:t>
      </w:r>
      <w:r>
        <w:rPr>
          <w:rFonts w:ascii="arial" w:eastAsia="arial" w:hAnsi="arial" w:cs="arial"/>
          <w:b/>
          <w:color w:val="000000"/>
          <w:sz w:val="20"/>
          <w:lang w:val="en-US" w:eastAsia="en-US" w:bidi="ar-SA"/>
        </w:rPr>
        <w:t>a doctor will not be found liable if the diagnosis and treatment given to a patient correspond to those recognized by medical science at the time, even in the face of competing theories</w:t>
      </w:r>
      <w:r>
        <w:rPr>
          <w:rFonts w:ascii="arial" w:eastAsia="arial" w:hAnsi="arial" w:cs="arial"/>
          <w:color w:val="000000"/>
          <w:sz w:val="20"/>
          <w:lang w:val="en-US" w:eastAsia="en-US" w:bidi="ar-SA"/>
        </w:rPr>
        <w:t>. As expressed more eloquently by André Nadeau in "La responsabilité médicale" (1946), 6 R. du B. 153, at p. 155: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"The courts do not have jurisdiction to settle scientific disputes or to choose among divergent opinions of physicians on certain subjects. </w:t>
      </w:r>
      <w:r>
        <w:rPr>
          <w:rFonts w:ascii="arial" w:eastAsia="arial" w:hAnsi="arial" w:cs="arial"/>
          <w:b/>
          <w:color w:val="000000"/>
          <w:sz w:val="20"/>
          <w:lang w:val="en-US" w:eastAsia="en-US" w:bidi="ar-SA"/>
        </w:rPr>
        <w:t>They may only make a finding of fault where a violation of universally accepted rules of medicine has occurred. The courts should not involve themselves in controversial questions of assessment having to do with diagnosis or the treatment of preference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have concluded that the defendant acted in accordance with recognized and respectable professional practice. Accordingly,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However, to complete the analysis, I will go on to consider the second and third components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next issue to be decided is whether a reasonable person in the position of the plaintiff would not have proceeded with the surgery had she been advised of the pertinent risks, and particularly the risk of adhesions. As discussed, this is not a purely subjective test but rather a modified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One starts from the basic proposition that Ms Parrotta sought to be sterilized by way of tubal ligation that is a permanent closure of the fallopian tubes. She contends that her adamant preference was to have the procedure done by way of cautery because of the method's permanence and she also wanted to avoid placement of foreign objects in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issue of permanency is somewhat irrelevant. The evidence is that both methods under discussion have essentially the same degree of effectiveness. There is no reason to believe that the clip method will at some point give way so as to undermine its permanency in that sense. As I understand, the permanency that Ms Parrotta describes is the irreversibility issue. According to her testimony, she was so determined to commit to sterilization that she wanted the procedure performed that offered the lowest possibility of reversal if she changed her mind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fact, the permanency is probably more a concern of the reliability of the process. The two methods are similar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Insofar as the issue of having a foreign substance in her body, defence counsel has pointed out that the plaintiff has subjected herself to body piercing and has a tongue stud and pierced ears; she also has a tattoo. The response offered by the plaintiff is that, while these may be foreign objects in her body, they are readily removable. I do not place considerable significance upon the fact that she has opted for these ornamental decorations. More significantly, the evidence is that the clips which were used are manufactured of gold and plastic and are specially engineered to be inert so that it is highly unlikely that the human body would react to their presence, save and except for the possibility of the patient having an allergy to gold. In this case, the plaintiff has no such allergy.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certainly relevant that the cauterization procedure carries with it a risk of burning and damage to other organs, such as the risk of bowel perforation, a risk not present with the clip method. Also significant is the uncontradicted evidence of a least two of the doctors who provided expert opinion evidence that the cautery method carries with it an increased risk of adhesions. These considerations clearly militate in favour of the clip method over the cautery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Finally, it is significant that the unequivocal position of five medical doctors, all very experienced in the field, is that the preferred method of effecting tubal ligation is by use of the clip procedure rather than the cautery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all the circumstances, I find that the plaintiff has not shown that a reasonable person in her position would not have proceeded with the procedure by way of the Hulka clip if advised of the pertinent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Finally, the issue of causation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circumstances of this case are complicated. There is no question that the plaintiff experienced abdominal difficulty from time to time through her life, prior to the surgery in question in 1992. She says however that, commencing in the latter part of 1992 and through to the hysterectomy in May, 1996, she experienced, from time to time, a specific pain in her abdomen. She says this pain was not related to the ongoing bowel problems that she has experienced through her life and which she experiences to this day, but rather must be attributed to the adhesion of the Hulka clips to her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Evidence discloses that she has experienced stomach aches through her life. She testified that growing up, from time to time, she would experience stomach pain a couple of times per month. Eating would occasionally instigate the onset of pain but it would dissipate after a period of time. She testified that the condition would often be accompanied by nausea. She described the pain as "like having butterflies" in her stomach. She also likened the feeling to flu and said that she typically felt the discomfort in the lower centre of her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Apart from the stomach discomforts that were associated with her pregnancy, in the late fall of 1992, while living in the Shuswap area, the plaintiff began to experience pain and attended upon her family physician, Dr. Patterson. At trial, she described the pain as a throbbing, cramping feeling on the right side, near the appendix and notably different than earlier pain she had experienced. At some point, she changed doctors and began to see a doctor in Chase, British Columbia, Dr. Hodges. I have had an opportunity to review the clinical records of each of those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Because of her ongoing stomach discomfort, the plaintiff was referred to Dr. Stabler, a gastroenterologist in Kamloops. He made certain diagnostic conclusions and I will discuss those below. The plaintiff was also referred to another gastroenterologist, Dr. Freeman, practicing in Vancouver, and she attended upon him a number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entries in the clinical records of Drs. Patterson and Hodges are significant. The entries, as they relate to complaints of abdominal discomfort,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Paterson: December 8, 1992: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feeling like she has the flu, some discomfort in the stomach. On examination: abdomen neg. throat neg. ears neg. no nodes in the neck, no obvious temp. at this time. I am sending her over to Chase D and T for blood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Paterson: January 14,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Complaints of irritable bowel syndrome will get an appointment with Dr. Stabler.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Paterson: January 20,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right UO (upper abdomen) and right flank. Still think irritable bowel.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Paterson referred the plaintiff to Dr. Stabler, the gastroenterologist in Kamloops and on January 15 in his letter to Dr. Stabler wrote: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24 year old woman has had a problem with recurrent abdominal pain for many years, I think she may have irritable bowel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Hodges' related clinical records cover the period from February, 1994, through April 10, 2000. With reference to his entries as they relate to complaints of stomach pain, for the time period between 1992 and May, 1996, the following notes are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Hodges: February 16,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states she continues to have some recurrent epigastric pains, these were relieved by sample of NYSATADINE that she borrowed, maybe some acid peptic disease but she does admit that cheats on her siliac diet ex (examination) of abdomen tdy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Hodges: October 17,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Fairly severe bilateral flank pain today, this is somewhat like the pain; she has had previously with attacks of abdominal pain but on exam it appears to be more tender right in the flank.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Hodges: November 4,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Acute onset of severe abdominal pain both upper and lower this morning but she has not gone off the siliac diet at all so this somewhat unexpected. She is quite nauseated and has some diarrhea. Has settled somewhat after arrival at the office but there is kind of diffused abdominal tenderness, normal bowel signs. I suspect she does have fairly irritable bowel as well as siliac disease as reflex is a big part of her problem with these episodes.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22,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days cough, malaise, fever, chills, now some abdominal pain,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Those appear to be the relevant entries during the period in question. I note that the clinical records evidence that she attended upon Dr. Hodges 25 times over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to her attendance upon these two general practitioners, the plaintiff was examined by Dr. Stabler, the Kamloops gastroenterologist. His diagnosis was that the condition was of irritable bowel syndrome. Despite overlapping symptoms, he did not diagnose celiac disease or Crohn's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was not satisfied with Dr. Stabler and at some point attended upon Dr. Freeman, a specialist in Vancouver. He first saw her on October 4, 1993 and attempted to perform an esophagoscopy. He took an extensive history from her. His conclusion was that she most likely had a dysfunctional bowel syndrome (spastic colon, irritable bowel syndrome). He undertook further inquiries with respect to her condition. Ultimately, he concluded that she was demonstrating the signs of moderate acute duodenitis and the early changes of celiac disease. He recommended a gluten free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early 1996, the plaintiff began to experience problems with respect a regular and heavy menstrual flow. She saw a specialist, Dr. Baker, who examined her and performed a D&amp;C and who prescribed medication. These measures did not adequately address the plaintiff's problems and on May 22, 1996, Dr. Baker performed a hysterectomy. At that time, in addition to the finding of the adhesion of the Hulka clips to the plaintiff's appendix, she found the patient's uterus to be retroverted and extremely congested and what she described as "huge uterine veins".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I understand the evidence, epigastric pain is most likely to manifest itself in the upper regions of the abdomen. The pain associated with uterine abnormality would typically manifest itself as a deeper pelvic 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order for the plaintiff's claim to succeed, it is necessary that she prove that the abdominal pain she experienced subsequent to the sterilization and prior to May, 1996, is a consequence of the operation performed by the defendant, and particularly that it is pain caused by the adhesion of the Hulka clips to the appendix. Regrettably for the plaintiff, I am unable to reach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the plaintiff testifies that she suffered specific pain which she relates to the adhesions and that it was unlike the pain associated to her epigastric condition and the pelvic/uterine problems discovered by Dr. Baker at the time of the hysterectomy, the distinction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reach my conclusion for the following reasons: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Drs. Patterson and Hodges do not enable distinction to be made between the types of pain. In fact, the notes tend generally to suggest that the pain of which the plaintiff complained was related to her epigastric issues. I reach this conclusion based upon the specific mention of nausea contained in the notes and the conclusion of both doctors that the issue was epigastric in nature and should be pursued by specialists; thus the referrals to Drs. Stabler and Freeman.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findings of Drs. Stabler and Freeman confirm that, at the relevant time, the plaintiff suffered from epigastric disease, notably irritable bowel syndrome and celiac disease. The manifestations of these diseases are abdominal discomfort. As well, the evidence suggests that the plaintiff was not always perfectly faithful to the dietary restrictions which would enable her to substantially avoid the discomforts of her condition.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Freeman indicated that the disease of irritable bowel syndrome is painful to the patient; he indicated that celiac disease is less likely to be accompanied by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before the court is that the uterine bleeding which was associated to the enlarged uterine veins and pelvic congestion might reasonably be expected to result in pain in the lower abdomen, which complaint I note was made by the plaintiff to Dr. Baker in March, 1996. Accordingly, the principal conditions found by Dr. Baker, that is, the pelvic and uterine finding, can logically be expected to have played a contributory role in the abdominal discomfort experienced by the plaintiff. The evidence does not enable me to conclude when these conditions first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medical experts who testified in this trial opined that it would be highly unlikely for the adhesions of the Hulka clips to the appendix to result in ongoing abdominal pain. While the point cannot be discerned to an absolute certainty, the clear weight of the evidence is that adhesions will not result in pain of anything like the complaint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Based upon all of the evidence, I am unable to conclude that the plaintiff has proven to the requisite standard that the abdominal discomfort she suffered, or part of it, between late 1992 and May, 1996, is attributable to the adhesion of the Hulka clips to her appendix. I note as well that the evidence before the court quite powerfully obviates the suggestion that the adhesions in question have any causal connection with the excessive menstrual flow, enlarged uterine veins or congested pelvis found by Dr.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well, with respect to the issue of the evidence of causation, one of the plaintiff's complaints was discomfort during intercourse. There is no evidence before me that would relate such a condition to the adhesions of the Hulka clips to the appendix. Additionally, I note Dr. Baker's finding that, at the time of the operation on May 22, 1996, she found the plaintiff's uterus to be retroverted, that is, tipped backward. She testified that a retroverted uterus can be related to pain during intercourse.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vast weight of the evidence is unhelpful to the plaintiff's claim. Neither Dr. Patterson nor Dr. Hodges were called to testify. Counsel for the defendant suggests that the court should draw an adverse inference from their absence. I will not do so but note that their absence has contributed to a deficiency of evidence called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attempted to prove her case without calling expert medical testimony. While that is her option, the fact remains, this case must be decided upon the evidence before the court. Mr. Williamson made repeated reference to a medical text, Textbook of Pain (Wall and Melzack, eds.), 4th Edition, in the course of his cross-examinations and was able to draw statements of agreement and some concessions from the various medical witnesses. However, that does not provide the necessary evidentiary foundation that would enable the plaintiff to satisfy the onus of proof which lies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follows that I have concluded the plaintiff has not proven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was some suggestion that the court should go on and make findings which would enable a conclusion as to quantum of damages in the event my decision to dismiss this claim is in error. I have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Regrettably, litigation such as this is extensive and expensive. Although the plaintiff has been unsuccessful in her claim, it must be emphasized that she has advanced this action in good faith. There is no doubt that she experienced significant abdominal difficulty and discomfort in the time interval alleged, that the tubal ligation surgery resulted in adhesions, and that Ms Parrotta believed that the adhesions were the cause of her pain. While she has not proven that the discomfort is related to the use of Hulka clips rather than cautery to affect the tubal ligation, the plaintiff probably does believe in her own heart that her cause was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is entitled to its costs at scale 3; I would hope that consideration might be given to foregoing pursuit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Prasad v. Bell, [2001] B.C.J. No. 969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and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S043127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1135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Ainsworth James Prasad, plaintiff, and Dexter Bell and Budget Rent-A-Car of B.C. Ltd,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 w:name="Keywords_3"/>
      <w:bookmarkEnd w:id="24"/>
      <w:r>
        <w:rPr>
          <w:rFonts w:ascii="arial" w:eastAsia="arial" w:hAnsi="arial" w:cs="arial"/>
          <w:b/>
          <w:color w:val="000000"/>
          <w:sz w:val="20"/>
          <w:lang w:val="en-US" w:eastAsia="en-US" w:bidi="ar-SA"/>
        </w:rPr>
        <w:t xml:space="preserve">Practice — Pleadings — Striking out pleadings — Grounds, failure to disclose a cause of action or defence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liability of owner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of owner's vehicle — Meaning of consent — Liability for acts of lessee.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 w:name="Case Summary_3"/>
            <w:bookmarkEnd w:id="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Budget Rent-A-Car, to dismiss the claim of the plaintiff, Prasad, against it. Prasad was injured in a single-vehicle accident. Prasad had tried to rent the vehicle from Budget, but was refused because he did not have a credit card. The defendant, Bell, tried to rent the vehicle, but Budget did not allow anyone under the age of 21 to rent or to drive its vehicles. Budget agreed to rent the vehicle to Bell's girlfriend. The rental contract with the girlfriend provided that there would be no other drivers unless agreed to by Budget. Prasad was listed as a driver but Bell was not. The girlfriend was not charged an extra fee for more than one driver. The accident took place in Alberta, while Bell was driving the vehicle. Prasad claimed that Bell was driving with the implied consent of Budget, such that Budget was vicariously liable for Bell's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 w:name="Holdings of Court_2"/>
            <w:bookmarkEnd w:id="26"/>
            <w:r>
              <w:rPr>
                <w:rFonts w:ascii="arial" w:eastAsia="arial" w:hAnsi="arial" w:cs="arial"/>
                <w:color w:val="000000"/>
                <w:sz w:val="20"/>
                <w:lang w:val="en-US" w:eastAsia="en-US" w:bidi="ar-SA"/>
              </w:rPr>
              <w:t>HELD: Application allowed and action dismissed as against Budget.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consent of Budget had been sought for Bell to drive the vehicle, the consent would not have been granted as a matter of course due to Bell's age. The most that Bell was able to say was that he was not informed that he was not permitted to drive. There was no evidence that he had a subjective belief that he was permitted to drive. In light of the procedures followed at the time the vehicle was rented, Bell was not justified in deeming that he had implied consent to drive.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 w:name="Legislation Cited_0"/>
      <w:bookmarkEnd w:id="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Highway Traffic Act, R.S.A. 1980, c. H-7,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8"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 w:name="Counsel_3"/>
      <w:bookmarkEnd w:id="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Stephen G. Herman, for the plaintiff. Alison L. Murray,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5"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RALPH J."/>
            <w:bookmarkEnd w:id="30"/>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December 29, 1996, the plaintiff, Mr. Prasad, was injured in an accident involving a single motor vehicle on Highway 16 in Jasper National Park, Alberta. The defendant, Mr. Bell, was driving the vehicle which had been rented in Vancouver eight days earlier from Budget Rent-A-Car of B.C. Ltd. ("Budget"). The issue raised in this Rule 18A application by Budget is whether Mr. Bell was driving the vehicle with the implied consent of Budget. Such a finding would make Budget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December 21, 1996, Mr. Prasad planned to rent the vehicle but Budget would not permit him to do so because he did not have a credit card. Mr. Bell then sought to rent the vehicle. Budget declined to do so because Mr. Bell was 20 years old at the time and it was Budget's policy not to rent vehicles to customers under the age of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that point Mr. Prasad and Mr. Bell left the Budget office but returned shortly after accompanied by Mr. Bell's girlfriend, Ms. Wragge. Ms. Wragge was 21 years old and had a credit card and, although she did not intend to use the vehicle herself, Budget agreed to rent the vehicle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rental contract was prepared and signed by Ms. Wragge. On the face page of the contract was a printed statement headed "Additional Driver". It was followed by the statement, "Renter agrees that there will be no other drivers unless agreed to and stated hereunder by Budget." In a space set out immediately below the statement the contract provided that Mr. Prasad would be a driver. It also provided that Ms. Wragge was not authorized to drive the vehicle. Mr. Bell was not listed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back of the contract, paragraph 2(d) provides that driving is prohibited and that the Renter agrees that the vehicle will not be driven "by any person except Renter and drivers authorized in writing by Budget, as shown on the reverse side hereof, while licensed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affidavits filed in this application, the two Budget employees who dealt with the rental of the vehicle deposed that both Mr. Prasad and Mr. Bell were present while Ms. Wragge completed the rental contract. Both employees stated that Mr. Prasad had said he would be the only driver of the vehicle. One employee deposed that Mr. Bell stated that he would not be driving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Budget's policy at the time (subject to an exception which is not relevant here) was not to permit their vehicles to be driven by drivers under the age of 21. In addition Budget charged an extra rental fee if more than one driver was authorized to drive a rented vehicle. No such fee was charged Ms. Wragge.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affidavit Ms. Wragge confirmed much of what was deposed to by the two employees. She said that she did not ask the rental employee to add Mr. Bell's name as a driver because she already knew that he was under the age to be an authorized or additional driver. She also said that in the presence of Mr. Prasad the employee made it very clear that Mr. Prasad was the only person authorized to drive the vehicle. She was not sure if Mr. Bell was present throughout that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Evidence was also presented from Mr. Bell's examination for discovery. It was Mr. Bell's evidence that he was not informed that he would not be permitted to drive the vehicle because he was under 21 years of age. He also said that he was sure that he had had an earlier experience in renting a car where he was required to list himself in the contract as an additional driver. It appears from his examination for discovery that he also knew he was not listed on the rental agreement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was also evidence that Mr. Bell did not hold a British Columbia driving licence and that his Alberta driving licence was suspended at the time. In my view there is sufficient conflict concerning this aspect of the evidence that it cannot be resolved in this application. It is my conclusion, however, that its resolution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Prasad suffered a head injury in the accident and has only a limited recollection of the circumstances relating to the renting of the vehicle. He is not of assistance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agree that the issue of the vicarious liability of Budget raised in this application must be determined by the law of Alberta, the jurisdiction in which the accident took place. The applicable Alberta legislation is the Highway Traffic Act, R.S.A. 1980, c. H-7. Section 181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driver deemed agent or owner</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for the recovery of loss or damage sustained by a person by reason of a motor vehicle on a highway,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driving the motor vehicle and living with and as a member of the family of the owner of it,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driving the motor vehicle and who is in possession of it with the consent, express or implied, of the owner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be deemed to be the agent or servant of the owner of the motor vehicle and to be employed as such, and shall be deemed to be driving the motor vehicle in the course of his employment, but nothing in this section relieves any person deemed to be the agent or servant of the owner and to be driving the motor vehicle in the course of his employment from the liability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section is similar but not identical to section 86 of the Motor Vehicle Act, </w:t>
      </w:r>
      <w:r>
        <w:rPr>
          <w:rFonts w:ascii="arial" w:eastAsia="arial" w:hAnsi="arial" w:cs="arial"/>
          <w:i/>
          <w:color w:val="000000"/>
          <w:sz w:val="20"/>
          <w:lang w:val="en-US" w:eastAsia="en-US" w:bidi="ar-SA"/>
        </w:rPr>
        <w:t>R.S.B.C. 1996, c.318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Budget submits that the only driver authorized by Budget to drive the vehicle was Mr. Prasad. She submits further that where the contract specifically excludes any other driver than the plaintiff as in this case, and that fact has been brought to the renter's attention, there can be no finding of implied consent against Budget. In other words, it cannot be implied that Budget consented to something it clearly and explicitly forbade.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position of counsel for Mr. Prasad is closely linked to the fact that the renter, Ms. Wragge, was never intended to be a driver of the vehicle and the intended driver, Mr. Prasad, was not a party to the contract, all of which was known by Budget. In such circumstances, it is argued, Budget failed to take those precautions which a reasonable and prudent owner should have taken to avoid a contravention of the provision that only named drivers would be authorized to drive the vehicle. Counsel submits that in the absence of such precautions being taken, particularly where the owner is in the business of renting cars, it should be held that Mr. Bell was justified in deeming that he had the consent of Budget to drive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leading case relating to the implied consent of an owner to drive a vehicle is Palsky et al. v. Humphrey and Byrne, </w:t>
      </w:r>
      <w:hyperlink r:id="rId59"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xml:space="preserve">. In Ingram v. Draper </w:t>
      </w:r>
      <w:hyperlink r:id="rId60" w:history="1">
        <w:r>
          <w:rPr>
            <w:rFonts w:ascii="arial" w:eastAsia="arial" w:hAnsi="arial" w:cs="arial"/>
            <w:i/>
            <w:color w:val="0077CC"/>
            <w:sz w:val="20"/>
            <w:u w:val="single"/>
            <w:shd w:val="clear" w:color="auto" w:fill="FFFFFF"/>
            <w:lang w:val="en-US" w:eastAsia="en-US" w:bidi="ar-SA"/>
          </w:rPr>
          <w:t>(1996), 187 A.R. 348</w:t>
        </w:r>
      </w:hyperlink>
      <w:r>
        <w:rPr>
          <w:rFonts w:ascii="arial" w:eastAsia="arial" w:hAnsi="arial" w:cs="arial"/>
          <w:color w:val="000000"/>
          <w:sz w:val="20"/>
          <w:lang w:val="en-US" w:eastAsia="en-US" w:bidi="ar-SA"/>
        </w:rPr>
        <w:t xml:space="preserve"> (Alta. C.A.) McClung J.A. described the test arising in Palski at page 349 as, "A careful and measured examination of all the circumstances before making the required fact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Godsman v. Peck </w:t>
      </w:r>
      <w:hyperlink r:id="rId61" w:history="1">
        <w:r>
          <w:rPr>
            <w:rFonts w:ascii="arial" w:eastAsia="arial" w:hAnsi="arial" w:cs="arial"/>
            <w:i/>
            <w:color w:val="0077CC"/>
            <w:sz w:val="20"/>
            <w:u w:val="single"/>
            <w:shd w:val="clear" w:color="auto" w:fill="FFFFFF"/>
            <w:lang w:val="en-US" w:eastAsia="en-US" w:bidi="ar-SA"/>
          </w:rPr>
          <w:t>(1997), 29 B.C.L.R. (3d) 37</w:t>
        </w:r>
      </w:hyperlink>
      <w:r>
        <w:rPr>
          <w:rFonts w:ascii="arial" w:eastAsia="arial" w:hAnsi="arial" w:cs="arial"/>
          <w:color w:val="000000"/>
          <w:sz w:val="20"/>
          <w:lang w:val="en-US" w:eastAsia="en-US" w:bidi="ar-SA"/>
        </w:rPr>
        <w:t xml:space="preserve"> (C.A.) Braidwood J.A. stated at page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appropriate test that must be applied whenever the issue of implied consent is to be considered pursuant to s. 79(1) of the Motor Vehicle Act [now s.86(1)] is that approved by the Supreme Court of Canada in Palsky v. Humphrey, supra, at 662: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consent can be implied because it is clear that had it been sought it would have been granted as a matter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recent decision in Robinson v. Flahr, </w:t>
      </w:r>
      <w:hyperlink r:id="rId62" w:history="1">
        <w:r>
          <w:rPr>
            <w:rFonts w:ascii="arial" w:eastAsia="arial" w:hAnsi="arial" w:cs="arial"/>
            <w:i/>
            <w:color w:val="0077CC"/>
            <w:sz w:val="20"/>
            <w:u w:val="single"/>
            <w:shd w:val="clear" w:color="auto" w:fill="FFFFFF"/>
            <w:lang w:val="en-US" w:eastAsia="en-US" w:bidi="ar-SA"/>
          </w:rPr>
          <w:t>[2001] 1 W.W.R. 747</w:t>
        </w:r>
      </w:hyperlink>
      <w:r>
        <w:rPr>
          <w:rFonts w:ascii="arial" w:eastAsia="arial" w:hAnsi="arial" w:cs="arial"/>
          <w:color w:val="000000"/>
          <w:sz w:val="20"/>
          <w:lang w:val="en-US" w:eastAsia="en-US" w:bidi="ar-SA"/>
        </w:rPr>
        <w:t xml:space="preserve"> (Alta. Q.B.) Lee J. concluded that the onus of proof in considering section 181 of the Highway Traffic Act is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Godsman, supra, Braidwood J.A. considered the circumstances expected to arise in which possession may be transferred to a third person with the implied consent of the owner. At page 45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then go on to examine the circumstances in which the vehicle was actually passed on to the third party, and relate those circumstances back to the owner's state of mind at the time he gave up possession. The question that must be answered is whether the circumstances in which the vehicle was actually loaned to the third party were included within the range of circumstances referred to in the paragraph above, and to which the owner's expectation and willingness applied at the time he initially gave possession of the vehicle to the first taker. If it has been determined that it would not be in regard to everyone and under every circumstance that one could say "consent would be granted as a matter of course", would it have been granted in regard to a person with these characteristics, and under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applying these decisions to the facts of this case it is clear that had the consent of Budget been sought for Mr. Bell to drive that it would not have been granted as a matter of course. Budget's policy was that drivers under the age of 21 would not be authorized to drive rental vehicles. Considering the circumstances revealed by the evidence, the policy appears to have been adhered to in the case of Mr. Bell. The evidence of the two Budget employees and the evidence of Ms. Wragge confirms it. It is not contradicted by the evidence of Mr. Bell who, at best, can only say that he was not informed that he would not be permitted to drive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facts in this case are unlike those in Chokyu v. Miyamoto </w:t>
      </w:r>
      <w:hyperlink r:id="rId63" w:history="1">
        <w:r>
          <w:rPr>
            <w:rFonts w:ascii="arial" w:eastAsia="arial" w:hAnsi="arial" w:cs="arial"/>
            <w:i/>
            <w:color w:val="0077CC"/>
            <w:sz w:val="20"/>
            <w:u w:val="single"/>
            <w:shd w:val="clear" w:color="auto" w:fill="FFFFFF"/>
            <w:lang w:val="en-US" w:eastAsia="en-US" w:bidi="ar-SA"/>
          </w:rPr>
          <w:t>(1993), 48 M.V.R. (2d) 96</w:t>
        </w:r>
      </w:hyperlink>
      <w:r>
        <w:rPr>
          <w:rFonts w:ascii="arial" w:eastAsia="arial" w:hAnsi="arial" w:cs="arial"/>
          <w:color w:val="000000"/>
          <w:sz w:val="20"/>
          <w:lang w:val="en-US" w:eastAsia="en-US" w:bidi="ar-SA"/>
        </w:rPr>
        <w:t xml:space="preserve"> (B.C.S.C.) where the court found that the rental company had implicitly consented to the vehicle being driven by a driver not named in the rental agreement. The court found that all the circumstances surrounding the rental outside of the actual agreement implied consent and the only circumstance negating consent was an exclusion clause on the back of the agreement not brought to the customer's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dealing with the argument that Budget failed to take those precautions which a reasonable and prudent owner should have taken to avoid a contravention of the provision that only named drivers would be authorized to drive the vehicle, counsel for Mr. Prasad referred to Bareham (Guardian ad litem of) v. Desrochers, </w:t>
      </w:r>
      <w:hyperlink r:id="rId64" w:history="1">
        <w:r>
          <w:rPr>
            <w:rFonts w:ascii="arial" w:eastAsia="arial" w:hAnsi="arial" w:cs="arial"/>
            <w:i/>
            <w:color w:val="0077CC"/>
            <w:sz w:val="20"/>
            <w:u w:val="single"/>
            <w:shd w:val="clear" w:color="auto" w:fill="FFFFFF"/>
            <w:lang w:val="en-US" w:eastAsia="en-US" w:bidi="ar-SA"/>
          </w:rPr>
          <w:t>(1994), 97 B.C.L.R. (2d) 186</w:t>
        </w:r>
      </w:hyperlink>
      <w:r>
        <w:rPr>
          <w:rFonts w:ascii="arial" w:eastAsia="arial" w:hAnsi="arial" w:cs="arial"/>
          <w:color w:val="000000"/>
          <w:sz w:val="20"/>
          <w:lang w:val="en-US" w:eastAsia="en-US" w:bidi="ar-SA"/>
        </w:rPr>
        <w:t>. That case and a number of the cases it referred to dealt with circumstances where the owners had freely parted with possession of their vehicles but lacked important information about the people to whom possession was given. For example, reference was made to cases where the owner did not know that the person to whom possession had been given had no licence or a suspended licence or was falsely representing his or her identity. In my view those cases recognize that the statutory right of action created by section 181 of the Highway Traffic Act and similar sections in some other provinces were enacted for the protection of the public. For that reason, if possession of a vehicle is freely given to a person, even exceptional circumstances such as the examples identified above will not lead to a finding that the owner has not "consented" to or "permitted" the possession. To hold otherwise would undermine the purpose of the legislation. In my view, however, Bareham does not extend to situations such as the case at bar where there is no evidence that Budget permitted Mr. Bell to drive the vehicle under any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most that Mr. Bell is able to say is that he was not informed that he was not permitted to drive the vehicle. There is no evidence that Mr. Bell had the subjective belief that he was permitted to drive the car. In all the circumstances that relate to the procedures followed at the time the vehicle was rented, Mr. Bell would not have been justified in deeming that he had implied consent to drive. It is clear from the evidence that if Mr. Bell had sought consent to drive the vehicle it would not have been granted as a matter of course. More particularly the evidence indicates that consent to drive would not have been given to Mr. Bell because of Budget's policy that it would not permit drivers under the age of twenty-one to drive its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result, the plaintiff has not met the burden of proving that Mr. Bell had Budget's implied consent to drive the vehicle. Budget is entitled to an order that the plaintiff's claim against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 submissions were made on costs. While I am not aware of a reason why costs ought not to follow the event, the parties may make submissions on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Prevost (Committee of) v. Vetter, [2001] B.C.J. No. 495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March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23047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197 D.L.R. (4th) 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C.C.L.T. (3d) 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880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Adam Prevost, a person under a disability by his Committee, Linda Prevost and Edward Prevost, plaintiff, and Desiree Nicole Vetter, Gregory Adam Vetter, Shari Irene Vetter, Her Majesty the Queen in Right of Canada and the Attorney General of British Columbia, defendants, and Gregory Adam Vetter, Shari Irene Vetter, Her Majesty the Queen in Right of Canada and the Attorney General of British Columbia,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7"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4"/>
      <w:bookmarkEnd w:id="3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particular relationships — Control of conduct of others — Parental control of children — Social host, respecting alcohol consumption by guests — Motor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4"/>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Vetters to dismiss Prevost's action for damages for injuries sustained by him when the Vetters' niece lost control of her automobile. The Vetters, who had two teenaged sons, regularly permitted people to come uninvited to impromptu parties at their home, usually after the area bars closed. The parties often included minors, and the Vetters knew that they brought alcohol to drink at their home. The Vetters did not supply the alcohol and Mrs. Vetter, a nurse, did not approve of its consumption by minors, but their home was well-known in the neighbourhood as a place where minors had parties and drank. Often, Mrs. Vetter would look after minors who consumed alcohol there, allowing them to spend the night or driving them home. The Vetters were asleep when a neighbour complained of noise from an impromptu party at their house. The police told the Vetters' son to decrease the noise or get rid of the guests. The son awoke Mrs. Vetter to tell her the police had visited. She asked if he needed help and, after he told her he could handle it, she went back to sleep. The son told the party-goers to leave. The niece was one of the last to leave, with seven people in her car. Prevost was sitting on the lap of a passenger and when the niece lost control of her car, he went through the sunroof, sustaining serious injuries. The niece's blood alcohol level was over the legal limit. The Vetters denied liability, as they had a no-alcohol rule and did not supply any alcohol.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3"/>
            <w:bookmarkEnd w:id="3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there was no previous successful host-liability claim in Canada, here the Vetters owed Prevost a duty of care. They created a dangerous situation by permitting minors to drink at their home and drive from it. They recognized the danger and had established a paternalistic relationship with minors at past parties. Had Mrs. Vetter taken proper care, she would have realized that the niece was intoxicated and she would have taken proper precautions.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Legislation Cited_1"/>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8"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Original reasons for judgment were released February 22, 2001. See </w:t>
            </w:r>
            <w:hyperlink r:id="rId72" w:history="1">
              <w:r>
                <w:rPr>
                  <w:rFonts w:ascii="arial" w:eastAsia="arial" w:hAnsi="arial" w:cs="arial"/>
                  <w:i/>
                  <w:color w:val="0077CC"/>
                  <w:sz w:val="18"/>
                  <w:u w:val="single"/>
                  <w:shd w:val="clear" w:color="auto" w:fill="FFFFFF"/>
                  <w:lang w:val="en-US" w:eastAsia="en-US" w:bidi="ar-SA"/>
                </w:rPr>
                <w:t>[2001] B.C.J. No. 323</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Counsel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A. Clarke, for the plaintiff. Darren G. Blois, for Greg and Shari Vetter.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0"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COULTAS J."/>
            <w:bookmarkEnd w:id="37"/>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Gregory and Shari Vetter ("the Vetters") own a home in Enderby, British Columbia. On June 19/20, 1998 uninvited guests attended the Vetters' home and drank there. Desiree Vetter ("Desiree"), 18 years of age, became intoxicated while at their home and drove her car from it carrying six passengers. The plaintiff Adam Prevost was one of the passengers. The car left the road, the plaintiff was thrown through the open sunroof of the car and seriously injured. He has sued the Vetters alleging social host liability for allowing Desiree Vetter to drink at their home and drive from it in an intoxicated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Gregory and Shari Vetter, applied pursuant to Rule 18A of the Rules of Court for an order that the plaintiff's claim against them be summarily dismissed. The issues before the court on the Application were: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Vetters owe the plaintiff a duty of care to prevent him from coming to harm while off their premises, at the hands of a person who became impaired while on their premises?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Vetters breach that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Because the trial was imminent, I gave cryptic Reasons for Judgment dismissing the Application, finding that a duty was owed and it had been breached, </w:t>
      </w:r>
      <w:hyperlink r:id="rId72" w:history="1">
        <w:r>
          <w:rPr>
            <w:rFonts w:ascii="arial" w:eastAsia="arial" w:hAnsi="arial" w:cs="arial"/>
            <w:i/>
            <w:color w:val="0077CC"/>
            <w:sz w:val="20"/>
            <w:u w:val="single"/>
            <w:shd w:val="clear" w:color="auto" w:fill="FFFFFF"/>
            <w:lang w:val="en-US" w:eastAsia="en-US" w:bidi="ar-SA"/>
          </w:rPr>
          <w:t>[2001] B.C.J. No. 323</w:t>
        </w:r>
      </w:hyperlink>
      <w:r>
        <w:rPr>
          <w:rFonts w:ascii="arial" w:eastAsia="arial" w:hAnsi="arial" w:cs="arial"/>
          <w:color w:val="000000"/>
          <w:sz w:val="20"/>
          <w:lang w:val="en-US" w:eastAsia="en-US" w:bidi="ar-SA"/>
        </w:rPr>
        <w:t>. I said I would hand down more extensive Reasons later. These are 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sued:</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Desiree Vetter for negligent operation of her motor vehicle;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Vetters, alleging "social host" liability;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for negligently failing to prevent Desiree Vetter from operating her motor vehicle while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Desiree Vetter brought third party proceedings against her uncle and aunt, the Vetters.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 against the R.C.M.P. and Desiree Vetter's third party claim have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counsel have sought this Rule 18A determination. Counsel agree that in the event the action goes to trial, the two issues that I have ruled upon will not be adjudicated again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agree there has never been a finding of social host liability anywhere in Canada or the Commonwealth. In the United States there have been findings of liability against a "social host", but they are few.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extent of the plaintiff's injuries are not before me but I expect they are very serious, for counsel agree that Adam Prevost is entitled to $2.5 million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Like all reported social host liability cases, this case is fact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early morning hours of June 20, 1998, the plaintiff, Adam Prevost then aged 17, was seriously injured in a single vehicle accident on a rural road near Enderby, B.C., a town of some 2,500 inhabitants. The vehicle was a 1989 Acura, owned and driven by the defendant, Desiree. There were seven occupants of the vehicle including Desiree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Desiree and her passengers had just left the Vetters home when the accident occurred. They had been at a party at the Vetters and had consumed liquor or beer there. The Vetters did not serve liquor of any description at their parties and did not do so on June 19/20,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party at the Vetters was not planned. Most of the people attending had not been invited. The Vetters have two sons, Scott and Geoff, who were aged 17 and 15 respectively, at the time. In the afternoon of June 19, 1998, the Vetters and their sons had been water skiing in the Shuswap River near Enderby and they had returned home with two friends of their sons, for dinner. Gregory Vetter had one or two beer; Shari and Scott Vetter did not consume any alcohol that night or in the early morning hours of June 20th.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Gregory Vetter went to bed at 9:00 or 9:30 p.m., which was his habit. He slept through the night and did not know of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Shari Vetter is a hospital nurse and had gone off duty at about 3:00 a.m. in the early morning hours of June 19th. In the evening of that day she fell asleep on a sofa in the living room around 10:00 p.m. with the T.V. on. No one was at their home when the Vetters fell sleep. Scott and Geoff had gone to visit friends and returned home with three or four of their friends. No one had yet consumed any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Around 11:00 p.m., a group of about 15 people, including Desiree and her friends, arrived at the Vetters, uninvited. Scott Vetter did not see Desiree or any of those with her bring alcohol or consume alcohol on the premises. Desiree says she mixed Caesars from a bottle of Vodka she and two friends brought with them, carried her drinks onto the property and consumed them in the back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about 11:30 p.m., the plaintiff arrived at the Vetters from a lacrosse game. He told Scott he had had a beer after the game; he did not appear intoxicated. Later, Scott saw the plaintiff consume one beer; the plaintiff did not appear intoxicated at that time,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Because of a house rule that no guests were allowed to stay beyond 11:00 p.m., Scott "tried to suggest" that everyone should leave; he did not force people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Shortly after the plaintiff arrived, another group arrived, comprised of adult, intoxicated strangers who drank beer on the Vetter property. Scott estimates that after their arrival, 30 people were in the Vetters' yard. He believes the party was not loud enough to awaken his parents but concedes there was a party on the street. It was loud enough for a neighbour to call the police complaining of the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About 1:00 a.m. on June 20th, Constable Williams of the R.C.M.P. arrived at the Vetters. She did not see underage drinking, nor anyone intoxicated but she was not looking for those things; she was answering a noise complaint. She spoke to Scott Vetter and told him, in so many words, to keep everybody quiet or get everyone to leave, if he could not. He could not keep everybody quiet and told the people there they had to leave. It took Scott about one-half hour to get everybody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Constable Williams left, Scott went inside the house and spoke to his mother, Shari. He told her the police had attended and wanted people to leave. Shari asked if he needed her help and Scott told her he could "handle it". Shari Vetter did not get up, and after speaking with her son, again fell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Desiree was one of the last to leave the party. Erin Hawrys was in the front passenger seat of Desiree's vehicle. Desiree was the driver. Four other young people sat in the back seat. Just before the car pulled away, the plaintiff asked Desiree for a lift. He asked Erin Hawrys to sit on his lap; she refused because she would not give up her seatbelt. The plaintiff sat on Erin's lap, without a seatbelt. In the ensuing accident he was thrown out of the open sunroof of her vehicle when the car was "upended".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Just before the accident, the plaintiff reached over and changed the song on the car's CD player. Desiree then looked down to change the song that he had chosen. At that moment, she failed to negotiate a curve and drove the car off the road without turning or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pinned under the car after the accident and Desiree helped to free him. She was distraught, for the plaintiff was obviously injured. She and Erin Hawrys wandered away from the accident scene for a time. Neither she nor Hawrys can account for their actions during the period they were away; they do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2:17 a.m. Desiree blew a "fail" on a roadside alcohol screening device. At 3:45 a.m. and 4:01 a.m. she blew a .12 on a breathalyzer instrument, 120 milligrams of alcohol in 100 millilitres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ZENON SAMILA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Samila, an expert on the affects of alcohol upon human behaviour and upon the operation of a vehicle, gave a Report. He assumed that Desiree Vetter did not consume alcohol after the accident, that she was 19 years of age at the time and weighed 180 pounds. In fact, Desiree was 18 years of age, not 19. Mr. Samila assumed that the accident occurred at approximately 1:37 a.m. Counsel agree that it occurred between 1:15 a.m. and 1:30 a.m. Mr. Samila noted that on Discovery, Desiree testified she had consumed two single Vodka's during the period 10:00 to 10:30 p.m. to 1:00 a.m. or 1:30 a.m., for a total of two drinks - they were singles, Caesars, and consumed evenly over the course of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Samila gave his opinion. He concluded that at the time of the accident, Desiree was intoxicated. Her blood alcohol concentration was at least .14 to .16 at the time of the accident. A concentration of that magnitude would indicate a degree of intoxication characterized by impairment of perceptual motor and cognitive functions. Perceptual function, the ability to estimate distance, peripheral vision, perception of movement and reaction times are adversely affected at that concentration. Gross motor functions such as balance and walk would be affected to the degree that a person may exhibit swaying, balance and walking and difficulties with fine motor co-ordination.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Samila concluded that Desiree's ability to operate a motor vehicle would have been impaired at the time of the accident and she would have been incapable of the proper control of a motor vehicle. He said that young and inexperienced drinkers tend to be affected by alcohol to a greater extent than older and more experienced drinkers.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Samila found Desiree's version of the quantity of alcohol that she consumed is inconsistent with both the road side screening device and the data master (breathalyzer) testing results. He concluded that for her to have the readings obtained, a 180 pound woman would have to consume at least 11 to 12 ounces of Vodka more or less evenly spaced between 10:30 p.m. and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Social Host Liability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Baumeister v. Drake </w:t>
      </w:r>
      <w:hyperlink r:id="rId73" w:history="1">
        <w:r>
          <w:rPr>
            <w:rFonts w:ascii="arial" w:eastAsia="arial" w:hAnsi="arial" w:cs="arial"/>
            <w:i/>
            <w:color w:val="0077CC"/>
            <w:sz w:val="20"/>
            <w:u w:val="single"/>
            <w:shd w:val="clear" w:color="auto" w:fill="FFFFFF"/>
            <w:lang w:val="en-US" w:eastAsia="en-US" w:bidi="ar-SA"/>
          </w:rPr>
          <w:t>(1986), 5 B.C.L.R. (2d) 382</w:t>
        </w:r>
      </w:hyperlink>
      <w:r>
        <w:rPr>
          <w:rFonts w:ascii="arial" w:eastAsia="arial" w:hAnsi="arial" w:cs="arial"/>
          <w:color w:val="000000"/>
          <w:sz w:val="20"/>
          <w:lang w:val="en-US" w:eastAsia="en-US" w:bidi="ar-SA"/>
        </w:rPr>
        <w:t xml:space="preserve"> (S.C.), Baumeister attended a graduation party given by the defendants, the Carefoots, for their graduating son. Baumeister, aged 17 at the time, left the party in the back of a pick-up truck with about seven others, driven by the defendant, Drake. Baumeister fell out of the truck and suffered severe and permanent injury. The Carefoots had served a fruit punch made with wine - the punch had a capacity to furnish 15 drinks. Gould, J. found that the Carefoots did not provide or serve alcohol in any significant amount. The facts in the case are not dissimilar from those in the case at bar. About 200 young people crashed the Carefoot's party, loud music was playing, a noise complaint was made and the police came and told the Carefoots to shut the party down. The police came a second time and again told the Carefoots to close the party. Baumeister had not been invited to the party; he was not a "grad". Most of the people there brought their own liquor and beer. Baumeister drank some of the punch that the Carefoots had provided. Gould, J. took judicial note that grad parties are an established custom in this province, notwithstanding that when minors were involved, it was a breach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Gould, J. found at pp. 389 - 390: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have been totally impractical for Mr. and Mrs. Carefoot to have tried to prevent about 200 unexpected celebrating guests from drinking their own liquor, or a fortiori to have sorted out the 17-year-olds from those a year or two older and prevented the former from drinking the liquor they had brought to the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Shane Baumeister nor Gary Drake were permitted, induced, encouraged or enabled by the Carefoots, or either of them, to get themselves into their dangerous state of impairment. They did that themselves before they ever arrived at the Carefoots' party, and aggravated their disability themselves after they arrived at the party with alcohol supplied by themselves or other guests, but not by the Carefoots.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noteworthy that as Drake stood by his pick-up with engine running, Mr. Carefoot said to him that it was not a good idea for him to drive. Drake replied to the effect that he was going anyway. The evidence of Michael Moxin as to this episode is that as Drake got into his vehicle with Gregory in the passenger's seat, one Topley, a guest, and Mr. Carefoot tried to get the keys from him, they were arguing, telling him not to drive. "All I know is that he drove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Gould, J. spoke of the American cases that had considered social host liability, saying at pages 390 and 391: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against the Carefoots is based on a body of law well known in the U.S.A. as social host liability. Such claims are comparatively rare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Kelly v. Gwinnell, 476 A.2d 1219 (1984), is a decision of the New Jersey Supreme Court in Appeal, a five-to-two decision. At p. 1224, Wilentz C.J. of the majority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therefore hold that a host who serves liquor to an adult social guest, knowing both that the guest is intoxicated and will thereafter be operating a motor vehicle, is liable for injuries inflicted on a third party as a result of the negligent operation of a motor vehicle by the adult guest when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caused by the intoxication.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 1228: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difficulties posited by the dissent as to the likely consequences of this decision are purely hypothetical. Given the facts before us, we decide only that where the social host directly services the guest and continues to do so even after the guest is visibly intoxicated, knowing that the guest will soon be driving home, the social host may be liable for the consequences of the resulting drunken driving. We are not faced with a party where many guests congregate, nor with guests serving each other, nor with a host busily occupied with other responsibilities and therefore unable to attend to the matter of serving liquor, nor with a drunken host. Post at 1234. We will face those situations when and if they come before us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Minnesota in appeal in Walker v. Kennedy, 338 N.W. 2d 254 (1983), unanimously held that a person who had provided facilities for a party but had not given or furnished liquor was not liable for damages and injuries inflicted by an intoxicated minor who was a guest. At p. 255, Amdahl C.J.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essential element for social host liability is that the guest is "given or furnished" alcoholic beverages by the person from whom recovery is sought ... Since it is undisputed that Welin was not "given or furnished" liquor by any member of the Kennedy family, social host liability is inappropriate in the present case, regardless of the fact that Welin was a minor.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Canadian case was cited which portends liability on the part of the Carefoots.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Jordan House Ltd. v. Menow </w:t>
      </w:r>
      <w:hyperlink r:id="rId74" w:history="1">
        <w:r>
          <w:rPr>
            <w:rFonts w:ascii="arial" w:eastAsia="arial" w:hAnsi="arial" w:cs="arial"/>
            <w:i/>
            <w:color w:val="0077CC"/>
            <w:sz w:val="20"/>
            <w:u w:val="single"/>
            <w:shd w:val="clear" w:color="auto" w:fill="FFFFFF"/>
            <w:lang w:val="en-US" w:eastAsia="en-US" w:bidi="ar-SA"/>
          </w:rPr>
          <w:t>(1973), 38 D.L.R. (3d) 105</w:t>
        </w:r>
      </w:hyperlink>
      <w:r>
        <w:rPr>
          <w:rFonts w:ascii="arial" w:eastAsia="arial" w:hAnsi="arial" w:cs="arial"/>
          <w:color w:val="000000"/>
          <w:sz w:val="20"/>
          <w:lang w:val="en-US" w:eastAsia="en-US" w:bidi="ar-SA"/>
        </w:rPr>
        <w:t>, the Supreme Court of Canada unanimously held that when the employee of a hotel served a patron with beer past the point of his visible intoxication, and then ejected him, the hotel was liable when the ejected patron was run down by a negligent driver on a much-travelled highway passing in front of the hotel. Thus it is a case of a publican selling to a customer past the point of visible intoxication. The case is of no help to the plaintiffs in trying to attach the liability to the Carefoots. No Canadian cases have come to the court's attention that go any further than Jordan House. In result the third party proceedings instituted by I.C.B.C. and the action instituted by the plaintiffs, both against the Carefoots,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Baumeister v. Drake was considered in Wince (Guardian ad litem of) v. Ball, </w:t>
      </w:r>
      <w:hyperlink r:id="rId75" w:history="1">
        <w:r>
          <w:rPr>
            <w:rFonts w:ascii="arial" w:eastAsia="arial" w:hAnsi="arial" w:cs="arial"/>
            <w:i/>
            <w:color w:val="0077CC"/>
            <w:sz w:val="20"/>
            <w:u w:val="single"/>
            <w:shd w:val="clear" w:color="auto" w:fill="FFFFFF"/>
            <w:lang w:val="en-US" w:eastAsia="en-US" w:bidi="ar-SA"/>
          </w:rPr>
          <w:t>[1996] 8 W.W.R. 28</w:t>
        </w:r>
      </w:hyperlink>
      <w:r>
        <w:rPr>
          <w:rFonts w:ascii="arial" w:eastAsia="arial" w:hAnsi="arial" w:cs="arial"/>
          <w:color w:val="000000"/>
          <w:sz w:val="20"/>
          <w:lang w:val="en-US" w:eastAsia="en-US" w:bidi="ar-SA"/>
        </w:rPr>
        <w:t xml:space="preserve"> (Alta. Q.B.), a decision of Bielby, J. who related the facts. At pages 30 to 31,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Karen Ball, aged, 18, hosted a party for her teenage friends in her family home. One of the guests attending that party later drove while impaired, hitting and injuring the Plaintiff Craig Wince, a pedestrian. The Plaintiffs have sued a variety of parties, including Karen and her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Karen sought and obtained permission from her parents to hold the party. Her father, Bruce Ball, removed all of his alcohol from the family home but did not prohibit the consumption of alcohol to be brought by guests. He exerted control over the party in various ways, including imposing rules about which areas of the home were to be excluded from party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Ball had actual knowledge that this type of teenage party could "get out of hand". He knew that most or all of the guests would be teenagers.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and Mrs. Ball were intentionally absent from the home for most of the party. When they returned in the early morning hours he denies seeing guests drinking, or who showed signed of impairment. However, the Plaintiffs have led significant evidence from a variety of witnesses to the effect that impairment was widespread and would have been obvious to Mr. Ball.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Guests had, in fact, brought their own alcohol and consumed it throughout the evening; some of them used marijuana which had also been brought by guests. Karen made no effort to prohibit the consumption of either intoxicant.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more guests attended than those who were actually invited. Craig Wince attended as an uninvited guest. No one was asked to leave. During the course of the evening Karen asked three or four friends to help her with "crowd control" and to provide rides to anyone who needed them at the end of the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parents retired to bed shortly after returning home, while the party was ongoing. Shortly thereafter, Karen woke her mother and asked her to attend with Karen at the police station to secure the release of certain of the guests who had been stopped while riding with one of her friends who was acting as a designated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Ball slept on, leaving no actual supervisor of the party. Duncan Johnson, then under age 18, was intoxicated by alcohol and drugs when he left the party during this time period, accepting a ride from a sober friend Shellie, who was also under the age of 18. However, during the course of their journey he asked to be dropped off at his own car, parked some distance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Shellie had originally been concerned about his ability to drive but then concluded that he was fit to drive. She was incorrect; shortly after he started his own vehicle he struck and hit Craig Wince. A subsequent breathalyser test confirmed his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Ball has applied to be released from this action, noting that the law in Canada to date has not imposed liability on a party host in a non-commercial situation. The Plaintiffs argue that this is a logical, predictable step in ongoing legal development and also refers to some factual disagreements which they say mandate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Bielby, J. dismissed the claim, saying at pp. 32 and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the law may have moved beyond the position in Baumeister v. Drake, to impose a duty upon even a non-commercial host to take reasonable steps to prevent injury to third parties by inebriated guests, especially teen-aged guests. The issue may no longer simply be answered on the basis of whether the hosts provided the alcohol.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law has not moved so far as to impose liability on a parent for simply permitting a teenage drinking party to be held in his or her home, nor to make them guarantors of ultimate safe delivery home of all guests. Unless the Plaintiffs are able to show that, aside from holding the party, the host did or omitted to do something which contributed to the drunken driving, the host escapes liability. In other words, the law has not developed to the point of imposing liability on Mr. Ball simply because the Plaintiff's injury was "the predictable result of letting/encouraging minors to consume alcohol in one's home", as urged by Plaintiff's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does not follow the fact that Mr. Ball "should have seen and assessed all of this potential when he came home", as is also suggested by Plaintiff's counsel, because that counsel has failed to show what, effectively, Mr. Ball could have done differently to avoid Craig Wince's injury, even had he realised the potential for harm if an impaired Duncan Johnson chose to drive. Had Mr. Ball seen and assessed this potential, it would have been offset by the fact Mr. Johnson was without his own vehicle, and left as a passenger of a sober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spoke of the American cases at pp. 33 and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on the American cases cited by the Plaintiff, liability was imposed on non-commercial hosts only where they engaged in some error or omission beyond the actual authorization of the party. In Huston v. Konieczny, 52 Ohio 3d 214, liability was imposed on a teenage host's parents in an action brought for personal injuries sustained by a passenger in a car allegedly driven by an underage driver who had acquired intoxicating liquor during an unsupervised teenage party. The Court made this decision on the basis that the parents authorized the use of their home for a teenage party at which intoxicants would be consumed, that they knew or should have known that their children would furnish alcohol to underage guests and where the parents were out-of-state at the time and knew that there would be no parental or other supervision at the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lack of supervision was therefore found to be relevant; presumably the judge concluded that had supervisors been present, they would have or could have prevented the drunken teenager from driving. That is not so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Hernandez v. Arizona Board of Regents, 866 P. 2d 1329, liability turned on the fact the social hosts voluntarily furnished liquor to underaged guests; it also may be distinguished by the fact that Arizona apparently had legislation limiting the liability of social hosts.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potential for social host liability is expanding in the United States. If, on the facts of this case, it was possible that Mr. Ball might be found liable under such expanded law, should it be adopted in Alberta, I might well have refused this application, see Suncor v. Canada Wire &amp; Cable Ltd., </w:t>
      </w:r>
      <w:hyperlink r:id="rId76" w:history="1">
        <w:r>
          <w:rPr>
            <w:rFonts w:ascii="arial" w:eastAsia="arial" w:hAnsi="arial" w:cs="arial"/>
            <w:i/>
            <w:color w:val="0077CC"/>
            <w:sz w:val="20"/>
            <w:u w:val="single"/>
            <w:shd w:val="clear" w:color="auto" w:fill="FFFFFF"/>
            <w:lang w:val="en-US" w:eastAsia="en-US" w:bidi="ar-SA"/>
          </w:rPr>
          <w:t>[1993] 3 W.W.R. 630</w:t>
        </w:r>
      </w:hyperlink>
      <w:r>
        <w:rPr>
          <w:rFonts w:ascii="arial" w:eastAsia="arial" w:hAnsi="arial" w:cs="arial"/>
          <w:color w:val="000000"/>
          <w:sz w:val="20"/>
          <w:lang w:val="en-US" w:eastAsia="en-US" w:bidi="ar-SA"/>
        </w:rPr>
        <w:t xml:space="preserve"> [ </w:t>
      </w:r>
      <w:hyperlink r:id="rId76" w:history="1">
        <w:r>
          <w:rPr>
            <w:rFonts w:ascii="arial" w:eastAsia="arial" w:hAnsi="arial" w:cs="arial"/>
            <w:i/>
            <w:color w:val="0077CC"/>
            <w:sz w:val="20"/>
            <w:u w:val="single"/>
            <w:shd w:val="clear" w:color="auto" w:fill="FFFFFF"/>
            <w:lang w:val="en-US" w:eastAsia="en-US" w:bidi="ar-SA"/>
          </w:rPr>
          <w:t>7 Alta. L.R. (3d) 182</w:t>
        </w:r>
      </w:hyperlink>
      <w:r>
        <w:rPr>
          <w:rFonts w:ascii="arial" w:eastAsia="arial" w:hAnsi="arial" w:cs="arial"/>
          <w:color w:val="000000"/>
          <w:sz w:val="20"/>
          <w:lang w:val="en-US" w:eastAsia="en-US" w:bidi="ar-SA"/>
        </w:rPr>
        <w:t>] (Alta. Q.B.). However, that is not the case; even under these American authorities, liability is based on more than simply authorizing one's teenage children to host a party at which intoxicants, obtained from any source, are consumed.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recent Ontario case John v. Flynn, </w:t>
      </w:r>
      <w:hyperlink r:id="rId77" w:history="1">
        <w:r>
          <w:rPr>
            <w:rFonts w:ascii="arial" w:eastAsia="arial" w:hAnsi="arial" w:cs="arial"/>
            <w:i/>
            <w:color w:val="0077CC"/>
            <w:sz w:val="20"/>
            <w:u w:val="single"/>
            <w:shd w:val="clear" w:color="auto" w:fill="FFFFFF"/>
            <w:lang w:val="en-US" w:eastAsia="en-US" w:bidi="ar-SA"/>
          </w:rPr>
          <w:t>[2000] O.J. No. 128</w:t>
        </w:r>
      </w:hyperlink>
      <w:r>
        <w:rPr>
          <w:rFonts w:ascii="arial" w:eastAsia="arial" w:hAnsi="arial" w:cs="arial"/>
          <w:color w:val="000000"/>
          <w:sz w:val="20"/>
          <w:lang w:val="en-US" w:eastAsia="en-US" w:bidi="ar-SA"/>
        </w:rPr>
        <w:t xml:space="preserve"> (Gen. Div.), Donnelly, J. spoke of a "paternalistic relationship" established between the employee Flynn and his employer Eaton Yale Limited. He refused an application by the defendant, Eaton Yale, for a directed verdict dismissing the plaintiff's claim. I shall summarize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Eaton Yale had a long-standing knowledge of a chronic alcohol problem with a small group of its employees who consumed alcohol in cars on the company parking lot during work breaks. Eaton Yale knew that the defendant Flynn was a member of the group. He was a chronic alcoholic and had been treated for his alcoholism at a clinic. His treatment had been arranged by his employer. After his release from treatment, Flynn continued his employment but entered into a "Last Chance Agreement". Flynn breached each of the alcohol treatment related conditions in the Agreement. Eaton Yale ignored the breaches. Eaton Yale claimed to have a zero tolerance for alcohol at the workplace and it had established a policy of intervention to supervise known alcoholics. It disregarded its own policy. On the day in question, Flynn consumed significant amounts of liquor and beer. Donnelly, J. found Eaton Yale had the opportunity during the day to monitor Flynn's drink consumption and did not. He found that Eaton Yale recognized that Flynn was working in a dangerous workplace where the employee had the potential to harm himself and others and Eaton Yale had an obligation to take reasonable care for its employees, for it had absolute control over the workplace and the company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day of the accident, Flynn left his employer's premises, drove his truck home and then onto the highway, driving with an open bottle of beer between his legs. An accident occurred less than an hour later. He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paras. 10 - 11, Donnelly,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Eaton Yale created the opportunity for and controlled this patently dangerous situation. A known alcoholic was permitted to work through his eight hour shift with a blood alcohol level of 174 to 210 milligrams of alcohol in 100 millilitres of blood, according to the plaintiff's expert; or 180 to 185 milligrams, according to the defendant's expert. In lay terms, blood alcohol levels well in excess of twice the legal limit. The paternalistic relationship adopted by Eaton Yale and its status as employer warrant imposition of a positive obligation to act, premised on the foreseeability of the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At the end of the work shift it was apparent that Flynn was about to drive. Eaton Yale took no steps to prevent the obvious. Eaton Yale took no precautions to curtail Flynn's drinking either by monitoring him or the parking area where he was known to drink. It was open to Eaton Yale to send Flynn home from work by taxi, to take his car keys, to take custody of his car, to place him in the charge of a union official or other responsible person. Eaton Yale did nothing in a situation demanding something beyond passivity.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Social host liability arose in two Ontario actions, both decided by Quinn, J. who dismissed both claims: Alchimowicz v. Schram, </w:t>
      </w:r>
      <w:hyperlink r:id="rId78" w:history="1">
        <w:r>
          <w:rPr>
            <w:rFonts w:ascii="arial" w:eastAsia="arial" w:hAnsi="arial" w:cs="arial"/>
            <w:i/>
            <w:color w:val="0077CC"/>
            <w:sz w:val="20"/>
            <w:u w:val="single"/>
            <w:shd w:val="clear" w:color="auto" w:fill="FFFFFF"/>
            <w:lang w:val="en-US" w:eastAsia="en-US" w:bidi="ar-SA"/>
          </w:rPr>
          <w:t>[1997] O.J. No. 135</w:t>
        </w:r>
      </w:hyperlink>
      <w:r>
        <w:rPr>
          <w:rFonts w:ascii="arial" w:eastAsia="arial" w:hAnsi="arial" w:cs="arial"/>
          <w:color w:val="000000"/>
          <w:sz w:val="20"/>
          <w:lang w:val="en-US" w:eastAsia="en-US" w:bidi="ar-SA"/>
        </w:rPr>
        <w:t xml:space="preserve"> (Gen. Div.); Aff'd </w:t>
      </w:r>
      <w:hyperlink r:id="rId79" w:history="1">
        <w:r>
          <w:rPr>
            <w:rFonts w:ascii="arial" w:eastAsia="arial" w:hAnsi="arial" w:cs="arial"/>
            <w:i/>
            <w:color w:val="0077CC"/>
            <w:sz w:val="20"/>
            <w:u w:val="single"/>
            <w:shd w:val="clear" w:color="auto" w:fill="FFFFFF"/>
            <w:lang w:val="en-US" w:eastAsia="en-US" w:bidi="ar-SA"/>
          </w:rPr>
          <w:t>[1999] O.J. No. 115</w:t>
        </w:r>
      </w:hyperlink>
      <w:r>
        <w:rPr>
          <w:rFonts w:ascii="arial" w:eastAsia="arial" w:hAnsi="arial" w:cs="arial"/>
          <w:color w:val="000000"/>
          <w:sz w:val="20"/>
          <w:lang w:val="en-US" w:eastAsia="en-US" w:bidi="ar-SA"/>
        </w:rPr>
        <w:t xml:space="preserve"> (C.A.), leave to appeal dismissed December 16, 1999, </w:t>
      </w:r>
      <w:hyperlink r:id="rId80" w:history="1">
        <w:r>
          <w:rPr>
            <w:rFonts w:ascii="arial" w:eastAsia="arial" w:hAnsi="arial" w:cs="arial"/>
            <w:i/>
            <w:color w:val="0077CC"/>
            <w:sz w:val="20"/>
            <w:u w:val="single"/>
            <w:shd w:val="clear" w:color="auto" w:fill="FFFFFF"/>
            <w:lang w:val="en-US" w:eastAsia="en-US" w:bidi="ar-SA"/>
          </w:rPr>
          <w:t>[1999] S.C.C.A. No. 127</w:t>
        </w:r>
      </w:hyperlink>
      <w:r>
        <w:rPr>
          <w:rFonts w:ascii="arial" w:eastAsia="arial" w:hAnsi="arial" w:cs="arial"/>
          <w:color w:val="000000"/>
          <w:sz w:val="20"/>
          <w:lang w:val="en-US" w:eastAsia="en-US" w:bidi="ar-SA"/>
        </w:rPr>
        <w:t xml:space="preserve"> (S.C.C.); and Broadfoot v. Ontario </w:t>
      </w:r>
      <w:hyperlink r:id="rId81" w:history="1">
        <w:r>
          <w:rPr>
            <w:rFonts w:ascii="arial" w:eastAsia="arial" w:hAnsi="arial" w:cs="arial"/>
            <w:i/>
            <w:color w:val="0077CC"/>
            <w:sz w:val="20"/>
            <w:u w:val="single"/>
            <w:shd w:val="clear" w:color="auto" w:fill="FFFFFF"/>
            <w:lang w:val="en-US" w:eastAsia="en-US" w:bidi="ar-SA"/>
          </w:rPr>
          <w:t>(1997), 32 O.R. (3d) 361</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Broadfoot, the evidence did not support a finding that the host knew that a guest was intoxicated and his ability to drive was impaired. At page 363, Quinn,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reviewing the material filed by counsel and considering the submissions I would conclude that an action by the applicants against Jean Paul Jahier as a social host would not have a reasonable probability of success. I have come to this conclusion for the following reasons. In addition to the case-law submitted by counsel I have done computer search of Canadian case-law. I have not been able to find one case where a non-commercial social host has been found liable. Counsel for the Minister has referred me to the obiter of Mr. Justice Cory in the case of Hall v. Hebert, </w:t>
      </w:r>
      <w:hyperlink r:id="rId82"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xml:space="preserve"> at p. 204, </w:t>
      </w:r>
      <w:hyperlink r:id="rId82" w:history="1">
        <w:r>
          <w:rPr>
            <w:rFonts w:ascii="arial" w:eastAsia="arial" w:hAnsi="arial" w:cs="arial"/>
            <w:i/>
            <w:color w:val="0077CC"/>
            <w:sz w:val="20"/>
            <w:u w:val="single"/>
            <w:shd w:val="clear" w:color="auto" w:fill="FFFFFF"/>
            <w:lang w:val="en-US" w:eastAsia="en-US" w:bidi="ar-SA"/>
          </w:rPr>
          <w:t>101 D.L.R. (4th) 129</w:t>
        </w:r>
      </w:hyperlink>
      <w:r>
        <w:rPr>
          <w:rFonts w:ascii="arial" w:eastAsia="arial" w:hAnsi="arial" w:cs="arial"/>
          <w:color w:val="000000"/>
          <w:sz w:val="20"/>
          <w:lang w:val="en-US" w:eastAsia="en-US" w:bidi="ar-SA"/>
        </w:rPr>
        <w:t xml:space="preserve">, where Justice Cory speaks about the dangers of driving while impaired and making the supplier of alcohol responsible for the injuries caused to the drunken driver. The authority referred to by Mr. Justice Cory for this proposition was Jordan House Ltd. v. Menow, </w:t>
      </w:r>
      <w:hyperlink r:id="rId74"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38 D.L.R. (3d) 105</w:t>
        </w:r>
      </w:hyperlink>
      <w:r>
        <w:rPr>
          <w:rFonts w:ascii="arial" w:eastAsia="arial" w:hAnsi="arial" w:cs="arial"/>
          <w:color w:val="000000"/>
          <w:sz w:val="20"/>
          <w:lang w:val="en-US" w:eastAsia="en-US" w:bidi="ar-SA"/>
        </w:rPr>
        <w:t>. The Jordan House case involved a commercial social host, i.e., a tavern. The Hall decision, supra, did not involve a social host. The Hall decision decided that a motor vehicle owner should not allow an impaired person to operate his or her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has been found against a social host in some cases in the U.S.A. In the case of Kelly v. Gwinnell, 476 A.2d 1219 (N.J., 1984), the New Jersey Supreme Court of Appeal stated at p. 1224: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therefore hold that a host who serves liquor to an adult social guest, knowing both that the guest is intoxicated and will thereafter be operating a motor vehicle, is liable for injuries inflicted on a third party as a result of the negligent operation of a motor vehicle by the adult guest when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caused by the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page 365, Quinn,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Jahier [the social host] may have known how much alcohol Kevin Broadfoot consumed but he did not know if Kevin Broadfoot was impaired. Tammy Broadfoot who had known Kevin Broadfoot much longer than Jahier concluded he was not impaired. It would have been difficult for Jahier to conclude that Kevin Broadfoot's blood alcohol count was .101 and not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Alchimowicz, supra, the plaintiff attended a party and consumed alcohol there. After the party, he accompanied friends and co-workers to a municipal park. While highly intoxicated, he dove from the railing of a dock under the control of the City of Windsor and was rendered a quadriplegic. He sued the host of the party, those who were present at the time of the dive, the alleged designated driver and the City of Windsor. Quinn, J. found these facts, inter alia: The defendant Mr. Perla attended a party at his in-laws' home to celebrate his 21st birthday. The plaintiff was an invited guest. During the approximately 3-4 hours of his attendance, the plaintiff drank an excessive amount of alcohol which he did regularly. Leaving the party, the plaintiff and other guests played basketball. Some witnesses testified the plaintiff gave no indication he had had a lot to drink and observed nothing unusual about his conduct. Other witnesses testified he appeared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Quinn, J. said at 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plaintiff to establish that these defendants knew the plaintiff was grossly intoxicated. I find that the plaintiff has not met the onus. I find that these defendants with the exception of Visentin [a friend of the plaintiff, not the host], did not know the plaintiff was grossly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page 10,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Perla hosted the party held on Millen Street. I find that Perla provided approximately four bottles of beer and two to three ounces of Tequila to the plaintiff. I find that the plaintiff was not impaired when Perla gave him alcohol on his arrival at Millen Street. There was no evidence as to the plaintiff's state of intoxication when Perla purchased additional beer for the plaintiff later in the evening. I find that the plaintiff was grossly intoxicated when he left the Millen Street residence on July 20, 1992. I find that most of the alcohol consumed by the plaintiff at the Millen Street residence was brought to the party by the plaintiff or purchased by the plaintiff after he got to the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conclude on these facts that any duty Perla owed to the plaintiff as a social host was not breached. Perla did not serve the plaintiff excessive amounts of alcohol. The plaintiff on July 19, 1992 was a mature adult who for the most part consumed his own alcohol. I do not believe it was within Perla's power or ability to monitor and control the consumption of alcohol by the plaintiff. The Supreme Court of Canada imposed a duty on a tavern keeper in the case of Jordan House Ltd. (supra) because the tavern keeper was making a profit on the sale of alcohol and could control the amount of alcohol consumed by his patrons. The only criticism that could be directed at Perla was that he hosted a party for mature adults where the guests brought and consumed their own alcohol. These facts do not indicate to me a breach of any duty owed by Perla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Perla did owe a duty to the plaintiff which he breached, there is no evidence in my opinion that the breach caused the loss sustained. Once the plaintiff left the Millen Street residence with the defendant Schram any breach of duty owed by Perla to the plaintiff terminated. Perla can rely on the fact that the plaintiff left the Millen Street residence as a passenger in a motor vehicle being operated by a sober mature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Recently, a social host claim came before this court in Haggarty v. Desmarais (1 December 2000), Prince George No. 34030 (B.C.S.C.), decided by Wilkinson, J. The defendant social hosts applied for summary dismissal of the action against them, and were successful. These were the facts. The social hosts, Eldon and Deborah Desmarais, hosted a party for their son's 21st birthday. Eight invited guests attended, all were adults, 19 - 23 years of age. The plaintiff arrived at about 10:30 p.m. and left about 2:30 a.m. She was an experienced drinker, consuming alcohol four or five days weekly. It was her habit to drink on weekends until she was drunk. On the day of the accident, she had been at a pub for some hours and had consumed four beers and two small glasses of beer there. She came to the party with a friend who had purchased a case of beer and the plaintiff drank beer from it. At the party, she seemed emotionally upset and several guests assumed that she was drunk or impaired because of the way she was acting. She left the party, driving her car. Shortly after leaving, her car crossed the centre line and smashed into an on-coming vehicle. She and a passenger were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Dismissing the plaintiff's claim, Wilkinson, J. said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forced to the opinion that the case cannot succeed and that it should go no further for the following reasons: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 commercial host case, but a social host case. None has ever been successful, as I am informed by both counsel, either because a duty of care has not been imposed in such social settings, or because no breach has been found, or a combination of both. The commercial or employer/employee relationship is, of course, absent in this case.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host of hostess or anyone else offered or gave the plaintiff any alcohol or even assisted her to get her own. No one encouraged her to drink.</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she left the party, the host and others checked the plaintiff's appearance and asked her if she was able to drive. She did not appear intoxicated, did not feel she was intoxicated, and impatiently told them so.</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host offered accommodation for the night and offered to call a cab for her and the others. She refused. The question then raised is as to what more the host could have legally done or should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He distinguished the case from Jordan House Ltd. v. Menow </w:t>
      </w:r>
      <w:hyperlink r:id="rId74" w:history="1">
        <w:r>
          <w:rPr>
            <w:rFonts w:ascii="arial" w:eastAsia="arial" w:hAnsi="arial" w:cs="arial"/>
            <w:i/>
            <w:color w:val="0077CC"/>
            <w:sz w:val="20"/>
            <w:u w:val="single"/>
            <w:shd w:val="clear" w:color="auto" w:fill="FFFFFF"/>
            <w:lang w:val="en-US" w:eastAsia="en-US" w:bidi="ar-SA"/>
          </w:rPr>
          <w:t>(1973) 38 D.L.R. (3d) 105</w:t>
        </w:r>
      </w:hyperlink>
      <w:r>
        <w:rPr>
          <w:rFonts w:ascii="arial" w:eastAsia="arial" w:hAnsi="arial" w:cs="arial"/>
          <w:color w:val="000000"/>
          <w:sz w:val="20"/>
          <w:lang w:val="en-US" w:eastAsia="en-US" w:bidi="ar-SA"/>
        </w:rPr>
        <w:t xml:space="preserve">; Crocker v. Sundance Northwest Resorts Ltd., </w:t>
      </w:r>
      <w:hyperlink r:id="rId83"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xml:space="preserve">; and Stewart v. Pettie, </w:t>
      </w:r>
      <w:hyperlink r:id="rId84"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for in those cases the duty of the defendant arose from a commercial connection between the defendant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Stewart v. Pettie, supra, Major, J. delivering the judgment of the court spoke of reasonable standards of conduct to prevent the creation of reasonable, foreseeable risks, saying at pages 150 and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this "special relationship" will frequently warrant the imposition of a positive obligation to act, but the sine qua non of tortious liability remains the foreseeability of the risk. Where no risk is foreseeable as a result of the circumstances, no action will be required, despite the existence of a special relationship. The respondents argue that Mayfield should have taken positive action, even though Mayfield knew that the driver was with three other people, two of whom were sober, and it was reasonable to infer from all of the circumstances that the group was travelling 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primary purposes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is to enforce reasonable standards of conduct so as to prevent the creation of reasonably foreseeable risks. In this way, tort law serves as a disincentive to risk-creating behaviour. To impose liability even where the risk which materialized was not reasonably foreseeable is to lay a portion of the loss at the feet of a party who has, in the circumstances, acted reasonably. Tort law does not require the wisdom of Solomon. All it requires is that people act reasonably in the circumstances. The "reasonable person"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was described by Laidlaw J.A. in this way in Arland v. Taylor, </w:t>
      </w:r>
      <w:r>
        <w:rPr>
          <w:rFonts w:ascii="arial" w:eastAsia="arial" w:hAnsi="arial" w:cs="arial"/>
          <w:i/>
          <w:color w:val="000000"/>
          <w:sz w:val="20"/>
          <w:lang w:val="en-US" w:eastAsia="en-US" w:bidi="ar-SA"/>
        </w:rPr>
        <w:t>[1955] O.R. 131</w:t>
      </w:r>
      <w:r>
        <w:rPr>
          <w:rFonts w:ascii="arial" w:eastAsia="arial" w:hAnsi="arial" w:cs="arial"/>
          <w:color w:val="000000"/>
          <w:sz w:val="20"/>
          <w:lang w:val="en-US" w:eastAsia="en-US" w:bidi="ar-SA"/>
        </w:rPr>
        <w:t xml:space="preserve"> (C.A.), at p. 142: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not an extraordinary or unusual creature; he is not superhuman; he is not required to display the highest skill of which anyone is capable; he is not a genius who can perform uncommon feats, nor is he possessed of unusual powers of foresight. He is a person of normal intelligence who makes prudence a guide to his conduct. He does nothing that a prudent man would not do and does not omit to do anything a prudent man would do. He acts in accord with general and approved practice. His conduct is guided by considerations which ordinarily regulate the conduct of human affairs. His conduct is the standard "adopted in the community by persons of ordinary intelligence and 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Jordan House Ltd. v. Menow (1973), </w:t>
      </w:r>
      <w:hyperlink r:id="rId74"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38 D.L.R. (3d) 105</w:t>
        </w:r>
      </w:hyperlink>
      <w:r>
        <w:rPr>
          <w:rFonts w:ascii="arial" w:eastAsia="arial" w:hAnsi="arial" w:cs="arial"/>
          <w:color w:val="000000"/>
          <w:sz w:val="20"/>
          <w:lang w:val="en-US" w:eastAsia="en-US" w:bidi="ar-SA"/>
        </w:rPr>
        <w:t>, Laskin, J. (as he then was), said at pp. 110 - 111: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assesses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of breach of a duty of care arising from a foreseeable and unreasonable risk of harm to one person created by the act or omission of another. This is the generality which exhibits the flexibility of the common law; but since liability is predicated upon fault, the guiding principle assumes a nexus or relationship between the injured person and the injuring person which makes it reasonable to conclude that the latter owes a duty to the former not to expose him to an unreasonable risk of harm. Moreover, in considering whether the risk of injury to which a person may be exposed is one that he should not reasonably have to run, it is relevant to relate the probability and the gravity of injury to the burden that would be imposed upon the prospective defendant in taking avoiding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Kamloops (City) v. Nielsen, </w:t>
      </w:r>
      <w:hyperlink r:id="rId85"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Wilson, J. said at pp. 10-11: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trilogy of House of Lords cases - Donoghue v. Stevenson, [1932] A.C. 563, Hedley Byrne &amp; Co. v. Heller &amp; Partners Ltd., [1964] A.C. 465, and Home Office v. Dorset Yacht Co., [1970] A.C. 1004 - clearly established that in order to decide whether or not a private law duty of care existed, two questions must be asked: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local authority and the person who has suffered the damage) so that, in the reasonable contemplation of the authority, carelessness on its part might cause damage to that person? If so,</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Ryan v. Victoria (City), </w:t>
      </w:r>
      <w:hyperlink r:id="rId8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the court reaffirmed the two-step process spoken of in Anns v. Merton London Borough Council, [1978] A.C. 728 (H.L.) and Kamloops. Major, J. delivering the judgment of the court,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negating a duty of care entirely, policy considerations may also serve to "limit" the "scope" of an existing duty under the second step of the Anns/Kamloops test. It is necessary to be clear about what this means. The purpose of the Anns/Kamloops test is to establish the existence of a legal duty, not to determine the standard of care required to establish liability. Policy considerations do not give rise to "greater" or "lesser" duties in different cases. A duty of care either exists or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28 he spoke of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VETTERS OWE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of previous use of the Vetters' property, their knowledge that minors drove there and consumed alcohol, and their action or inaction to prevent it, is relevant to the issue of their duty of care, not as the Vetters' counsel protests to show they are disreputable people, for there is no evidence that they are. The evidence touching on these matters is found in the affidavits of people attending the party on June 19/20, 1998, in the evidence of the R.C.M.P. Constable Williams, in the evidence of Gregory and Shari Vetter in their affidavits and in their Discovery and in affidavits of neighbours of the Vetters.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shall relate the evidence in telegraphic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Jennifer Rosenberger (Scott Vetter's girlfriend in 1997-1998) deposes: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at the Vetter home "regularly".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15 and 16 years old during the time she was dating Scott.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Vetter home was a "frequent place for parties". The parties would be "impromptu in that they wouldn't be planned".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unusual for whoever was dropping by to bring liquor and it was also not unusual for kids under the age of nineteen...to attend and drink their alcohol at the residence."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 Vetter did not like alcohol to be consumed by minors on the premises.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times when drinking "got out of hand, [Shari] would tell people to leave."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 Vetter "was also protective of minors who had been drinking at her place".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 would either offer to let the minors who had been drinking to "sleep overnight or ask them to give up their keys and not to leave in their car."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Shari also "drove people home herself if they needed a ride."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Constable Williams deposes: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29 May 1998, 20 days before the night in question, Williams attended Vetters in response to a noise complaint. The visit took 5 minutes. Williams found "a live band playing in the backyard at the Vetter residence".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Including the night in question, there had been 7 noise complaints regarding the Vetters residence in a 20 month period, and Liquor Act offences had been noted on two of those seven occasions. (She does not specify the Liquor Act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Alfred Fleming (Vetter neighbour) deposes: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been woken and kept awake many nights in the past few years, including 1997 and 1998, because of parties or events involving youth, loud music, yelling, and cars making noise.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himself has called the authorities two or three times.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Roughly half of those attending the Vetter parties would be "under the age of nineteen" and it was "clear to [him] that they were drinking alcohol at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Carine Baird (mother of a friend of Scott Vetter) deposes: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attended at the Vetter home in the summer of 1996. Ms. Baird had been advised that her daughter "may have gone to Greg and Shari Vetter's home to visit some friends". When Ms. Baird arrived at the Vetters, she saw a teenage boy "on the roadway...[with] a beer in his hand". She spoke to Shari Vetter. Ms. Vetter told her that she was unaware whether Ms. Baird's daughter was in the house. Ms. Baird then heard "someone inside the home yell out to Patricia that her mom was here". When at the Vetter home, Ms. Baird "noticed many other teenagers in the home who appeared to be drinking alcohol." At the time, Ms. Baird's daughter was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Michelle Luff (neighbour of Vetters) deposes: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times in 1997 and 1998 she and her husband "have been unable to sleep, or have been woken up, because of the parties at Greg and Shari Vetter's home...."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phoned the R.C.M.P. to complain about noise "many times".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talk that she overheard and the way people acted, she "knew there was alcohol that was being consumed".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knew that "half the kids attending each of these parties were under the age of nineteen and were drinking alcohol. [She] also knew that Greg Vetter was present at some of the parties because [she] could hear his voice."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at a baby shower, Ms. Luff made a comment to Shari Vetter "about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Maureen Rear (neighbour of the Vetters since 1992) deposes: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had to call the R.C.M.P. "on a few different occasions regarding loud parties in the back yard".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her residence, Ms. Rear could "see into the back yard of the Vetter home and [was] able to observe the parties going 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seen teenage parties "which [had] alcohol involved. In terms of the teen parties, the teenagers appear to be somewhere between sixteen and twenty years old".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see a number of people drinking alcohol."</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would be noise of "bottles breaking, kids would be very boisterous, running around and yelling. The parties were very loud."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Doug Saba (neighbour of the Vetters) deposes:</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been disturbed "quite often at night by the noise".</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Young people would park on the street close to the Saba residence. "This would happen frequently during the weeks prior to June of 1998, sometimes more than once a week."</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"became concerned, not only for our sleep, but for the safety of the young people. On a very few occasions we called the police."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"concerned that a serious accident seemed inevitable."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never saw anyone drinking alcohol, but he "assumed alcohol was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Dylan Bolger (friend of Adam Prevost) deposes: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far as he knew, the Vetters did not supply any alcohol to their guests at the parties.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specific reasons for the Vetters having parties."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summer of 1997 there were parties every weekend.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Allison Treat (acquaintance of Adam Prevost) deposes: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Greg and Shari's house "is kind of a hangout/party house with frequent impromptu parties occurring on summer weekends."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people attending were "between the ages of nineteen and twenty-three, with some younger kids occasionally attending."</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these parties happen, "everyone brings their own liquor."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Vetters knew of these parties and occasionally attended them. On Discovery, Gregory Vetter testified:</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neighbour's complaints, an 11:00 p.m. curfew was imposed. (Shari Vetter's evidence on the point was different as I shall relate.)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Scott that minors were not allowed to drink alcohol on the property.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usual for people to come to the Vetters' home after the bar closes down.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1996 - 1998, people regularly gathered at their home, probably more than 10 people, twice a week.</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came to their home for a party. They welcomed them, they provided things for them to do, (there is a fire pit and a swimming pool on the property).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people want to party, it is better for them to party at our home rather than outside "our supervision".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mentioned to people that if they are drunk, the Vetters prefer that they be at their home, to being elsewhere.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people come for a party, he does not see them drink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affidavit and at Discovery, Shari Vetter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have a house rule and Scott and Geoff know it, that we do not permit minors to drink on our property. There had been occasions before June 19, 1998 where we have seen minors who were at our place with alcohol. On those occasions, we told the persons that they could not drink on our property. On each occasion the person left without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Customarily, people dropped by every day of the week, Monday to Sunday. Our place is a welcome place for teenagers to come to. We welcomed them. On Fridays and Saturdays, there is a greater likelihood of the gathering turning into a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bars close at 1:00 a.m. in Enderby, people drive by our place, it would be easy to drive by, and if they see cars or action, they would possibly stop. In 1998 on a weekend in summer, it would not be unusual for there to be some action going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not be fair to say that we left Scott in charge of the party a fair number of times when these occasions occurred. I would have been in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never an organized or invited party. When the bars got out and people started dropping around, that's when the [parties] increase as more people 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never set rules - such as everybody had to be out by a certain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had rules in respect of drinking on our property.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Gregory and you, who was going to monitor the party situation and tell people to leave if they were minors and drinking?</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me. The reason for it is because I always went to bed later than Greg.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times when Scott organized the party. We did not supervise these parties. There were no rules associated with - these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Greg and I did not close down any of Scott's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Discovery, Shari Vetter was asked about her conversation with Scott when she was awakened about 1:00 a.m. of June 20th.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what Scott told me when he came into the house, I understood the police had visited, and, yes, I guess from his words I understood that he was trying the disperse the party. I assumed that he was doing so at the request of the police. I spoke to him about 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Desiree Vetter gave Discovery evidence saying, 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party June 19th, around 1:00 a.m., there were approximately 20-30 people at the party and probably more than 10 of those were minors. I saw people at the party, some were walking around with open bottles of beer, and others walking around with glasses holding presumably mix with alcohol.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seen Shari Vetter get mad at Scott for having friends over drinking.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impromptu parties occurred on summer weekends, everyone brought their own liquor. I have never seen liquor being served by the Vetters.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Vetters' place is a "hang-out". People go there after school and they are there all the time, visiting and socializing. There are a lot of parties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VETTERS' DUTY OF CARE -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June 19/20, 1998, there was a history of the Vetters permitting people to come uninvited and party at their home. Over a period of at least two years, it happened regularly, often twice weekly. The Vetters did not discriminate - adults and minors came. The Vetters did not serve their own liquor. Customarily, people brought their own liquor and consumed it on the property. I have no doubt that the Vetters knew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party atmosphere created there and the Vetters' willingness to permit people to party was an attraction to adults and minors alike.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Shari Vetter knew that on occasion, minors consumed alcohol there. I find that Gregory Vetter likely knew that it occurred despite the house rule that minors were not to drink. When Shari Vetter saw minors drinking, she asked them to leave. Shari Vetter testified that she did not supervise their son Scott's parties but the evidence establishes that the Vetters supervised or monitored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totality of the evidence persuades me that it was a common occurrence for minors to take alcohol to the Vetters' property and consume it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Shari Vetter was protective of minors who had been drinking at their home. When drinking got "out of hand", she took steps to protect them - offering to have them sleep over, asking them to give up their car keys to prevent them driving away, and on occasion, driving them home if they needed a lift. Those precautions persuade me that she was alert to the danger of minors drinking at their home and driving from it. She established a "paternalistic relationship" (John v. Flynn, supra) with underage drinkers at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the Vetters recognized they had a duty to protect minors from the potential danger of driving under the influence of alcohol and to protect those who might drive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Eaton Yale in John v. Flynn created the opportunity for a dangerous situation to exist, so did the Vetters by creating the opportunity for their home to be a place where minors congregated and consumed alcohol. The danger consisted of minors, alcohol consumption (which, according to Mr. Samila, has an enhanced effect on teenagers),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VETTERS BREACH THEIR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Had the Vetters slept through the night of June 19/20, 1998 without having awakened, they could say that they were not in control of the situation, for they had not known there was to be a party and had not invited anyone to their home. They could say, had they known of the party, then they could have taken steps to exercise control of it, as they had in the past. The Vetters could say that they should not be held responsible for what transpired without their knowledge. However, Shari Vetter did not sleep through the night. The moment she spoke to her son, Scott, she knew there was a party and she knew it had resulted in a visit by the police. She did not trouble herself to ensure that young people were sober enough to drive without endangering themselves and others. In the past, the Vetters had established a "paternalistic relationship" with intoxicated teenagers. Gregory Vetter spoke of having "welcomed minors who had got drunk" on the theory it was better for them to be "in trouble" in a "safe environment", namely, the Vetter home. On June 19/20, 1998, there were at least two persons at the party who were "in trouble" - Desiree Vetter who was intoxicated and Dylan Bolger who had consumed a considerable quantity of beer. In the past, Shari Vetter had exercised control when a dangerous situation was created by over-indulgence by minors at her home. She failed to do so on this occasion. She left it to her 17 year-old son, Scott, to manage the situation. She had the opportunity and the duty to exercise control and it was reasonably foreseeable that harm could result from her failure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Would a finding of a breach of the Vetters' duty open the floodgates of unlimited liability upon hosts? It would not. Adults are not expected to be human breathalyzer machines. To find liability there must be evidence that would cause a reasonable adult to suspect that a minor was intoxicated based on the consumption of alcohol consumed at the adult's home or based on physical symptoms of insobriety. This is a threshold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HAD SHARI VETTER SEEN DESIREE VETTER AT THE PARTY, WOULD SHARI HAVE PERMITTED HER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Had Shari Vetter exercised control of the party, it is probable she would have seen Desiree. There were some 30 people at the party, not 200 strangers as in Baumeister. It is probable she would have seen Desiree's car, for Desiree arrived at the party early on and there is evidence (Dylan Bolger) that places her car parked near the Vetters'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Had Shari Vetter known that Desiree was intoxicated when she left the party, beyond doubt, she would have tried to prevent her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Had Shari Vetter exercised some control, would she have known that Desiree was intoxicated? It is probable she would. She was well acquainted with Desiree for she was her niece. Shari Vetter is an adult, a nurse, who does not drink alcohol. When the police saw Desiree at the accident scene, her balance was off, she was swaying when she walked and uncertain in her turns. It is possible these symptoms of impairment were associated, at least in part, with the accident. But these symptoms are consistent with the effects of the alcohol she had consumed. Mr. Blois, counsel for the Vetters, concedes that Shari Vetter would be a better judge of Desiree's sobriety than would the minors who saw her at the party and who drove with her, for they had been drinking at the Vetters. The mother of two children, Shari Vetter had, in the past, recognized when minors were in no condition to drive. Given the family relationship, had Shari Vetter taken steps to prevent Desiree from driving, it is probable that Desiree would not have. Had Desiree been asked to surrender her keys, likely she would have complied.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Vetters submit that the readings obtained on the roadside screening device and the breathalyzer instrument are not reliable proof of Desiree's alcohol consumption when she drove from their home because there is some evidence that indicates she may have consumed alcohol after the accident and before the testing. With respect, there is no such evidence. On Discovery, Desiree testified that after the accident she "ran up the hill and found Erin Hawrys and they went for a walk up the road, trying to calm down". When asked whether she took "medication or anything" on the walk, Desiree replied she didn't know, she did not remember the walk. Erin Hawrys doesn't know, either, for she does not remember the walk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the police searched Desiree's vehicle before she returned to the accident scene from her walk, they found an open bottle of Vodka containing liquid and they found beer bottles. At the time of the roadside test at 2:15 a.m., Desiree was asked when she consumed her last drink and replied "one hour before". One hour before, she was probably still at the Vetters'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conclusion, I find that the Vetters created a dangerous situation by permitting minors to drink at their home and drive from it. They recognized the danger, and in the past, Shari Vetter had established a "paternalistic relationship" with minors who drank - she had taken steps to prevent minors who were intoxicated at their home, driving from it. She failed to do so on June 20, 1998. The danger to minors who drove with an intoxicated driver was foreseeable. The Vetters had a duty and they failed in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Price v. 481530 B.C. Ltd. (c.o.b. Micron Laboratories), [2015] B.C.J. No. 1588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13-14,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S149212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1301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James Price, Plaintiff, and 481530 B.C. Ltd. doing business as Micron Laboratories, 8577935 Canada Corporation, Farrukh David Robson, Sabrina Yasmeen Robson, Katrina Robson also known as Sheena Robson and Jonathan Robson,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 w:name="Keywords_5"/>
      <w:bookmarkEnd w:id="38"/>
      <w:r>
        <w:rPr>
          <w:rFonts w:ascii="arial" w:eastAsia="arial" w:hAnsi="arial" w:cs="arial"/>
          <w:b/>
          <w:color w:val="000000"/>
          <w:sz w:val="20"/>
          <w:lang w:val="en-US" w:eastAsia="en-US" w:bidi="ar-SA"/>
        </w:rPr>
        <w:t xml:space="preserve">Civil litigation — Civil procedure — Pleadings — Striking out pleadings or allegations — Failure to disclose a cause of action or defence — Application by defendants to strike certain portions of the claim on basis that impugned portions disclosed no reasonable cause of action dismissed --Plaintiff sued defendants for wrongful dismissal and alleged the personal defendants and their companies engaged in conduct amounting to bad faith and unfair dealing and were deceitful, negligent, oppressive and unduly insensitive in plaintiff's discharge — Claims of breach of contract, tortious conduct, and equitable wrongs were not derivative claims —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statutory obligations and claim of intentional interference with economic relations were sufficiently pleaded.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 w:name="Case Summary_5"/>
            <w:bookmarkEnd w:id="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certain portions of the claim on the basis that the impugned portions disclosed no reasonable cause of action. The plaintiff, a former employee of the defendant 481 BC, sued for wrongful dismissal. The plaintiff alleged the employer company transferred its assets to the defendant 857 Canada without proper authority or justification resulting in the loss of the plaintiff's health benefits. The plaintiff alleged the personal defendants and the companies engaged in conduct that amounted to bad faith and unfair dealing and were deceitful, negligent, oppressive and unduly insensitive in the plaintiff's discharge. The plaintiff alleged the personal defendants were the alter egos of the corporations and the corporate veil separating the corporations and the personal defendants should be pierced. The defendants sought to strike a number of claims which they argued were derivative in nature and which the plaintiff had no standing to bring. The defendants argued the plaintiff was pursuing the exact same causes of action against 857 Canada and the personal defendants and that there was no basis for personal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 w:name="Holdings of Court_4"/>
            <w:bookmarkEnd w:id="4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of breach of contract, tortious conduct, and equitable wrongs were not derivative but were claims alleged directly against the defendants. The pleadings fell within the tort of civil conspiracy and reflected a potential claim against the defendants as set out. The facts as pleaded directly outlined claims against the personal defendants in essentially usurping the business of 481 BC in order to inflict harm on the plaintiff and in breach of a variety of duties. The defendants were essentially characterizing the claim and referring to applicable case law in a way that did not adequately take into account the broader claims raised and pleaded. It was not obvious and plain that the claim against the personal defendants and 857 Canada would not be successful. The fact that a plaintiff alleged a defendant committed other torts was not a bar to pleading the tort of conspiracy. There was no basis for striking out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statutory obligation, unlawful interference with economic interest and the relief sought on the basis of insufficient material facts pleaded.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Counsel_5"/>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Narod.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Leung.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4"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E.M. BURKE J. (orally)"/>
            <w:bookmarkEnd w:id="43"/>
            <w:r>
              <w:rPr>
                <w:rFonts w:ascii="arial" w:eastAsia="arial" w:hAnsi="arial" w:cs="arial"/>
                <w:b/>
                <w:color w:val="000000"/>
                <w:sz w:val="30"/>
                <w:lang w:val="en-US" w:eastAsia="en-US" w:bidi="ar-SA"/>
              </w:rPr>
              <w:t>E.M. BURKE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oral reasons for judgment. I reserve the right to edit these reasons but the substance of the decision will not change. I note in particular, I may add or re-arrange them as necessary. They are abbreviated to accommodate the parties' need for a quick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to strike certain portions of the notice of civil claim on the basis that the impugned portions disclose no reasonable cause of action, are unnecessary, and/or risk prejudicing the fair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These matters arise out of the employment of Michael Price ("Mr. Price") between 1994 and 2013, by 481530 B.C. Ltd. ("481 B.C. Ltd."), doing business as Micron Laboratories. The company operated a hair loss clinic and engaged in the sale of products and services to remediate hair loss. Mr. Price is a 20% shareholder of this company. He was allegedly terminated in June 2013 and has brought a claim for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Farrukh David Robson ("Mr. Robson"), is an 80% shareholder in 481 B.C. Ltd. and a director and president of the company. Mr. Robson, his wife Sabrina Yasmeen Robson ("Mrs. Robson"), and their children, Katrina and Jonathan Robson are all defendants in this case (collectively the "Personal Defendants"). The Personal Defendants all reside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Mr. Price and Mr. and Mrs. Robson and their children were at one point close friends, the relationship deteriorated. This was due in part to a concern originally identified by Mr. Price of alleged financial improprieties.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27, 2012, Mr. Price was diagnosed with stage four colorectal cancer and began treatment. There is some dispute between the parties concerning events from January to July 2013. Suffice it to say, sometime after Mr. Price's surgery and treatment for cancer in June 2013, Mr. Robson installed a new manager for 481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Price is 47 years of age. He has a dependant wife and three dependent children aged 21, 12 and 11. The 12-year-old is severely disabled. As a result, his wife works part-time in order to attend to her disabled child's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2013, the defendant 8577935 Canada Corporation ("857 Canada Corp.) was incorporated. It is alleged, as per these proceedings, that 481 B.C. Ltd. has ceased doing business and its assets have been transferred to 857 Canada Corp., a business run by the Personal Defendants or by some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is alleged to have occurred without proper authority or justification. As a result, in addition to discontinuing payment of the plaintiff's salary and benefits, his medical, dental, and extended health benefits were discontinued at a time when he was most in need. Accordingly, it is alleged the Personal Defendants and the companies engaged in conduct that amounts to bad faith and unfair dealing; and were deceitful, negligent, oppressive and unduly insensitive in the matter of the plaintiff's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Price claims the Personal Defendants are the alter egos of the corporations and the corporate veil separating the corporations and the Personal Defendants should be pierced. Essentially, the claim is the defendants and 857 Canada Corp., through that company, usurped the business of 481 B.C. Ltd., taking over its assets, thereby depriving Mr. Price of any ability to realize on any judgment against 481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Price maintains 857 Canada Corp. is a sham corporation or, alternatively, part of a single group enterprise with 481 B.C. Ltd. He maintains the Personal Defendants and 481 B.C. Ltd., or one or more of them, have engaged in acts and omissions in connection with 857 Canada Corp. that warrant treating the company as their alter ego and 857 Canada Corp.'s corporate veil should be lifted.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recent decision of Master Muir of May 13, 2015 (</w:t>
      </w:r>
      <w:hyperlink r:id="rId94" w:history="1">
        <w:r>
          <w:rPr>
            <w:rFonts w:ascii="arial" w:eastAsia="arial" w:hAnsi="arial" w:cs="arial"/>
            <w:i/>
            <w:color w:val="0077CC"/>
            <w:sz w:val="20"/>
            <w:u w:val="single"/>
            <w:shd w:val="clear" w:color="auto" w:fill="FFFFFF"/>
            <w:lang w:val="en-US" w:eastAsia="en-US" w:bidi="ar-SA"/>
          </w:rPr>
          <w:t>2015 BCSC 781</w:t>
        </w:r>
      </w:hyperlink>
      <w:r>
        <w:rPr>
          <w:rFonts w:ascii="arial" w:eastAsia="arial" w:hAnsi="arial" w:cs="arial"/>
          <w:color w:val="000000"/>
          <w:sz w:val="20"/>
          <w:lang w:val="en-US" w:eastAsia="en-US" w:bidi="ar-SA"/>
        </w:rPr>
        <w:t>) also sets out some background in this matter. Due to the plaintiff's medical problems, counsel for the plaintiff has been seeking to move this matter forward on an expeditious basis. The matter is set for trial for 11 days commencing August 4, 2015. Discoveries are set for July 22 and 23, 2015. The defendants have taken the position to date that discoveries could not be conducted until this application is dealt with. Counsel have requested that I deliver my judgment as soon as I am able, in order to accommodate this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view of the circumstances, I am delivering an abbreviated form of judgment. I have considered all the arguments, although each may not be addressed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matter essentially raises four issues. They are as follows: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impugned portions of the notice of civil claim disclose no reasonable cause of action? These include claims which are alleged to be derivative in nature and claims against the Personal Defendants.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certain other claims not supported by the pleaded facts? These include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paras. 13-16; the claim of breach of statutory obligations in para. 40; and the claim of intentional interference with economic relations at paras. 23-24.</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paras. 39 and 46 unnecessary, as they reflect only evidence.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para. 56 breach settlement privilege and thereby risks prejudicing the fair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seek that these portions of the notice of civil claim be struck on the above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summary of the law applicable to an application to strike out pleadings, 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979, is provided in </w:t>
      </w:r>
      <w:r>
        <w:rPr>
          <w:rFonts w:ascii="arial" w:eastAsia="arial" w:hAnsi="arial" w:cs="arial"/>
          <w:i/>
          <w:color w:val="000000"/>
          <w:sz w:val="20"/>
          <w:lang w:val="en-US" w:eastAsia="en-US" w:bidi="ar-SA"/>
        </w:rPr>
        <w:t>Foreman v. Niven</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2009 BCSC 1476</w:t>
        </w:r>
      </w:hyperlink>
      <w:r>
        <w:rPr>
          <w:rFonts w:ascii="arial" w:eastAsia="arial" w:hAnsi="arial" w:cs="arial"/>
          <w:color w:val="000000"/>
          <w:sz w:val="20"/>
          <w:lang w:val="en-US" w:eastAsia="en-US" w:bidi="ar-SA"/>
        </w:rPr>
        <w:t xml:space="preserve"> at para. 5. First, the onus is on the applicant to establish it is plain and obvious the impugned portion of a statement of claim discloses no reasonable cause of action. Second, the facts pleaded in the statement of claim must be deemed to have been proven. Third, no evidence is adduced as part of the matter and the case is taken at its highest for the plaintiff. Fourth, the application will only be granted in "plain and obvious" cases, where the case is beyond doubt -- a cause of action with some chance of success will not be stricken. Fifth, the length and complexity of the issue or the novelty of the cause of action will not support a conclusion that the cause of action should be struck.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I: Do the impugned portions of the notice of</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civil claim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question that arises is whether it is "plain and obvious" the portions of the plaintiff's claims identified by the defendants in this application disclose no reasonable cause of action. This is the major focus of the defendants' application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essentially submit the real issue between the parties is the plaintiff's wrongful dismissal action against 481 B.C. Ltd. They argue Mr. Price has attempted to broaden the net by bringing spurious claims against 857 Canada Corp. and the Personal Defendants, which cannot succeed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say Mr. Price has pleaded a myriad of other causes of action beyond the wrongful dismissal claim which cannot be successful, given they are claims the plaintiff has no standing to bring, and/or claims that are not supported by the necessary material facts. Furthermore, the defendants maintain the plaintiff has sought relief which cannot be obtained in the causes of action pleaded. To permit the plaintiff to pursue these claims and seek relief at trial would distract the court's focus on the real issue of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agree, as per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the power to strike claims that have no reasonable prospect of success can promote efficiency in litigation, leading to more effective and fair litigation. The Supreme Court of Canada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has also noted, however, that as a general principle, the courts will be hesitant to strike out a statement of claim at disclosing no reasonable cause of action: at 979-980).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to the pertinent arguments raised by the defendants in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Derivative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seek to strike a number of claims which they say are derivative in nature, and which they say the Plaintiff has no standing to bring.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say a corporation is an entity distinct and separate from its shareholders. A shareholder therefore may not sue in his or her own name to enforce rights belonging to the corporation or seek recompense for wrongs done to the corporation, as per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2 Hare 461, 67 E.R. 189 (Ch.). The rule prevents shareholders from recovering losses caused by wrongs done to the company at the expense of creditors and other shareholders of the company: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say if the shareholder has a concern, the shareholders remedy is to commence a derivative action in the name of the corporation against the alleged wrongdoers. The plaintiff has not sought leave of the court to commence a derivative action. He has no standing to pursue any claim in his personal capacity in which he seeks recompense for damage done to 481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say in order to establish a personal claim that is separate and apart from a claim belonging to the company, the plaintiff must show there is a relationship between the plaintiff and the wrongdoer which is independent of any relationship the plaintiff derives from his or her interest in the company, and that the plaintiff suffered a loss separate from that of the company. The notice of civil claim does not plead any sort of independent relationship between the plaintiff and the alleged wrongdoers sufficient to avoid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Many of the claims are derivative in nature and arise out of alleged damage to 481 B.C. Ltd. Those include claims concerning the alleged disposition of 481 B.C. Ltd.'s assets; breach of fiduciary duties owned by Mr. Robson to 481 B.C. Ltd.; harm caused to 481 B.C. Ltd.'s profitability, and other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there may be an initial attraction to this argument, a review of the notice of civil claim reveals the claims of breach of contract, tortious conduct, and equitable wrongs. These are not derivative and are claims alleged directly against the defendants. The plaintiff alleges the defendants have engaged in torts that include the element of "unlawful means", such as the tort of unlawful means conspiracy and the "unlawful means" tort, being the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argued by the plaintiff, it seeks relief from the defendants other than 481 B.C. Ltd., based on what it argues to be actions associated with what it alleges is, in effect, the stripping of assets from one company to the other in order to preclude, and/or interfere with the plaintiff's claim for debt and severance due to his wrongful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satisfied based on the jurisprudence set out by Chief Justice Bauman in </w:t>
      </w:r>
      <w:r>
        <w:rPr>
          <w:rFonts w:ascii="arial" w:eastAsia="arial" w:hAnsi="arial" w:cs="arial"/>
          <w:i/>
          <w:color w:val="000000"/>
          <w:sz w:val="20"/>
          <w:lang w:val="en-US" w:eastAsia="en-US" w:bidi="ar-SA"/>
        </w:rPr>
        <w:t>Watson v. Bank of America</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at para. 129, the pleadings fall within the tort of civil conspiracy which references two branches, one of which is whether the means used by the defendants are lawful or unlawful, the predominant purpose of the defendants' conduct is to cause injury to the plaintiff, as is argued in this case. The second branch, also relied upon by the plaintiff, is where the conduct of the defendants is unlawful; is directed toward the plaintiff, and the defendants should have known that in the circumstances, injury to the plaintiff was likely to result. As a result, I conclude the pleadings, as presently drafted, reflect a potential claim against the defendants as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Essentially, the plaintiff maintains that 481 B.C. Ltd., as the employer, has had its business usurped by the defendants improperly for the reasons set out earlier. While a significant part of this case is the wrongful dismissal action, there is no doubt it includes actions taken shortly after the alleged wrongful termination, which are also alleged to be wrongful, on the basis set out above. In that way, the pleadings make clear the action involves not only the claim for wrongful dismissal but also the claim for tortious actions within that context and/or shortly after.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against the Personal Defendants and 857 Canada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notice of civil claim pleads the plaintiff was employed by 481 B.C. Ltd., and the plaintiff has pleaded a variety of causes of action against 481 B.C. Ltd. The defendants maintain the plaintiff is pursuing the exact same causes of action against 857 Canada Corp. and the Personal Defendants. The defendants maintain there are two ways to plead liability against individuals for wrongs allegedly done by a corporation. First, the plaintiff can seek to pierce the corporate veil to pursue a claim against individual shareholders. Second, they can pursue a claim directly against the directors of the corporation. The defendants submit neither basis for personal liability has any reasonable chance of success on the facts pleaded and the claims against the personal defendants should be struck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 the defendants concede a claim could be made with respect to the directorship of Mr. Robson but not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a number of ways in which the plaintiff seeks to pierce the corporate veil. These include allegations the Personal Defendants and 857 Canada Corp. have engaged in acts or omissions in connection with 481 B.C. Ltd. that warrants treating 481 B.C. Ltd. as their alter ego, and lifting 481 B.C. Ltd.'s corporate veil. The claim is similarly made with respect to the Personal Defendants and 857 Canada Corp. The notice of civil claim also alleges 857 Canada Corp. is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maintain in order for court to hold that a corporation is an alter ego or sham, the court will assess whether "the evident appearance to those who have been said to have dealt with the corporation must be that it is the shareholder that is carrying on business, rather than the corporation itself: Kevin Patrick McGuinness, </w:t>
      </w:r>
      <w:r>
        <w:rPr>
          <w:rFonts w:ascii="arial" w:eastAsia="arial" w:hAnsi="arial" w:cs="arial"/>
          <w:i/>
          <w:color w:val="000000"/>
          <w:sz w:val="20"/>
          <w:lang w:val="en-US" w:eastAsia="en-US" w:bidi="ar-SA"/>
        </w:rPr>
        <w:t>Canadian Business Corporations Law</w:t>
      </w:r>
      <w:r>
        <w:rPr>
          <w:rFonts w:ascii="arial" w:eastAsia="arial" w:hAnsi="arial" w:cs="arial"/>
          <w:color w:val="000000"/>
          <w:sz w:val="20"/>
          <w:lang w:val="en-US" w:eastAsia="en-US" w:bidi="ar-SA"/>
        </w:rPr>
        <w:t xml:space="preserve">, 2d ed (Markham, ON: LexisNexis, 2007) at 54. The doctrine of sham is invoked in subsidiary parent corporate relationships and has no application for two corporations have no relationship with each other: </w:t>
      </w:r>
      <w:r>
        <w:rPr>
          <w:rFonts w:ascii="arial" w:eastAsia="arial" w:hAnsi="arial" w:cs="arial"/>
          <w:i/>
          <w:color w:val="000000"/>
          <w:sz w:val="20"/>
          <w:lang w:val="en-US" w:eastAsia="en-US" w:bidi="ar-SA"/>
        </w:rPr>
        <w:t>Canada Life Assurance Company v. Canadian Imperial Bank of Commerce</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(1974), 3 O.R. (2d) 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however, in this case is arguing the unlawful means tort in making its argument concerning alter ego and sham. In </w:t>
      </w:r>
      <w:r>
        <w:rPr>
          <w:rFonts w:ascii="arial" w:eastAsia="arial" w:hAnsi="arial" w:cs="arial"/>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xml:space="preserve"> at para. 93, the Supreme Court of Canada said the existence of a valid business relationship between the plaintiff and the third-party and the defendants' knowledge of that relationship are not essential elements of the unlawful means tort. The focus of that tort is unlawful conduct that intentionally harms the plaintiff's economic interests. There needs be no contract or other formal dealings between the plaintiff and the third-party, as long as the defendants' conduct is unlawful and it intentionally harms the plaintiff's economic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the plaintiff is essentially arguing the Personal Defendants' conduct and that of 857 Canada Corp., is unlawful and intentionally harmed the plaintiff's economic interests. In this way, the plaintiff relies on both categories of the tort of conspiracy, as well as the unlawful means tort against the Personal Defendants and 857 Canada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note further that breach of a director's duty may give rise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may form the "unlawful means" element of unlawful conspiracy. As per </w:t>
      </w:r>
      <w:r>
        <w:rPr>
          <w:rFonts w:ascii="arial" w:eastAsia="arial" w:hAnsi="arial" w:cs="arial"/>
          <w:i/>
          <w:color w:val="000000"/>
          <w:sz w:val="20"/>
          <w:lang w:val="en-US" w:eastAsia="en-US" w:bidi="ar-SA"/>
        </w:rPr>
        <w:t>SPC Holdings v. Gabriel</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2013 BCPC 31</w:t>
        </w:r>
      </w:hyperlink>
      <w:r>
        <w:rPr>
          <w:rFonts w:ascii="arial" w:eastAsia="arial" w:hAnsi="arial" w:cs="arial"/>
          <w:color w:val="000000"/>
          <w:sz w:val="20"/>
          <w:lang w:val="en-US" w:eastAsia="en-US" w:bidi="ar-SA"/>
        </w:rPr>
        <w:t xml:space="preserve"> at para. 26, certain corporate manoeuvers which prejudice company creditors, such as the plaintiff in this case, can be characterized as wrongful for the purposes of the common law authorities that govern, where a corporate veil will be lifted when bad faith is proven. These attract remedies against the corporate directors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Indeed, the allegations concerning director duties are all part of the plaintiff's causes of action, such as the "unlawful means" tort and the tort of "unlawful means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facts as pleaded, directly outline claims against the Personal Defendants in essentially usurping the business of 481 B.C. Ltd., in order to inflict harm on the plaintiff and in breach of a variety of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important to recall the test as to whether a claim should be struck is when the application is plain and obvious and beyond doubt that it will not be successful. Based on the material before me, I conclude the defendants are essentially characterizing the claim and referring to applicable case law in a way that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adequately take into account the broader claims raised and pleaded in this matter. It is accordingly not obvious and plain the claim will not be successful. I find these conclusions apply to the claims against the Personal Defendants and 857 Canada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argument concerning "group" employer also falls within this category. It does not adequately take into account the broader claim brought by the plaintiff in this matter. I also note the defendants say a corporation that did not exist during the plaintiff's employment cannot be a common employer. A company incorporated subsequently was not, however, sufficient to defeat causes of actions that support claims of fraudulent dispositions as noted in </w:t>
      </w:r>
      <w:r>
        <w:rPr>
          <w:rFonts w:ascii="arial" w:eastAsia="arial" w:hAnsi="arial" w:cs="arial"/>
          <w:i/>
          <w:color w:val="000000"/>
          <w:sz w:val="20"/>
          <w:lang w:val="en-US" w:eastAsia="en-US" w:bidi="ar-SA"/>
        </w:rPr>
        <w:t>Schreiber Foods Inc. v. Wepackit Inc.</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2013 ONSC 338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note further, until discovery is conducted, it cannot be said whether 481 B.C. Ltd. or 857 Canada Corp. operations overlapped temporarily or whether one succeeded the other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not, at this stage, determine the success or failure of such an argument. Rather, the threshold is simply whether there is a possibility such an argument could succeed. It is only where it is plain and obvious such an argument could not succeed that pleadings are struck. Essentially, the defendants are not in the position to meet the onus of establishing these claims had no chance of success. They seek to put the claims into two silos, thereby limiting the claims against the corporate and Personal Defendants, on the basis only a wrongful dismissal action has been correctly pleaded. I do not find this to be the case, as evidenced and reflected by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also rely upon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2010 BCCA 139</w:t>
        </w:r>
      </w:hyperlink>
      <w:r>
        <w:rPr>
          <w:rFonts w:ascii="arial" w:eastAsia="arial" w:hAnsi="arial" w:cs="arial"/>
          <w:color w:val="000000"/>
          <w:sz w:val="20"/>
          <w:lang w:val="en-US" w:eastAsia="en-US" w:bidi="ar-SA"/>
        </w:rPr>
        <w:t xml:space="preserve"> to argue the claim of conspiracy merges with other claims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in this case argues, however, this law has changed in British Columbia. The Supreme Court of Canada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concluded the mere fact the plaintiff alleges a defendant committed other torts is not a bar to pleading the tort of conspiracy. While the law in BC developed to permit such claims to be struck, more recently, in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Chief Justice Bauman indicated he preferred the approach of the Court in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and would not merge the unlawful means conspiracy claim at this stage of the proceeding. While he acknowledged </w:t>
      </w:r>
      <w:r>
        <w:rPr>
          <w:rFonts w:ascii="arial" w:eastAsia="arial" w:hAnsi="arial" w:cs="arial"/>
          <w:i/>
          <w:color w:val="000000"/>
          <w:sz w:val="20"/>
          <w:lang w:val="en-US" w:eastAsia="en-US" w:bidi="ar-SA"/>
        </w:rPr>
        <w:t>Tortora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Water</w:t>
      </w:r>
      <w:r>
        <w:rPr>
          <w:rFonts w:ascii="arial" w:eastAsia="arial" w:hAnsi="arial" w:cs="arial"/>
          <w:color w:val="000000"/>
          <w:sz w:val="20"/>
          <w:lang w:val="en-US" w:eastAsia="en-US" w:bidi="ar-SA"/>
        </w:rPr>
        <w:t xml:space="preserve">s were binding on the court, he noted they did not deal with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R.S.C., 1985, c.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as a result, distinguish the case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no doubt there is precedent, it is clear the law is developing and I cannot find it is plain and obvious this claim would not succeed. While the defendants say all the cases cited involve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in my view, it is legitimate to argue a change may be evident and that will be for the trial judge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conclude therefore it is not "plain and obvious" the plaintiff's statement of claim failed to disclose a reasonable claim, given the jurisprudence in this area. Nor is it plain that allowing the action to proceed will amount abuse of process. Whether the tort would fit within this context is a matter for the trial judge to consider. It is enough the plaintiff has some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fact a plaintiff alleges a defendant committed other torts is not a bar to pleading the tort of conspiracy. The question of recoverable damages can be dealt with as part of a remedy: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an aside, I note further Willcock J. in </w:t>
      </w:r>
      <w:r>
        <w:rPr>
          <w:rFonts w:ascii="arial" w:eastAsia="arial" w:hAnsi="arial" w:cs="arial"/>
          <w:i/>
          <w:color w:val="000000"/>
          <w:sz w:val="20"/>
          <w:lang w:val="en-US" w:eastAsia="en-US" w:bidi="ar-SA"/>
        </w:rPr>
        <w:t>Bains v. Green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2012 BCSC 1733</w:t>
        </w:r>
      </w:hyperlink>
      <w:r>
        <w:rPr>
          <w:rFonts w:ascii="arial" w:eastAsia="arial" w:hAnsi="arial" w:cs="arial"/>
          <w:color w:val="000000"/>
          <w:sz w:val="20"/>
          <w:lang w:val="en-US" w:eastAsia="en-US" w:bidi="ar-SA"/>
        </w:rPr>
        <w:t>, declined to strike pleadings on the basis they did not distinguish between multiple defendants in a case where conspiracy was alleged. He noted the nature of the claim is such that the particulars "may be within the knowledge of the defendants alone":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addition, the defendants have taken the position the plaintiff cannot avail himself of pre-trial examinations for discovery until this application is dealt with. I agree this puts the plaintiff in the position of being unable to refine his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 The claims for which insufficient material facts are alleged to have been pleaded (paras. 13-16; para. 40)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not prepared to strike this portion on the basis the standard of care is not set out. Particulars of the standard of care can be sought from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Breach of statutory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not prepared to strike this portion. Each statute must be assessed to ascertain whether it can create a cause of action. Moreover, it may inform issues such as a director's duty to a corporation or other shareholder. I find it premature to strike this and leave this to the trial judge as part of the overall context of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Unlawful interference with economic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My conclusions with respect to the "unlawful means" tort have been set out earlier. Accordingly, I decline to strike this portion on that basis.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The claims for improper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not prepared to strike this. Relief can be argued before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III: Whether paras. 39 and 46 should be struck as unnecessary, as they contain certain evidence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not prepared to accede to this. I see the striking as unnecessary. There is no prejudice to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IV: The pleading of privileged information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not apparent to me para. 56 pleads particulars of a settlement offer such that privilege applies. I decline to strike that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indicated earlier, I find the essential flaw in the application to strike is the attempt to create two silos: one in which a wrongful dismissal action is alleged, and one in which the actions of 857 Canada Corp. and the defendants allegedly usurp the business of 481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satisfied the pleadings as described, properly identify the actions that encompass both and it is not "plain and obvious" the impugned provisions and the arguments will not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has successfully defended this application. I therefore award costs to the plaintiff in these matters. While abuse of process and special costs were strenuously argued, I am not inclined to reach that conclusion at this point. I also leave that argument to be made, if necessary, before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 w:history="1">
        <w:r>
          <w:rPr>
            <w:rFonts w:ascii="arial" w:eastAsia="arial" w:hAnsi="arial" w:cs="arial"/>
            <w:b/>
            <w:bCs/>
            <w:i/>
            <w:color w:val="0077CC"/>
            <w:kern w:val="32"/>
            <w:sz w:val="28"/>
            <w:szCs w:val="32"/>
            <w:u w:val="single"/>
            <w:shd w:val="clear" w:color="auto" w:fill="FFFFFF"/>
            <w:lang w:val="en-US" w:eastAsia="en-US" w:bidi="ar-SA"/>
          </w:rPr>
          <w:t>Ribeiro v. Vancouver (City), [2005] B.C.J. No. 579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8 and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C992466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B.C.L.R. (4th) 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C.C.L.T. (3d)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M.P.L.R. (4th)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1249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605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 Augusto Ribeiro, plaintiff, and The City of Vancouver, Police Sergeant Lacon, Police Sergeant Boutin, Police Constable Dimock, Police Constable Bezanson, Police Constable Gibson, Police Constable Chu, Police Constable Stewart, Police Constable Scally, Police Constable Jackson, Police Constable Alfred, Police Inspector Greer and Police Acting Staff Sergeant S. Miller,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 xml:space="preserve">Civil procedure — Pleadings — Striking out pleadings or allegations — Parties — Adding or substituting — Municipal law — Liabilities of municipality — Tortious liability — Statutory interpretation — Statutes — Construction — Strict interpretation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6"/>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of Vancouver, to strike out portions of the statement of claim and of the reply. The plaintiff, Ribeiro, brought an application to add the Vancouver Police Board as a defendant. The action arose from two incidents involving the Vancouver Police and Ribeiro, who suffered from a mental illness. On request from a community health worker who wished to assess Ribeiro, the police attended at Ribeiro's home. No one was there so the police entered and searched the premises. Two days later the police returned with a full squad and full ammunition and upon resistance from Ribeiro they violently entered the home and fired gas and ammunition into the home, striking Ribeiro. The City alleged that the paragraphs of the claim that indicated the City owed an independent private law duty of care to Ribeiro should be struck. Ribeiro submitted that as a mentally ill person he was in a relationship of sufficient proximity with the City and the Board that they owed him a duty to act reasonably and avoid harm to him at the hands of the police.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5"/>
            <w:bookmarkEnd w:id="4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offending paragraphs of the statement of claim and reply were struck. There was no cause of action against the Board. There was no indication that the City was in a relationship with Ribeiro that was any different from that which existed between the City and any of its citizens. The statute only provided that the City was responsible for funding the police department. The requisite degree of proximity in respect of the City had not been established. The City's obligations amounted to policy decisions that did not give rise to an independent private law duty of care. The duty imposed on the City by statute was to the general public as a whole and was a public, not private law duty. The Board's responsibility was in setting policies for the Police department. The Board did not supervise the day-to-day conduct of the police officers, but supervised the chief constable, who in turn supervised the members of the police force. The duties of the Board were owed to the general public as a whole, not to a particular class of persons and were inherently public and political in nature. The Board was not in a relationship of sufficient proximity to Ribeiro to justify imposing a prima facie duty of care. Though the Board could be sued in its own name, the statutory scheme contemplated that the City, not the Board, would be vicariously liable for the tortious acts of individual officers.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2"/>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 19(24),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Ontario Police Services Act, </w:t>
      </w:r>
      <w:hyperlink r:id="rId113" w:history="1">
        <w:r>
          <w:rPr>
            <w:rFonts w:ascii="arial" w:eastAsia="arial" w:hAnsi="arial" w:cs="arial"/>
            <w:i/>
            <w:color w:val="0077CC"/>
            <w:sz w:val="20"/>
            <w:u w:val="single"/>
            <w:shd w:val="clear" w:color="auto" w:fill="FFFFFF"/>
            <w:lang w:val="en-US" w:eastAsia="en-US" w:bidi="ar-SA"/>
          </w:rPr>
          <w:t>R.S.O. 1990, c. P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114" w:history="1">
        <w:r>
          <w:rPr>
            <w:rFonts w:ascii="arial" w:eastAsia="arial" w:hAnsi="arial" w:cs="arial"/>
            <w:i/>
            <w:color w:val="0077CC"/>
            <w:sz w:val="20"/>
            <w:u w:val="single"/>
            <w:shd w:val="clear" w:color="auto" w:fill="FFFFFF"/>
            <w:lang w:val="en-US" w:eastAsia="en-US" w:bidi="ar-SA"/>
          </w:rPr>
          <w:t>R.S.B.C. 1996, c. 367, ss. 3</w:t>
        </w:r>
      </w:hyperlink>
      <w:r>
        <w:rPr>
          <w:rFonts w:ascii="arial" w:eastAsia="arial" w:hAnsi="arial" w:cs="arial"/>
          <w:color w:val="000000"/>
          <w:sz w:val="20"/>
          <w:lang w:val="en-US" w:eastAsia="en-US" w:bidi="ar-SA"/>
        </w:rPr>
        <w:t>(1), 3(2), 15(1), 20(1)(a), 20(2), 21(1), 21(2), 21(4), 23(1), 26(1), 26(2), 26(4), 27, 28(1), 34, 34(2), 40(1)(e).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115" w:history="1">
        <w:r>
          <w:rPr>
            <w:rFonts w:ascii="arial" w:eastAsia="arial" w:hAnsi="arial" w:cs="arial"/>
            <w:i/>
            <w:color w:val="0077CC"/>
            <w:sz w:val="20"/>
            <w:u w:val="single"/>
            <w:shd w:val="clear" w:color="auto" w:fill="FFFFFF"/>
            <w:lang w:val="en-US" w:eastAsia="en-US" w:bidi="ar-SA"/>
          </w:rPr>
          <w:t>S.B.C. 1953, c.55, s. 481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F.G. Potts, C.D.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Parkin, T. Zworski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Vancouver Police Board: G.K. Macintosh, Q.C.; D. McWhinnie,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59"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KIRKPATRICK J."/>
            <w:bookmarkEnd w:id="50"/>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the court. The first is brought by the defendant, the City of Vancouver (the "City"), pursuant to Rule 19(24)(a) to strike out portions of the statement of claim and of the reply to the amended statement of defence. The second is brought by the plaintiff pursuant to Rule 15(5) to add the Vancouver Police Board (the "Board") as a defendant. The plaintiff concedes that if the court is persuaded that the impugned portions of the statement of claim do not disclose an independent cause of action against either the City or the Board, and that the Board enjoys statutory immunity, then I need not address the plaintiff's Rule 15(5)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of Mr. Ribeiro's action is set to be heard before a jury for 30 days commencing September 19, 2005. It is especially important that only proper pleadings and evidence be put before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lawsuit, in its simplest terms, arose out of two incidents involving Mr. Ribeiro and members of the Vancouver Police Department ("VPD" or the "police"). Mr. Ribeiro owns a home in the City. He suffers from a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factual background, as disclosed by the statement of claim,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December 15, 1998, a community mental health worker asked the police to accompany the worker and two medical doctors to Mr. Ribeiro's home so that they could assess Mr. Ribeiro under the provisions of the 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Ribeiro alleges that the police knew or ought to have known that he was fearful of the police and was paranoid about chemical agents and damage to his property. He alleges that the police owed a duty to appreciate that they were dealing with mental illness and not criminal activity, and should have referred the matter to the police unit trained to deal with such matters. That unit is called "Car 87." It consists of a police constable, a mental health worker, and a psychiatric nurse. Car 87 had had previous recent dealings with Mr. Ribeiro.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Ribeiro alleges that on December 15 the police found his home unoccupied but nevertheless entered it without a warrant, searched the home, including his locked bedroom, and seized and disposed of certain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17, 1998, the community health worker again requested police assistance to accompany the worker and two medical doctors to Mr. Ribeiro's home to perform a Mental Health Act assessment. Mr. Ribeiro alleges that the police again failed in their duty to avail themselves of mental health resources. He further alleges that the police overreacted in bringing at least 20 police officers to his home, including the emergency response team armed with sniper rifles, fully automatic MP5 weapons, two Arwen 37 guns, bullet-proof vests, tear gas canisters, gas masks, a hooligan tool, a battering ram, and a loud hailer. As well, a separate police dog unit and approximately 15 additional general duty police officers were present at Mr. Ribeiro's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Ribeiro says that the police unlawfully entered his home, ordered his elderly mother and others out of the home, and cut off water and electrical services. Mr. Ribeiro retreated to his bedroom and refused to surrender into police custody. The police fired an Arwen round through his bedroom door. They broke his bedroom window. They utilized the battering ram on his bedroom door. Mr. Ribeiro then retreated to his en suite bathroom. The police fired more Arwen rounds through the bathroom door. About five minutes later, the police fired gas-tipped rounds and then OC gas into the bedroom, rendering the home uninhabitable. Mr. Ribeiro left the bathroom. The police fired Arwen and machine gun rounds at him. Mr. Ribeiro was struck by three rounds from an MP5 machine 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Supreme Court of Canada defined the test to be applied under Rule 19(24)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action, Mr. Ribeiro advances four distinct claims. The first three may be summarized as follows: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unlawful entry and seizure of the plaintiff's property by members of the VPD on December 15, 1998;</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unlawful entry and shooting of the plaintiff by members of the VPD on December 17, 1998;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defendants to properly investigate the incident of December 17, 1998, which led to criminal charges being laid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does not seek relief under Rule 19(24) in respect of those portions of the statement of claim. Indeed, the City submits that if Mr. Ribeiro can prove those allegations, then the City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the City argues that paragraphs 55 to 66 of the statement of claim should be struck because the City did not owe an independent private law duty of care to Mr. Ribeiro. Mr. Ribeiro has said that, if he succeeds in his motion to add the Board as a defendant, he will amend his statement of claim to allege the claim set out in paragraphs 55 to 66 against the Board as well. The Board, like the City, argues that it does not owe an independent private law duty of care to Mr. Ribeiro and further that the Board is not a legal entity which can be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Paragraphs 55 to 66 of the statement of claim read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and relies upon the provisions of the Police Act, and particularly Section 15 thereof, and says that the City is legally obliged to provide proper policing services to all citizens of Vancouver, and to provide adequate equipment and supplies for the provision of such proper policing services.</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at all material times, the City knew or ought to have known that in a metropolitan city the size of the City of Vancouver, that policing services would have to be provided to citizens suffering mental health problems including, but not restricted to, sufferers of paranoid schizophrenia and/or other mental health problems of a delusional nature, which mental health problems could, and would, involve violent behaviour.</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further says that at all material times, the City knew or ought to have known that due to such mental health problems, citizens suffering from such afflictions would come into contact with the VPD and/or the ERT, and at such times, could or would pose a danger to themselves or others.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in such circumstances the City owed a duty of care to such citizens, and to the Plaintiff, to ensure: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VPD and the ERT had proper policies in place to effectively and safely deal with such citizens;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selection criteria for appointment to the ERT disqualified any person who lacked the capacity and maturity required to exercise sound judgment in high stress situations; and that no person with a history of disciplinary complaints and/or infractions, and/or bad judgment was so employed;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continued employment with the ERT was contingent upon an ongoing record of reasonable responses in high stress situations and a demonstrated capacity to refrain from the use of lethal force save in circumstances where it was clearly required;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proper and adequate training was available to members of the VPD and the ERT as to how best to deal with citizens suffering from mental illness;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insofar as the VPD was called upon, in the course of its duties, to deal with delusional and/or potentially violent citizens, that the responding officers and, in particular, the ERT: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necessary training to appreciate that procedures for dealing with violent criminal individuals were not suitable or appropriate for dealing with mentally ill citizens;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provided with ongoing access to trained professionals skilled in dealing with mentally ill citizens;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provided with, and trained in the use of available non-lethal resources for the application of force in respect of such persons;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clear and cogent written guidelines as to the appropriate chain of command and refrained from the gradual escalation of violence in such situations, and/or refrained from the use of other police tactics suitable for individuals not suffering from any form of mental illness, but wholly unsuitable for dealing with mentally ill persons.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and the fact is, that generally, and in respect of this case, the City, contrary to the provisions of the Police Act, and negligently: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or inadequate, procedures in place for the selection and retention of ERT personnel;</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or alternatively inadequate, policies and procedures in place requiring the VPD and the ERT to effectively and safely deal with mentally ill and/or delusional citizens;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no, or alternatively inadequate, training to members of the VPD and/or the ERT in respect of dealing with violent and/or delusional mentally ill persons;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that members of the ERT required to deal with delusional or potentially violent mentally ill persons: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distinguished between violent criminals and mentally ill persons;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access to trained professionals skilled in dealing with mentally ill persons;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provided with and trained in the use of available non-lethal resources for the application of force in such circumstances;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properly trained in techniques suitable for dealing with mentally ill persons and trained not to use the incremental application of force in any such circumstance, save for the protection of the public, members of the ERT, and/or the citizen;</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or alternatively inadequate written procedures for the sharing of information between the VPD and the Vancouver Richmond Health Board in respect of apprehensions pursuant to Section 28 of the Mental Health Act;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or alternatively inadequate policies and procedures in place requiring Car 87 or like Unit intervention in all situations involving VPD interaction with mentally ill persons;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inadequate funding to make Car 87 services available on a twenty-four (24) hour basis and/or to provide such additional Car 87 Units as were reasonably required in a metropolitan area the size of the City of Vancouver.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says that the City's said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the Police Act caused or materially contributed to his losses and damage as aforesaid, and the Plaintiff seeks damages from the City by reason thereof.</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both prior to and subsequent to the Incident, the City was and is well aware that the VPD's existing policies and procedures for the selection and retention of ERT personnel, and the policies, procedures, and equipment utilized by the ERT in respect of dealing with violent and/or delusional mentally ill persons were non-existent, or alternatively defective and inadequate and dangerous, in that in the years preceding the Incident, and subsequent to it, members of the VPD and ERT have shot and killed, and grievously wounded, numerous other mentally ill citizens in circumstances similar to the Incident, the full particulars of which being presently unknown to the Plaintiff but including:</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Charles Albert Wilson on or about October 8, 1996, who was shot and killed by the Defendant, Sgt. Lacon, in company of the Defendant, Constable Dimock;</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Thomas Alcorn, who was shot and killed on or about December 3, 1997 by a member of the VPD;</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Sai Ming Wai, who was shot and killed on or about December 14, 1999, outside the mental care facility where he resided, by a member of the VPD;</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wounding, on or about April 2000, by a Constable D. Gibson of the VPD, of a Mr. Fernandez; which latter individual suffered from mental illness.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the City and the VPD and in particular, the ERT, have been repeatedly warned that their existing equipment and training, and their policies and procedures, in respect of dealing with mentally ill persons, were and are wholly defective, inadequate, and dangerous in that there have been Coroner's Inquests recommending changes, substantial media comment and news coverage to that effect, and representations to the City and the VPD from various mental health lobby groups that the existing practices were unsafe and that change was and is required, which recommendations, media comment, and representations have been wholly ignored, or alternatively, not adequately implemented or addressed by the City.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full particulars of such Coroner's Recommendations, media coverage, and warnings and representations from mental health groups, are not presently known to him, but include: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coverage and comment in respect of the deaths and injury of the individuals identified in paragraph 61 herein;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Coroner's Recommendations in respect of the deaths of Charles Albert Wilson, Thomas Alcorn, and Sai Ming Wai;</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Warnings and Recommendations from the Coast Foundation, the Patient Empowerment Society, the Canadian Mental Health Society, and the Provincial Mental Health Advocate.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had the City taken any reasonable steps to heed such warnings and/or implement such changes as were recommended, his home would not have been invaded and damaged, he would not have been shot and injured, and he would not have faced criminal charges but instead would have received medical treatment, and the Plaintiff says that he has suffered damage and loss thereby.</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Plaintiff says that given the number of deaths and woundings of mentally ill persons by members of the VPD and/or ERT, and given the aforesaid warnings and recommendations, the City had a duty to properly monitor and control the selection and retention of ERT personnel and to thereafter properly monitor and control the members of the VPD and ERT and, that in breach of such duty, the City has refused and/or neglected and/or failed to do so and the Plaintiff has suffered loss and damage thereby.</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further, that in such circumstances, the City's ongoing failure to provide adequate resources and training and to implement reasonable policies and procedures in respect of selection and retention of ERT personnel and in respect of VPD and ERT interaction with mentally ill persons, and failure to properly monitor and control the VPD and ERT, is grossly negligent, scandalous, callous, high handed, arbitrary, and arrogant, and deserving of punishment and censure and the Plaintiff seeks aggravated, exemplary and punitive damages as against the City thereby.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essential gravamen of the impugned portions of the statement of claim is that the City's police services generally, and the training of its police officers specifically, were inadequate to deal with persons, like Mr. Ribeiro, who suffer from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principal issue to be decided is whether it is plain and obvious that the City and/or the Board do not owe to Mr. Ribeiro a private law duty of care to provide proper policing services in dealing with mentally ill persons. A secondary issue is whether the Board is a legal entity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Two recent decisions of the Supreme Court of Canada are of particular assistance in the analysis of the legal issue before the court: Cooper v. Hobart, </w:t>
      </w:r>
      <w:hyperlink r:id="rId116"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and Odhavji Estate v. Woodhouse, </w:t>
      </w:r>
      <w:hyperlink r:id="rId117"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Odhavji, the estate and family sued the police officers involved in the fatal shooting of Mr. Odhavji. The police officers did not comply with the requests of the Special Investigation Unit that was investigating the fatal shooting. Under the relevant section of the Ontario Police Services Act, </w:t>
      </w:r>
      <w:hyperlink r:id="rId113" w:history="1">
        <w:r>
          <w:rPr>
            <w:rFonts w:ascii="arial" w:eastAsia="arial" w:hAnsi="arial" w:cs="arial"/>
            <w:i/>
            <w:color w:val="0077CC"/>
            <w:sz w:val="20"/>
            <w:u w:val="single"/>
            <w:shd w:val="clear" w:color="auto" w:fill="FFFFFF"/>
            <w:lang w:val="en-US" w:eastAsia="en-US" w:bidi="ar-SA"/>
          </w:rPr>
          <w:t>R.S.O. 1990, c. P. 15</w:t>
        </w:r>
      </w:hyperlink>
      <w:r>
        <w:rPr>
          <w:rFonts w:ascii="arial" w:eastAsia="arial" w:hAnsi="arial" w:cs="arial"/>
          <w:color w:val="000000"/>
          <w:sz w:val="20"/>
          <w:lang w:val="en-US" w:eastAsia="en-US" w:bidi="ar-SA"/>
        </w:rPr>
        <w:t>, the members of the force are under an obligation to cooperate with such investigations. Under another section, the chief of police is required to ensure that members of the force carry out their duties in accordance with the provisions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Odhavji action claimed misfeasance in public office against the police officers and the chief of police, and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chief of police, the police board,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Supreme Court of Canada allowed the actions in misfeasance in public office against the police officers and the chief of police and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chief to proceed. However, it held that the actions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police board and the Province should be struck from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held at [paragraph] 64-66:</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factor that I consider is the lack of a close causal connection between the alleged misconduct and the complained of harm. As discussed earlier, the fact that a chief of police is in a direct supervisory relationship with members of the force gives rise to a certain propinquity between the Chief and the Odhavjis; the close connection between the Chief's inadequate supervision and the officers' subsequent failure to cooperate with the SIU establishes a nexus between the Chief and the individuals who are injured as a consequence of the officers' misconduct. The Board, however, is much further in the background than the Chief. Unlike the Chief, the Board does not directly involve itself in the day-to-day conduct of police officers, but, rather, implements general policy and monitors the performance of the various chiefs of police. The Board does not supervise members of the force, but, rather, supervises the Chief (who, in turn, supervises members of the force). This lack of involvement in the day-to-day conduct of the police force weakens substantially the nexus between the Board and members of the public injured as a consequence of police misconduct.</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factor that distinguishes the Board from the Chief is the absence of a statutory obligation to ensure that members of the police force cooperate with the SIU. As discussed earlier, the express duties of the Chief include ensuring that members of the force comply with s. 113(9) of the Police Services Act. Under s. 31(1), the Board is responsible for the provision of adequate and effective police services, but is not under an express obligation to ensure that members of the force carry out their duties in accordance with the Police Services Act. The absence of such an obligation is consistent with the general tenor of s. 31(1), which provides the Board with a broad degree of discretion to determine the policies and procedures that are necessary to provide adequate and effective police services. A few enumerated exceptions aside, the Board is free to determine what objectives to pursue, and what policies to enact in pursuit of those objectives.</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I concede, that circumstances might arise in which the Board is required to address a particular problem in order to discharge its statutory obligation to provide adequate and effective police services. If there was evidence, for example, of a widespread problem in respect of the excessive use of force in the detention of visible minorities, the Board arguably is under a positive obligation to combat racism and the resultant use of excessive force. But as a general matter, courts should be loath to interfere with the Board's broad discretion to determine what objectives and priorities to pursue, or what policies to enact in pursuit of those objectives. Suffice it to say, the Board's decision not to enact additional policies or training procedures in respect of s. 113(9) does not constitute a breach of its obligation to provide "adequate and effective" police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Supreme Court of Canada helpfully summarized the approach to be taken in analyzing whether a duty of care should be imposed at [paragraph] 30 of the Cooper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brief compass, we suggest that at this stage in the evolution of the law, both in Canada and abroad, the Anns analysis is best understood as follows. 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Anns test focuses on factors arising from the relationship between the plaintiff and the defendant. These factors include questions of policy, in the broad sense of that word. If foreseeability and proximity are established at the first stage, a prima facie duty of care arises. At the second stage of the Anns test, the question still remains whether there are residual policy considerations outside the relationship of the parties that may negative the imposition of a duty of care. It may be, as the Privy Council suggests in Yuen Kun Yeu, [1988] 1 A.C. 175, that such considerations will not often prevail. However, we think it useful expressly to ask, before imposing a new duty of care, whether despite foreseeability and proximity of relationship, there are other policy reasons why the duty should not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necessary to review certain sections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"Act") to understand the statutory duties and functions of the City and the Board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23(1) provides for the establishment of municipal police boards.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23(1) Subject to the minister's approval, the council of a municipality required to provide policing and law enforcement under section 15 may provide policing and law enforcement by means of a municipal police department governed by a municipal police board consisting of</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mayor of the council,</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person appointed by the council, and</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more than 5 persons appointed, after consultation with the director, by the Lieutenant Governor in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3(1) provides that the government must provide policing and law enforcement services. Under s. 3(2), a municipality with a population of more than 5,000 persons must provide policing and law enforcement in accordance with the Act and the regulations by one of three means. The City chose the first option, namely the establishment of a municipal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duties of the City are defined in s. 15(1)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Subject to this section, a municipality with a population of more than 5000 persons must bear the expenses necessary to generally maintain law and order in the municipality and must provide, in accordance with this Act and the regulations,</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policing and law enforcement in the municipality with a police force or police department of sufficient numbers</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adequately enforce municipal bylaws, the criminal law and the laws of British Columbia,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maintain law and order in the municipality,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 accommodation, equipment and supplies for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operations of and use by the police force or police department required under paragraph (a),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detention of persons required to be held in police custody other than on behalf of the government,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and custody of persons held in a place of detention required under paragraph (b)(ii).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481 of the 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repeats the duties prescribed in s. 15(1)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Sections 20(1)(a) and 20(2) of the Act set out the liability of the City and the Board for torts committed by its police officers: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Subject to an agreement under section 18(1) or 23(2),</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special municipal constables, designated constables, enforcement officers, bylaw enforcement officers or employees of its municipal police board, if any, if the tort is committed in the performance of that person's duties,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or established that any municipal constable, special municipal constable, designated constable, enforcement officer, bylaw enforcement officer or employee referred to in subsection (1) has committed a tort in the performance of his or her duties, the respective board and any members of that board are not liable for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Sections 21(1) and (2) protect police officers and "any other person appointed" under the Act from personal liability in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 In this section, "police officer" means a person holding an appointment as a constable under this Act.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Section 21(4) confirms that the City is vicariously liable for torts committed by police officers "or any other person referred to" in s.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Sections 26(1) and (2) provide that the Board must establish a police department and appoint a chief constable: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26(1) A municipal police board must establish a municipal police department and appoint a chief constable and other constables and employees the municipal police board considers necessary to provide policing and law enforcement in the municipality.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and functions of a municipal police department are, under the direction of the municipal police board, to</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enforce, in the municipality, municipal bylaws, the criminal law and the laws of British Columbia,</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maintain law and order in the municipality,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Section 26(4) provides that the Board "must determine the priorities, goals and objectives" of the police department in consultation with the chief constable. Under s. 26(5):</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chief constable must report to the municipal police board each year on the implementation of programs and strategies to achieve the priorities, goals and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27 states that the Board must prepare and submit to City Council for its approval a provisional budget for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28(1)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28(1) A municipal police board must make rules consistent with this Act and the regulations respecting the following:</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standards, guidelines and policies for the administration of the municipal police department;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prevention of neglect and abuse by its municipal constables;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efficient discharge of duties and functions by the municipal police department and the municipal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duties and functions of the chief constable and the police department are defined in s.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The chief constable of a municipal police department has, under the direction of the municipal police board, general supervision and command over the municipal police department and must perform the other functions and duties assigned to the chief constable under the regulations or under any Act.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 police department, under the chief constable's direction, must perform the duties and functions respecting the preservation of peace, the prevention of crime and offences against the law and the administration of justice assigned to it or generally to peace officers by the chief constable, under the regulations or under 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scheme of the Act, as revealed by the foregoing sections and as it applies to the City, appears to be this: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elected to establish a municipal police department.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must bear the expense of maintaining law and order in the City (i.e., the expenses of the police department).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also elected to provide policing and law enforcement by means of a police department governed by the Board.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was required to establish a police department and appoint a chief constable.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determines the "priorities, goals and objectives" of the police department.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chief constable has general supervision and command of the police department. He must perform the functions and duties assigned to him under the regulations or any Act.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department must perform the duties and functions assigned by the chief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addition to the scheme outlined above, there appears to be an overall supervisory function that rests with the Director of Police Services, on behalf of 'the minister' under Part 8 of the Act. The minister is not identified in the Act itself. However, in Roy v. Canada (Attorney General), </w:t>
      </w:r>
      <w:hyperlink r:id="rId118" w:history="1">
        <w:r>
          <w:rPr>
            <w:rFonts w:ascii="arial" w:eastAsia="arial" w:hAnsi="arial" w:cs="arial"/>
            <w:i/>
            <w:color w:val="0077CC"/>
            <w:sz w:val="20"/>
            <w:u w:val="single"/>
            <w:shd w:val="clear" w:color="auto" w:fill="FFFFFF"/>
            <w:lang w:val="en-US" w:eastAsia="en-US" w:bidi="ar-SA"/>
          </w:rPr>
          <w:t>[2005] B.C.J. No. 293</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Southin J.A. held, at [paragraph] 5, that the minister is the Attorney General as the minister "charged" with the administration of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functions of the Director are wide-ranging, including under s. 40(1)(e):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recommendations to the minister 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minimum standards for the selection and training of officers or classes of officers,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force by officers or classes of officers, including, without limitation, their training and retraining in the use of force,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 related to policing and 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review of the statutory scheme indicates that once the Board is established, the City's duty is to pay the expenses of the police department. Once the Board has established the police department, the Board's duty is to determine the priorities, goals and objectives of the police department. Those obligations clearly fall within the realm of policy. The chief constable is charged with general supervision and command of the police department. Although not explicitly stated in the Act, s. 34(1) and (2) clearly contemplate that the police department will, under the direction of the chief constable, execute the policies established by the Board. Those tasks are clearly operational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obvious from Mr. Ribeiro's pleading that exception is taken to the training, or lack thereof, of VPD officers. The only reference to training that I have located in the Act is in Part 8, which sets out the functions of the Director of Police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Following the Anns [Anns v. Merton London Borough Council, [1978] A.C. 728 (H.L.)] analysis, as refined by the Supreme Court of Canada in Cooper, it is necessary to ask:</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that occurred to Mr. Ribeiro a reasonably foreseeable consequence of the acts or omissions of the City or the Board?;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sufficient proximity between Mr. Ribeiro on the one hand and the City and the Board on the other, that it would be not unjust or unfair to recognize a duty of care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other words, at this first stage of the Anns analysis, Mr. Ribeiro must show that the circumstances disclose both reasonably foreseeable harm and proximity sufficient to establish a prima facie duty of care. At this stage, the analysis is focused on factors arising from the relationship between the parties, including questions of policy. Cooper and the companion case of Edwards v. Law Society of Upper Canada, </w:t>
      </w:r>
      <w:hyperlink r:id="rId119"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state that the starting point is to determine whether the circumstances fall into an established or analogous category of cases where proximity has been found to exist. If they do not, then the question becomes whether it is appropriate to recognize a new duty of care in the circumstances. In cases like the one at bar, where there is a governing statute, the factors giving rise to proximity must be grounded in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I find in Mr. Ribeiro's favour under (a) and (b), then foreseeability and proximity will have been established and a prima facie duty of care arises. I must then go on to ask:</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residual policy considerations outside the relationship between Mr. Ribeiro and the City and Board that may negative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At this second stage of the Anns test, and where, as here, one of the parties is a public body, it is appropriate to consider whether the acts or omissions complained of are properly viewed as an exercise of the body's policy-making function for which the courts have held there can be no liability in tort: Kamloops (City) v. Neilsen, </w:t>
      </w:r>
      <w:hyperlink r:id="rId85"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As Cory J. noted at [paragraph] 18 of Just v. British Columbia, </w:t>
      </w:r>
      <w:hyperlink r:id="rId12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should be exempt from tortious claims so that governments are not restricted in making decisions based upon social, political or economic factors. However the implementation of those decisions may well be subject to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Cooper at [paragraph] 30, 38 and 41-43; and Edwards at [paragraph]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Ribeiro submits that he, as a mentally ill person, was in a relationship of sufficient proximity with the City and the Board that they owed him a duty to act reasonably to avoid harm to him at the hands of the police. Mr. Ribeiro says that the City and Board were aware that the existing policies and procedures for dealing with mentally ill citizens were either non-existent or ineffective. He says that, in the result, there were shootings and deaths of emotionally and mentally disturbed citizens. Mr. Ribeiro asserts that the root cause of his claim was the failure by the City and/or the Board to provide proper training for VPD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this regard, Mr. Ribeiro relies on the decision in Baiden v. Vancouver (City) Police Department </w:t>
      </w:r>
      <w:hyperlink r:id="rId121" w:history="1">
        <w:r>
          <w:rPr>
            <w:rFonts w:ascii="arial" w:eastAsia="arial" w:hAnsi="arial" w:cs="arial"/>
            <w:i/>
            <w:color w:val="0077CC"/>
            <w:sz w:val="20"/>
            <w:u w:val="single"/>
            <w:shd w:val="clear" w:color="auto" w:fill="FFFFFF"/>
            <w:lang w:val="en-US" w:eastAsia="en-US" w:bidi="ar-SA"/>
          </w:rPr>
          <w:t>(2003), 18 B.C.L.R. (4th) 161</w:t>
        </w:r>
      </w:hyperlink>
      <w:r>
        <w:rPr>
          <w:rFonts w:ascii="arial" w:eastAsia="arial" w:hAnsi="arial" w:cs="arial"/>
          <w:color w:val="000000"/>
          <w:sz w:val="20"/>
          <w:lang w:val="en-US" w:eastAsia="en-US" w:bidi="ar-SA"/>
        </w:rPr>
        <w:t xml:space="preserve"> (S.C.), in which the court dismissed the City's application under Rule 19(24) to strike the statement of claim. The Board did not appear on the motion. That may have been because the statement of claim in Baiden does not allege wrongdoing by the Board. Baiden concerned a claim for wrongful trespass, negligent injury, and failure to follow guidelines made against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Although there are obvious similarities between Baiden and the case at bar, it is apparent from the decision in Baiden that the arguments and authorities presented on this application were not argued in Baiden. Consequently, the court did not conduct an Anns analysis and did not consider whether the City and the Board were in sufficient proximity to Mr. Baiden to justify a finding of an independent duty of care owed to him. I therefore conclude that I am not bound to follow Baiden: Re Hansard Spruce Mills Ltd., </w:t>
      </w:r>
      <w:hyperlink r:id="rId122"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City and the Board both argue that there is insufficient proximity between them and Mr. Ribeiro to establish a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certainly arguable that it was reasonably foreseeable that if the City failed to fulfill its obligations under the Act, then Mr. Ribeiro could be harmed. However, that reasonable foreseeability must be accompanied by something more. There must also be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can be no question that the City's sole statutory duty in relation to policing matters, after providing for the establishment of a police force, is to bear the expenses generally necessary to maintain law and order in the City. As the City notes, that duty is owed to the public as a whole and not to any one individual. Indeed, the protection of individual members of the public is not one of the purposes of the Act. Policing, as one of the myriad of the City's funding obligations, must be balanced with the City's other obligations. Decisions made by the City involving the balancing of objectives is consistent with public rather than private law duties. There is no indication that the City is in a relationship with Mr. Ribeiro that is any different than that which exists between the City and any of its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no indication that Mr. Ribeiro's claim against the City falls into an established or analogous category of cases where a duty of care has been imposed. The question is whether it is appropriate to recognize a new duty of care in these circumstances. As noted above, the factors giving rise to such a duty must be grounded in statute. Here, the statute provides only that the City shall be responsible for funding the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R. v. Schedel </w:t>
      </w:r>
      <w:hyperlink r:id="rId123" w:history="1">
        <w:r>
          <w:rPr>
            <w:rFonts w:ascii="arial" w:eastAsia="arial" w:hAnsi="arial" w:cs="arial"/>
            <w:i/>
            <w:color w:val="0077CC"/>
            <w:sz w:val="20"/>
            <w:u w:val="single"/>
            <w:shd w:val="clear" w:color="auto" w:fill="FFFFFF"/>
            <w:lang w:val="en-US" w:eastAsia="en-US" w:bidi="ar-SA"/>
          </w:rPr>
          <w:t>(2003), 184 B.C.A.C. 166</w:t>
        </w:r>
      </w:hyperlink>
      <w:r>
        <w:rPr>
          <w:rFonts w:ascii="arial" w:eastAsia="arial" w:hAnsi="arial" w:cs="arial"/>
          <w:color w:val="000000"/>
          <w:sz w:val="20"/>
          <w:lang w:val="en-US" w:eastAsia="en-US" w:bidi="ar-SA"/>
        </w:rPr>
        <w:t>, Southin J.A. stated at [paragraph] 98 that criticism of a search policy established by the VPD "is properly directed to the Police Board." After reviewing the relevant sections of the Act, she concluded at [paragraph] 100 that "By virtue of these provisions, the responsibility for all polices of the City of Vancouver Police Force rests squarely on the Police Board of this City." This finding confirms that the obligations of the City under the statutory scheme are quite limited, which in turn supports the conclusion that the requisite degree of proximity in respect of the City has not been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first stage of the Anns test there is an obvious absence of the required proximity between Mr. Ribeiro and the City. The nature of the relationship between Mr. Ribeiro and the City, and the City's limited role under the statutory policing scheme, indicate that it would not be just to impose a duty of care in these circumstances. Even if Mr. Ribeiro were able to satisfy the first part of the Anns test and establish a prima facie duty of care, I would nevertheless find that such a duty of care is negated by residual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I have noted, the City's obligations under the Act are limited to electing the mode by which police services will be provided and providing the funding necessary to provide those services. It does so through resolutions that are legislative acts: Birch Builders Ltd. v. Esquimalt (Township) </w:t>
      </w:r>
      <w:hyperlink r:id="rId124" w:history="1">
        <w:r>
          <w:rPr>
            <w:rFonts w:ascii="arial" w:eastAsia="arial" w:hAnsi="arial" w:cs="arial"/>
            <w:i/>
            <w:color w:val="0077CC"/>
            <w:sz w:val="20"/>
            <w:u w:val="single"/>
            <w:shd w:val="clear" w:color="auto" w:fill="FFFFFF"/>
            <w:lang w:val="en-US" w:eastAsia="en-US" w:bidi="ar-SA"/>
          </w:rPr>
          <w:t>(1990), 90 D.L.R. (4th) 665</w:t>
        </w:r>
      </w:hyperlink>
      <w:r>
        <w:rPr>
          <w:rFonts w:ascii="arial" w:eastAsia="arial" w:hAnsi="arial" w:cs="arial"/>
          <w:color w:val="000000"/>
          <w:sz w:val="20"/>
          <w:lang w:val="en-US" w:eastAsia="en-US" w:bidi="ar-SA"/>
        </w:rPr>
        <w:t xml:space="preserve"> (B.C.C.A.). The decisions concerning the police budget are part of the City's overall allocation of monetary resources and require a balancing of many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the court noted in Kimpton v. Canada (Attorney General) </w:t>
      </w:r>
      <w:hyperlink r:id="rId125" w:history="1">
        <w:r>
          <w:rPr>
            <w:rFonts w:ascii="arial" w:eastAsia="arial" w:hAnsi="arial" w:cs="arial"/>
            <w:i/>
            <w:color w:val="0077CC"/>
            <w:sz w:val="20"/>
            <w:u w:val="single"/>
            <w:shd w:val="clear" w:color="auto" w:fill="FFFFFF"/>
            <w:lang w:val="en-US" w:eastAsia="en-US" w:bidi="ar-SA"/>
          </w:rPr>
          <w:t>(2002), 9 B.C.L.R. (4th) 139</w:t>
        </w:r>
      </w:hyperlink>
      <w:r>
        <w:rPr>
          <w:rFonts w:ascii="arial" w:eastAsia="arial" w:hAnsi="arial" w:cs="arial"/>
          <w:color w:val="000000"/>
          <w:sz w:val="20"/>
          <w:lang w:val="en-US" w:eastAsia="en-US" w:bidi="ar-SA"/>
        </w:rPr>
        <w:t xml:space="preserve"> (S.C.), aff'd </w:t>
      </w:r>
      <w:hyperlink r:id="rId126" w:history="1">
        <w:r>
          <w:rPr>
            <w:rFonts w:ascii="arial" w:eastAsia="arial" w:hAnsi="arial" w:cs="arial"/>
            <w:i/>
            <w:color w:val="0077CC"/>
            <w:sz w:val="20"/>
            <w:u w:val="single"/>
            <w:shd w:val="clear" w:color="auto" w:fill="FFFFFF"/>
            <w:lang w:val="en-US" w:eastAsia="en-US" w:bidi="ar-SA"/>
          </w:rPr>
          <w:t>(2004), 23 B.C.L.R. (4th) 249</w:t>
        </w:r>
      </w:hyperlink>
      <w:r>
        <w:rPr>
          <w:rFonts w:ascii="arial" w:eastAsia="arial" w:hAnsi="arial" w:cs="arial"/>
          <w:color w:val="000000"/>
          <w:sz w:val="20"/>
          <w:lang w:val="en-US" w:eastAsia="en-US" w:bidi="ar-SA"/>
        </w:rPr>
        <w:t xml:space="preserve"> (C.A.), at [paragraph]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the Province negligently governs, the voting public may impose a political consequence at an election. As stated in A.O. Farms, </w:t>
      </w:r>
      <w:hyperlink r:id="rId127"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however, "Government when it legislates, even wrongly, incompetently, stupidly or misguidedly is not liable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City's obligations amount to policy decisions that do not give rise to an independent private law duty of care. Furthermore, as the City argues, if the City owed a private law duty of care for failure to provide adequate resources for policing mentally ill persons, a similar duty would be owed to other groups likely to be affected by the allocation of police resources. Such indeterminate liability would negate a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effect, Mr. Ribeiro is asking the court to find that the City owed special duties to a certain class of persons, namely the mentally ill. This is plainly not the duty imposed on the City by the statute, which is owed to the general public as a whole and is a public not private law duty. It would be inappropriate to read certain duties owed to certain classes of persons into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Board argues that the relationship between it and Mr. Ribeiro does not fall into a recognized category of proximity such as those set out in Cooper at [paragraph]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Ribeiro says that his claim is analogous to the circumstances in Just, where the Supreme Court of Canada held that governmental authorities who have undertaken a policy of road maintenance are held to owe a duty to execute the maintenance in a non-negligent manner. As noted above, the scheme under the Act makes the Board responsible for setting policies for the VPD. It is therefore arguable, for example, that the Board owed a duty of care to ensure that the Board develop adequate policies for the policing of the City's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However, as was the case with the City, Mr. Ribeiro must establish sufficient proximity between himself and the Board before a prima facie duty of care will be imposed. It is clear from the Act that the Board's function is to determine the "priorities, goals and objectives" of the police department. That is classically a policy function. The execution of the policies are, under s. 34(2) of the Act, left to the chief constable. As was the case in Odhavji, the Board is "much further in the background than the chief." There is nothing in the Act to suggest that the Board is involved in the supervision of the day-to-day conduct of the police officers. As in Odhavji, the Board supervises the chief constable who, in turn, supervises the members of the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Ribeiro emphasized his pleading that the City and/or the Board have historically failed to provide adequate resources and training to the police to properly deal with mentally ill persons. Mr. Ribeiro relies on the dicta in Odhavji at [paragraph]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I concede, that circumstances might arise in which the Board is required to address a particular problem in order to discharge its statutory obligation to provide adequate and effective police services. If there was evidence, for example, of a widespread problem in respect of the excessive use of force in the detention of visible minorities, the Board arguably is under a positive obligation to combat racism and the resultant use of excessive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Ribeiro thus asserts that in pleading other instances of excessive force against other mentally ill persons, and in not confining the claim to Mr. Ribeiro, a positive obligation arises for the Board to properly deal with mentally ill persons and to avoid the use of excessive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note, however, that the Court in Odhavji concluded its remarks in [paragraph] 66 with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as a general matter, courts should be loath to interfere with the Board's broad discretion to determine what objectives and priorities to pursue, or what policies to enact in pursuit of those objectives. Suffice it to say, the Board's decision not to enact additional policies or training procedures in respect of s. 113(9) does not constitute a breach of its obligation to provide "adequate and effective" police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unique problem posed by mentally ill persons is that they are not a "visible" minority. They may behave in a manner that is unusual, but that behaviour may not necessarily categorize them as mentally ill. Mr. Ribeiro has pleaded that members of the VPD have, in the past, wounded or killed citizens who suffer from mental illness and has provided a list of specific incidents. But again, the duties owed by the Board under the statutory scheme are owed to the general public as a whole, not to a particular class of persons, and are inherently public and political in nature. The statute imposes an obligation to provide policing services and it would not be appropriate to 'read in' other specific duties. I therefore do not accept that the situation that the Supreme Court suggested might arise in Odhavji arises in the case at bar so as to impose a positive private law obligation on the Board. In effect, Mr. Ribeiro is attempting to litigate a social policy issue by means of a tort claim. The law is clear that the issues raised by Mr. Ribeiro in his independent tort claims against the City and the Board are more appropriately dealt with in the political and legislative context, rather than in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these circumstances, I conclude that the Board, whose primary function is to determine the policies of the police department and govern the police department, is not in a relationship of sufficient proximity with Mr. Ribeiro to justify imposing a prima facie duty of care. I find that the first part of the Anns test has not been met with respect to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with the City, even if there were a prima facie duty of care established, I find that it would be negatived by residual policy considerations. The Board's decisions relating to the nature of mental health policies and the amount of funding and resources allocated to such matters are clearly within the realm of policy and not subject to interference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City and the Board both emphasize that under the Act there is a clear right and opportunity for aggrieved persons such as Mr. Ribeiro to sue for alleged torts. The City is liable for such torts. Mr. Ribeiro, if he establishes his claim, is guaranteed payment of any judgment awarded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Ribeiro nevertheless argues that his claim may not be fully recoverable unless those responsible for the training of police officers are defendants in the action. Mr. Ribeiro posits the proposition that if the police were trained to shoot mentally ill persons and the person or body responsible for such arguably negligent training is not before the court, then Mr. Ribeiro is without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City is obviously not responsible for training police officers under the Act. Nor is the Board. Mr. Ribeiro argues that some body is responsible for making the decisions that ground his claim. He submits that the importance of determining who that body is arises from his claim for punitive damages. Mr. Ribeiro argues that if the police were trained to shoot mentally ill persons, then individual police officers would not likely be found liable for punitive damages. He thus argues that there is a need to identify and potentially hold liable the person or body who trained the police in an arguably negligent manner. That person or body might be liable for punitive damages as a mechanism of punishing and deterring similar negligent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am not persuaded that Mr. Ribeiro will be deprived of his claim to punitive damages if the person or body responsible for training the VPD is not a party. The City is liable for the torts of police officers. Punitive damages may be imposed vicariously or against an employer "if a managerial agent of the employer has acted recklessly in engaging or retaining the employee with the resultant foreseeable danger of harm of the type which occurred here": R.(G.B.) v. Hollett </w:t>
      </w:r>
      <w:hyperlink r:id="rId128" w:history="1">
        <w:r>
          <w:rPr>
            <w:rFonts w:ascii="arial" w:eastAsia="arial" w:hAnsi="arial" w:cs="arial"/>
            <w:i/>
            <w:color w:val="0077CC"/>
            <w:sz w:val="20"/>
            <w:u w:val="single"/>
            <w:shd w:val="clear" w:color="auto" w:fill="FFFFFF"/>
            <w:lang w:val="en-US" w:eastAsia="en-US" w:bidi="ar-SA"/>
          </w:rPr>
          <w:t>(1996), 139 D.L.R. (4th) 260</w:t>
        </w:r>
      </w:hyperlink>
      <w:r>
        <w:rPr>
          <w:rFonts w:ascii="arial" w:eastAsia="arial" w:hAnsi="arial" w:cs="arial"/>
          <w:color w:val="000000"/>
          <w:sz w:val="20"/>
          <w:lang w:val="en-US" w:eastAsia="en-US" w:bidi="ar-SA"/>
        </w:rPr>
        <w:t xml:space="preserve"> (N.S.C.A.) at 320; leave to appeal refused, </w:t>
      </w:r>
      <w:hyperlink r:id="rId129" w:history="1">
        <w:r>
          <w:rPr>
            <w:rFonts w:ascii="arial" w:eastAsia="arial" w:hAnsi="arial" w:cs="arial"/>
            <w:i/>
            <w:color w:val="0077CC"/>
            <w:sz w:val="20"/>
            <w:u w:val="single"/>
            <w:shd w:val="clear" w:color="auto" w:fill="FFFFFF"/>
            <w:lang w:val="en-US" w:eastAsia="en-US" w:bidi="ar-SA"/>
          </w:rPr>
          <w:t>[1996] S.C.C.A. No. 541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based on the pleadings as they currently stand, Mr. Ribeiro does not allege that individual defendant police officers were negligently trained or supervised. Rather, he claims that the entire police department was negligently trained and supervised. That pleading raises the claims in [paragraph] 55 to 66 of the statement of claim from the operational level to the policy level. As such, it is outside the ambit of the court's ability to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Mr. Ribeiro also placed some emphasis on the decisions in Mah v. Vancouver </w:t>
      </w:r>
      <w:hyperlink r:id="rId130" w:history="1">
        <w:r>
          <w:rPr>
            <w:rFonts w:ascii="arial" w:eastAsia="arial" w:hAnsi="arial" w:cs="arial"/>
            <w:i/>
            <w:color w:val="0077CC"/>
            <w:sz w:val="20"/>
            <w:u w:val="single"/>
            <w:shd w:val="clear" w:color="auto" w:fill="FFFFFF"/>
            <w:lang w:val="en-US" w:eastAsia="en-US" w:bidi="ar-SA"/>
          </w:rPr>
          <w:t>(2000), 4 C.P.C. (5th) 232</w:t>
        </w:r>
      </w:hyperlink>
      <w:r>
        <w:rPr>
          <w:rFonts w:ascii="arial" w:eastAsia="arial" w:hAnsi="arial" w:cs="arial"/>
          <w:color w:val="000000"/>
          <w:sz w:val="20"/>
          <w:lang w:val="en-US" w:eastAsia="en-US" w:bidi="ar-SA"/>
        </w:rPr>
        <w:t xml:space="preserve"> (B.C.S.C.) and Doern v. Phillips (Public Trustee of) </w:t>
      </w:r>
      <w:hyperlink r:id="rId131"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Those decisions do not assist Mr. Ribeiro. In Mah, the claim arose out of the allegedly negligent conduct of a city employee. In the case at bar, the police officers are not employees of the City. In Doern, there was no allegation of an independent tort committed by the City. The liability of the City was by virtue of s. 20 of the Act for the negligent conduct of the police officers involved in a police 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must also address the issue of whether the City and/or the Board enjoy immunity from independent tort claims made against them. As noted above, the Court of Appeal in Schedel held that the City was not responsible for policy decisions. Rather, the responsibility was in the exclusive purview of the Board. The immunity of the Board, in turn, was addressed in the decision in Frimpong v. Gillespie, </w:t>
      </w:r>
      <w:hyperlink r:id="rId132" w:history="1">
        <w:r>
          <w:rPr>
            <w:rFonts w:ascii="arial" w:eastAsia="arial" w:hAnsi="arial" w:cs="arial"/>
            <w:i/>
            <w:color w:val="0077CC"/>
            <w:sz w:val="20"/>
            <w:u w:val="single"/>
            <w:shd w:val="clear" w:color="auto" w:fill="FFFFFF"/>
            <w:lang w:val="en-US" w:eastAsia="en-US" w:bidi="ar-SA"/>
          </w:rPr>
          <w:t>[1999] B.C.J. No. 524</w:t>
        </w:r>
      </w:hyperlink>
      <w:r>
        <w:rPr>
          <w:rFonts w:ascii="arial" w:eastAsia="arial" w:hAnsi="arial" w:cs="arial"/>
          <w:color w:val="000000"/>
          <w:sz w:val="20"/>
          <w:lang w:val="en-US" w:eastAsia="en-US" w:bidi="ar-SA"/>
        </w:rPr>
        <w:t xml:space="preserve"> (S.C.). Master Barber held that members of the Board are protected from personal liability by virtue of s. 21(2) of the Act. At [paragraph] 10-11, the court reasoned: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is comprised of individuals who could be sued in their own name as members of the Board unless they were excluded from personal liability. While section 8(5) of the Ontario Act provided for an exclusion of liability under contract in 1980, there was no comparable section to section 21(2) of the Police Act of British Columbia mentioned above. In British Columbia members of the Vancouver Police Board are protected from personal liability by section 21(2) of the Police Act.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still remains though whether or not the Vancouver Police Board, qua Board, could be sued in its own name. As there is no comparable section to section 8(5) of the Ontario Act in British Columbia, and as it cannot be shown that the Board is qua, the Board is a juridical entity, the argument of the plaintiff fails. If I am wrong in that regard, then as the Board is appointed pursuant to section 23, I think that the Board would be included under section 21(2) and thus protected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Board relied on this decision in support of its argument that the Board was not a juridical entity and could therefore not be sued in its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it is clear that the learned Master was correct in concluding that s. 21(2) of the Act protected individual members of the Board from liability in their individual capacities, the conclusion that the Board qua Board was not a juridical entity and could therefore not be sued in its own name has been criticized: see P. Ceyssens, Legal Aspects of Policing, looseleaf ed. (Earlscourt Legal Press, Inc., 1994) at p. 4-18.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London (Township) Board of Commissioners of Police v. Western Freight Lines </w:t>
      </w:r>
      <w:hyperlink r:id="rId133" w:history="1">
        <w:r>
          <w:rPr>
            <w:rFonts w:ascii="arial" w:eastAsia="arial" w:hAnsi="arial" w:cs="arial"/>
            <w:i/>
            <w:color w:val="0077CC"/>
            <w:sz w:val="20"/>
            <w:u w:val="single"/>
            <w:shd w:val="clear" w:color="auto" w:fill="FFFFFF"/>
            <w:lang w:val="en-US" w:eastAsia="en-US" w:bidi="ar-SA"/>
          </w:rPr>
          <w:t>(1962), 34 D.L.R. (2d) 689</w:t>
        </w:r>
      </w:hyperlink>
      <w:r>
        <w:rPr>
          <w:rFonts w:ascii="arial" w:eastAsia="arial" w:hAnsi="arial" w:cs="arial"/>
          <w:color w:val="000000"/>
          <w:sz w:val="20"/>
          <w:lang w:val="en-US" w:eastAsia="en-US" w:bidi="ar-SA"/>
        </w:rPr>
        <w:t xml:space="preserve"> (Ont. C.A.), the Court noted that the police board was a statutory entity and that "the right to sue and the liability to be sued may be conferred by statute upon such an entity either expressly or by implication." While the Act contains no express provision on this point (unlike the statutes of some other provinces), it would seem that by implication the Board must be a juridical entity capable both of suing and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am bolstered in this conclusion by the number of cases in which various police boards have been sued, most notably in the context of police officers bringing claims against the Board (as the employer) for wrongful dismissal: see, for example, Deighton v. Vancouver (City) Police Board </w:t>
      </w:r>
      <w:hyperlink r:id="rId134" w:history="1">
        <w:r>
          <w:rPr>
            <w:rFonts w:ascii="arial" w:eastAsia="arial" w:hAnsi="arial" w:cs="arial"/>
            <w:i/>
            <w:color w:val="0077CC"/>
            <w:sz w:val="20"/>
            <w:u w:val="single"/>
            <w:shd w:val="clear" w:color="auto" w:fill="FFFFFF"/>
            <w:lang w:val="en-US" w:eastAsia="en-US" w:bidi="ar-SA"/>
          </w:rPr>
          <w:t>(1986), 15 C.C.E.L. 215</w:t>
        </w:r>
      </w:hyperlink>
      <w:r>
        <w:rPr>
          <w:rFonts w:ascii="arial" w:eastAsia="arial" w:hAnsi="arial" w:cs="arial"/>
          <w:color w:val="000000"/>
          <w:sz w:val="20"/>
          <w:lang w:val="en-US" w:eastAsia="en-US" w:bidi="ar-SA"/>
        </w:rPr>
        <w:t xml:space="preserve"> (B.C.S.C.); Carpenter v. Vancouver (City) Police Board </w:t>
      </w:r>
      <w:hyperlink r:id="rId135" w:history="1">
        <w:r>
          <w:rPr>
            <w:rFonts w:ascii="arial" w:eastAsia="arial" w:hAnsi="arial" w:cs="arial"/>
            <w:i/>
            <w:color w:val="0077CC"/>
            <w:sz w:val="20"/>
            <w:u w:val="single"/>
            <w:shd w:val="clear" w:color="auto" w:fill="FFFFFF"/>
            <w:lang w:val="en-US" w:eastAsia="en-US" w:bidi="ar-SA"/>
          </w:rPr>
          <w:t>(1986), 34 D.L.R. (4th) 50</w:t>
        </w:r>
      </w:hyperlink>
      <w:r>
        <w:rPr>
          <w:rFonts w:ascii="arial" w:eastAsia="arial" w:hAnsi="arial" w:cs="arial"/>
          <w:color w:val="000000"/>
          <w:sz w:val="20"/>
          <w:lang w:val="en-US" w:eastAsia="en-US" w:bidi="ar-SA"/>
        </w:rPr>
        <w:t xml:space="preserve"> (B.C.C.A.); and Rossmo v. Vancouver (City) Police Board </w:t>
      </w:r>
      <w:hyperlink r:id="rId136" w:history="1">
        <w:r>
          <w:rPr>
            <w:rFonts w:ascii="arial" w:eastAsia="arial" w:hAnsi="arial" w:cs="arial"/>
            <w:i/>
            <w:color w:val="0077CC"/>
            <w:sz w:val="20"/>
            <w:u w:val="single"/>
            <w:shd w:val="clear" w:color="auto" w:fill="FFFFFF"/>
            <w:lang w:val="en-US" w:eastAsia="en-US" w:bidi="ar-SA"/>
          </w:rPr>
          <w:t>(2003), 190 B.C.A.C. 121</w:t>
        </w:r>
      </w:hyperlink>
      <w:r>
        <w:rPr>
          <w:rFonts w:ascii="arial" w:eastAsia="arial" w:hAnsi="arial" w:cs="arial"/>
          <w:color w:val="000000"/>
          <w:sz w:val="20"/>
          <w:lang w:val="en-US" w:eastAsia="en-US" w:bidi="ar-SA"/>
        </w:rPr>
        <w:t xml:space="preserve">. Police boards have also been parties to applications for judicial review: see, for example, Port Moody, District 43, Police Services Union v. Port Moody (District) Police Board </w:t>
      </w:r>
      <w:hyperlink r:id="rId137" w:history="1">
        <w:r>
          <w:rPr>
            <w:rFonts w:ascii="arial" w:eastAsia="arial" w:hAnsi="arial" w:cs="arial"/>
            <w:i/>
            <w:color w:val="0077CC"/>
            <w:sz w:val="20"/>
            <w:u w:val="single"/>
            <w:shd w:val="clear" w:color="auto" w:fill="FFFFFF"/>
            <w:lang w:val="en-US" w:eastAsia="en-US" w:bidi="ar-SA"/>
          </w:rPr>
          <w:t>(1991), 54 B.C.L.R. (2d) 27</w:t>
        </w:r>
      </w:hyperlink>
      <w:r>
        <w:rPr>
          <w:rFonts w:ascii="arial" w:eastAsia="arial" w:hAnsi="arial" w:cs="arial"/>
          <w:color w:val="000000"/>
          <w:sz w:val="20"/>
          <w:lang w:val="en-US" w:eastAsia="en-US" w:bidi="ar-SA"/>
        </w:rPr>
        <w:t xml:space="preserve"> (B.C.C.A.); and Reid v. Vancouver (City) </w:t>
      </w:r>
      <w:hyperlink r:id="rId138" w:history="1">
        <w:r>
          <w:rPr>
            <w:rFonts w:ascii="arial" w:eastAsia="arial" w:hAnsi="arial" w:cs="arial"/>
            <w:i/>
            <w:color w:val="0077CC"/>
            <w:sz w:val="20"/>
            <w:u w:val="single"/>
            <w:shd w:val="clear" w:color="auto" w:fill="FFFFFF"/>
            <w:lang w:val="en-US" w:eastAsia="en-US" w:bidi="ar-SA"/>
          </w:rPr>
          <w:t>(2003), 6 Admin. L.R. (4th) 224</w:t>
        </w:r>
      </w:hyperlink>
      <w:r>
        <w:rPr>
          <w:rFonts w:ascii="arial" w:eastAsia="arial" w:hAnsi="arial" w:cs="arial"/>
          <w:color w:val="000000"/>
          <w:sz w:val="20"/>
          <w:lang w:val="en-US" w:eastAsia="en-US" w:bidi="ar-SA"/>
        </w:rPr>
        <w:t xml:space="preserve"> (B.C.S.C.), </w:t>
      </w:r>
      <w:hyperlink r:id="rId138" w:history="1">
        <w:r>
          <w:rPr>
            <w:rFonts w:ascii="arial" w:eastAsia="arial" w:hAnsi="arial" w:cs="arial"/>
            <w:i/>
            <w:color w:val="0077CC"/>
            <w:sz w:val="20"/>
            <w:u w:val="single"/>
            <w:shd w:val="clear" w:color="auto" w:fill="FFFFFF"/>
            <w:lang w:val="en-US" w:eastAsia="en-US" w:bidi="ar-SA"/>
          </w:rPr>
          <w:t>2003 BCSC 1348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am therefore not persuaded that the Board cannot be sued in its own name. Notwithstanding this conclusion, it is clear that the statutory scheme established by s. 20 of the Act contemplates that the City, not the Board, will be vicariously liable for the tortious acts of individual officers, and so in that sense the Board is immunized from liability: see Price v. Vancouver (City), </w:t>
      </w:r>
      <w:hyperlink r:id="rId139" w:history="1">
        <w:r>
          <w:rPr>
            <w:rFonts w:ascii="arial" w:eastAsia="arial" w:hAnsi="arial" w:cs="arial"/>
            <w:i/>
            <w:color w:val="0077CC"/>
            <w:sz w:val="20"/>
            <w:u w:val="single"/>
            <w:shd w:val="clear" w:color="auto" w:fill="FFFFFF"/>
            <w:lang w:val="en-US" w:eastAsia="en-US" w:bidi="ar-SA"/>
          </w:rPr>
          <w:t>[1977] B.C.J. No. 653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During the course of his submissions, counsel for Mr. Ribeiro stated that he was unaware of any case similar in circumstances to the case at bar in which the chief constable had been named as a party. He later learned of the existence of Jacobsen v. Vancouver (City), </w:t>
      </w:r>
      <w:hyperlink r:id="rId140" w:history="1">
        <w:r>
          <w:rPr>
            <w:rFonts w:ascii="arial" w:eastAsia="arial" w:hAnsi="arial" w:cs="arial"/>
            <w:i/>
            <w:color w:val="0077CC"/>
            <w:sz w:val="20"/>
            <w:u w:val="single"/>
            <w:shd w:val="clear" w:color="auto" w:fill="FFFFFF"/>
            <w:lang w:val="en-US" w:eastAsia="en-US" w:bidi="ar-SA"/>
          </w:rPr>
          <w:t>[1986] B.C.J. No. 2290</w:t>
        </w:r>
      </w:hyperlink>
      <w:r>
        <w:rPr>
          <w:rFonts w:ascii="arial" w:eastAsia="arial" w:hAnsi="arial" w:cs="arial"/>
          <w:color w:val="000000"/>
          <w:sz w:val="20"/>
          <w:lang w:val="en-US" w:eastAsia="en-US" w:bidi="ar-SA"/>
        </w:rPr>
        <w:t xml:space="preserve"> (S.C.). By agreement between counsel, Mr. Ribeiro, the City and the Board submitted further brief argument in respect of the Jacobsen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Jacobsen, the chief constable and the Board applied pursuant to Rule 19(24) for an order that the writ and statement of claim be struck out against them as disclosing no reasonable cause of action. Counsel for the plaintiff conceded that s. 54(2) of the Police Act, R.S.B.C. 1979, c. 331 (now s. 20(1)) gives the Board and its members immunity and that the action could not be maintained against the Board. The issue before the court was whether the chief constable was subject to a claim for damages resulting from an alleged assault on the plaintiff by members of the police department. Proudfoot J. (as she then was) concluded that the statement of claim pleaded that the chief constable was vicariously liable for the actions of the police officers. Proudfoot J. noted that s. 54(1) of the Act (as it stood at the time) made the City, not the chief constable, liable for tortious actions or negligent conduct of police officers in the performance of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Proudfoot J. also rejected the plaintiff's allegation that the chief constable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of the training and control [of officers] or lack of these elements." She concluded that the Police Commission (as it was then constituted) was responsible for the selection and training of police officers, not the chief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plain from a reading of the Jacobsen decision that the City did not seek to have the claim against it struck. As the City submits, the claim against the City was one based on liability under what is now s. 20(1) of the Act. There was no allegation in Jacobsen of an independent wrong committed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the City's submission as correct. The Jacobsen decision does not assist Mr. Ribeiro in his opposition to the Rule 19(24)(a)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Lastly, Mr. Ribeiro submits that the Jacobsen decision would preclude him from joining the chief constable in this action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training and supervision of members of the police department. Mr. Ribeiro says that in the result there would be a complete absence of accountability.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that submission ignores the fact that the City is jointly and severally liable and vicariously liable for torts committed by members of the police department in the course of their duties. In such circumstances, it cannot be fairly said that Mr. Ribeiro is faced with a complete absence of accountability.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result, I conclude that Mr. Ribeiro cannot establish a prima facie duty of care owed to him by the City or the Board. I therefore grant the City's application to strike [paragraph] 55 to 66 of the statement of claim and [paragraph] 2 of the reply to the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further conclude that, although the Board is an entity subject to being sued, the proposed pleading in respect of the Board does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I understand the submissions of counsel, given this result, it is not necessary to address the plaintiff's application under Rule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Robertson v. Adigbite, [2000] B.C.J. No. 1192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13 - 16, 20 - 24 and 31,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4,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C956413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1192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1189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 C.C.L.T. (3d) 120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98 A.C.W.S. (3d) 731</w:t>
      </w:r>
    </w:p>
    <w:p>
      <w:pPr>
        <w:spacing w:before="120" w:line="260" w:lineRule="atLeast"/>
        <w:rPr>
          <w:lang w:val="en-US" w:eastAsia="en-US" w:bidi="ar-SA"/>
        </w:rPr>
      </w:pPr>
      <w:r>
        <w:rPr>
          <w:rFonts w:ascii="arial" w:eastAsia="arial" w:hAnsi="arial" w:cs="arial"/>
          <w:color w:val="000000"/>
          <w:sz w:val="20"/>
          <w:lang w:val="en-US" w:eastAsia="en-US" w:bidi="ar-SA"/>
        </w:rPr>
        <w:t>Between Arden Robertson, plaintiff, and Adcremi Adigbite, Costco Wholesale Canada Ltd., Costco Wholesale Corporation, Lower Mainland Community Based Services Society, Bev Trach and Sabrina MacLean, defendants, and Lower Mainland Community Based Services Society, Bev Trach and Sabrina MacLean,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1" style="position:absolute;z-index:2516664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1" w:name="Keywords_7"/>
      <w:bookmarkEnd w:id="5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Requirement that duty be owed to plaintiff — Standard of care, particular persons and relationships — Mentally incapacitated persons — Careworkers.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2" w:name="Case Summary_7"/>
            <w:bookmarkEnd w:id="5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Robertson for damages for personal injuries sustained when he was physically assaulted by Adigbite, a mentally challenged adult who was on a shopping outing with his caregivers. The Lower Mainland Community Based Services Society was the operator of the group home in which Adigbite lived. Adigbite was accompanied on the outing by two care workers and another resident of the home. They were in the checkout line when Adigbite wandered off. He was seen striking both himself and others. Both care workers followed him and attempted to calm him. There was some dispute as to the exact circumstances of the assault and the number of blows received by Robertson. He remembered only one. Robertson relied upon the fact that Adigbite had a history of aggressive behaviour and of wandering off in stores in search for sweets. Lower Mainland claimed that the nature of Adigbite's past aggression was not the type demonstrated in the store. He had acted out towards care workers on a few occasions. Lower Mainland's expert evidence indicated that the workers dealt with the situation appropriately. The main issue was whether Lower Mainland owed any duty to Robertson, as a member of the community for the actions of its inhabitants while out in the community. </w:t>
            </w:r>
            <w:r>
              <w:rPr>
                <w:lang w:val="en-US" w:eastAsia="en-US" w:bidi="ar-SA"/>
              </w:rPr>
              <w:cr/>
            </w:r>
          </w:p>
          <w:p>
            <w:pPr>
              <w:spacing w:before="120" w:line="260" w:lineRule="atLeast"/>
              <w:ind w:left="240"/>
              <w:jc w:val="both"/>
              <w:rPr>
                <w:lang w:val="en-US" w:eastAsia="en-US" w:bidi="ar-SA"/>
              </w:rPr>
            </w:pPr>
            <w:bookmarkStart w:id="53" w:name="Holdings of Court_6"/>
            <w:bookmarkEnd w:id="5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No duty was owed to Robertson, and even if there were a duty, the care workers and Lower Mainland met the applicable standard of care. Lower Mainland would owe a duty to members of the public when Adigbite was taken on outings if it was reasonably foreseeable that he would act aggressively towards others. However, Adigbite had never demonstrated aggression towards members of the public before during any of his frequent outings. His past aggressive behaviour towards care workers, and his desire for sweets were insufficient to make the assault upon Robertson foreseeable. Even if a duty of care were established, the staff met the applicable standard of care in the number of staff accompanying the residents, and their training and experience. There was nothing that the workers could have done to prevent the assault. </w:t>
            </w:r>
            <w:r>
              <w:rPr>
                <w:lang w:val="en-US" w:eastAsia="en-US" w:bidi="ar-SA"/>
              </w:rPr>
              <w:cr/>
            </w:r>
          </w:p>
          <w:p>
            <w:pPr>
              <w:rPr>
                <w:lang w:val="en-US" w:eastAsia="en-US" w:bidi="ar-SA"/>
              </w:rPr>
            </w:pPr>
          </w:p>
        </w:tc>
      </w:tr>
    </w:tbl>
    <w:p>
      <w:pPr>
        <w:jc w:val="both"/>
        <w:rPr>
          <w:lang w:val="en-US" w:eastAsia="en-US" w:bidi="ar-SA"/>
        </w:rPr>
      </w:pPr>
      <w:bookmarkStart w:id="54" w:name="Counsel_7"/>
      <w:bookmarkEnd w:id="5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2" style="position:absolute;z-index:2517176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M.C. Stacey, for the plaintiff. D.A. Laurient and D. Hwang, for the defendant, Lower Mainland Community Based Services Society.</w:t>
      </w:r>
      <w:r>
        <w:rPr>
          <w:lang w:val="en-US" w:eastAsia="en-US" w:bidi="ar-SA"/>
        </w:rPr>
        <w:cr/>
      </w:r>
    </w:p>
    <w:p>
      <w:pPr>
        <w:spacing w:after="240"/>
        <w:rPr>
          <w:lang w:val="en-US" w:eastAsia="en-US" w:bidi="ar-SA"/>
        </w:rPr>
      </w:pPr>
      <w:bookmarkStart w:id="55" w:name="Judgment_7"/>
      <w:bookmarkEnd w:id="55"/>
      <w:r>
        <w:pict>
          <v:line id="_x0000_s1063" style="position:absolute;z-index:2517688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6" w:name="MACAULAY J."/>
            <w:bookmarkEnd w:id="56"/>
            <w:r>
              <w:rPr>
                <w:rFonts w:ascii="arial" w:eastAsia="arial" w:hAnsi="arial" w:cs="arial"/>
                <w:b/>
                <w:color w:val="000000"/>
                <w:sz w:val="30"/>
                <w:lang w:val="en-US" w:eastAsia="en-US" w:bidi="ar-SA"/>
              </w:rPr>
              <w:t>MACAULAY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10, 1994, the plaintiff, Arden Robertson, was shopping when a mentally disabled adult male attacked him without warning. The attacker was on an outing at the store along with two careworkers and another resident from the group home at which he resided. Robertson claims damages against the operator of the group home, the defendant Lower Mainland Community Based Services Society (the "society").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Robertson also advanced claims against several other defendants including the man who attacked him ("Adigbite") and the two careworkers ("Trach and MacLean") but these claims were all dismissed or discontinued by consent. This left for determination issues respecting the duty of care owed by the society, and its employees, to members of the public including a consideration of both foreseeability and proximity. In addition, I considered the standard of care applicable to careworkers for the adult mentally disabled at the time of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the society owed no duty of care to the plaintiff in the circumstances. Alternatively, I am satisfied that the employees met the standard of care. As a result, the plaintiff's claims are dismissed with costs payable to the society. The reasons for my decision follow.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December 1994, Adigbite was age 27 and moderately mentally retarded according to a childhood diagnosis. He was considerably younger than Robertson, who had just turned age 65, and also much bigger and stronger than Robertson. Due to his disabilities, Adigbite was not capable of living independently and resided with three other similar individuals in the group home where 24 hour care and supervision was provided. Although Adigbite frequently went on community outings, he was always accompanied by a careworker.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incident, Robertson and his wife were shopping at a Costco store in Burnaby. Adigbite and another resident from the group home accompanied by the two careworkers, Trach and MacLean, were also on a shopping excursion at the store. Mr. and Mrs. Robertson had never met Adigbite, or his careworkers, before the attack. The attack involved physically striking Robertson. In a civil case, this attack is properly described as a battery, but I will refer to it as an assault as that term is commonly 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Costco store in Burnaby is a large store that offers a wide variety of foods and merchandise to member shoppers (the "store"). At the time of the incident, the store was busy, crowded, and likely noisy due to the upcoming Christmas holiday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Earlier in the day on December 10, 1994, Robertson and his wife arranged to meet at the store. By the time they met inside the store, Mrs. Robertson already had a cart and had started shopping. Their plan was to complete the shopping and then take some of the items purchased out to Mission Prison, where they both served as volunteer clergy.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as to what happened at the store was conflicting although there is no doubt that Adigbite struck Mr. Robertson at least one time with his fist or fists without warning. Mr. and Mrs. Robertson and the two careworkers, Trach and MacLean, each testified. Another shopper, Lara Madsen, also testified but her observations were minimal and I found them of little assistance in resolving the conflicts. I propose next to identify and resolve these conflicts in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Robertson testified that shortly before 1:00 p.m., he was talking face to face with his wife when Adigbite walked between them. Robertson described Adigbite as a large man weighing 250 pounds, or more, and according to Robertson, Adigbite bumped him with his elbow as he walked between them. As Adigbite kept walking, Robertson said "Well excuse me". MacLean was following Adigbite about 20 feet behind and must have heard Robertson's comment because she stopped to tell him that Adigbite was "challenged". In cross-examination, Robertson agreed that he did not feel threatened by the initial bump.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Robertson also testified that he then saw Adigbite struggling with two men not far away. According to Robertson, the two men were trying unsuccessfully to restrain him. Adigbite then moved out of sight for a short period before reappearing about 30 feet away at the end of another aisle. At that point, Adigbite raised his clasped hands over his head and then struck a lady. The blow knocked her glasses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was put to Robertson in cross-examination that Adigbite hit him and then hit two other shoppers, before hitting one of his caregivers, but Robertson maintained that he only recalled seeing Adigbite earlier hit one woman in the manner he had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Robertson also said, in chief, that he then suggested to his wife that they leave and that, as he turned towards their cart facing away from Adigbite, he felt a blow to the head and "everything flashed". In cross-examination, he confirmed that he was only aware of being struck a single time. His glasses were knocked off and his vision was temporarily blurred.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he agreed that the time lapse between observing Adigbite strike the other person and being hit himself may have been less than 30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Robertson, he felt immediate severe pain in the head, neck, back and shoulder areas. As he and his wife moved towards a checkout counter, he had to stop and lean on the cart or nearby shelving for several minutes to support himself. By that point, Adigbite and his caregivers were at a distant checkout and Mrs. Robertson went to get particulars from them. Robertson did not observe any continuing aggressive behaviour by Adigbite during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Robertson also described the initial involvement with Adigbite. She testified that Adigbite pushed between her and her husband with his elbows out to the side without stopping and that the caregiver following him stopped to tell them Adigbite was challenged. Over the next several minutes, Adigbite moved in and out of her sight at different locations. On one occasion, she observed him with his hands raised and clenched together. He then struck two women, each in the head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women were a few feet away from the Robertsons at the time they were struck. Mrs. Robertson said that she felt concerned for her safety and that of her husband at that point, but not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Mrs. Robertson, just as she and her husband turned to leave, she observed Adigbite strike her husband on the head from behind with his hands clasped together causing him to fall over the cart. According to Mrs. Robertson, Adigbite then struck Mr. Robertson up to twelve times in the same fashion. These blows landed on Robertson's neck, shoulders and back while he was bent over the cart and all appeared to be of equal 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Robertson further testified that nobody intervened until Adigbite stopped and appeared calmer. Then, the caregiver who had spoken to them earlier came up and asked "Remi, what do you want". A man also spoke to Adigbite and appeared to be holding his hands behind his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Another shopper, Lara Madsen, testified that she was in the middle of the store on her way to the checkout lines when she was hit two to four times on the head and face by an unknown man. She ran and hid from the individual but Madsen did not see him hit anyone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two caregivers described the material events differently. Trach testified that although she had accompanied Adigbite on shopping excursions before, this was the first time she had gone to Costco with him. The purpose of the shopping trip was to obtain groceries; it was common for one or more residents to accompany staff on such trips and, indeed, residents were encouraged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drive to the store, Trach and MacLean decided that the two men would be allowed to sample food offered by Costco staff. Trach testified that she then reviewed the "protocol" with Adigbite by asking him what happens in a store. He responded appropriately by saying he would stay with the caregivers.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protocol of reviewing the rules before entering a store was developed as a result of earlier problems associated with Adigbite wandering, or running away, from the caregivers during shopping excursions. Most of these incidents seemed to revolve around Adigbite looking for sweets.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Trach testified that they shopped for a little over an hour and during that time, Adigbite was happy and behaved appropriately by staying with the caregivers at all times as they shopped. After they completed their shopping, the four individuals joined a checkout line. At that point, Adigbite left the group without warning and started walking back up the main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Trach, she followed about two to three steps behind. Initially, MacLean accompanied her as well but, after Trach indicated she could handle the situation, MacLean returned to the checkout line where the other resident had remained. Trach continued to follow Adigbite and called his name to attempt to get his attention, albeit unsuccessfully. According to her, she did not lose sight of Adigbite and he did not bump into anyone.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Trach caught up to Adigbite when he stopped in the toy department. She asked him what he wanted and he said "toys". She then asked him "what happens when we go shopping?" and he responded that he stayed with her. She asked him what happens now and he stated "we go back". As they turned back towards the main aisle, Adigbite began hitting himself on the head with both of his fists.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Trach, as he did so, Adigbite bumped into a woman and hit her with back-swinging motions of his arms in the head and face four or five times. The woman moved away and, as Adigbite moved across the aisle, he hit another woman on the shoulders once or twice. He also knocked a tray off a table and then began hitting Trach as well. She testified that Adigbite hit her ten to fifteen times during which time she was calling his name and trying to get his attention. Her glasses were knocked off while she was hit.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Two male shoppers intervened and restrained Adigbite but MacLean arrived and asked them to let him go. Adigbite hit himself again a few times but seemed to calm down as MacLean talked to him. According to Trach, the whole incident lasted less than thirty seconds and Adigbite was never out of her sight. Her attention was only diverted during the few seconds it took to recover her glasses.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the incident, she asked if everyone was okay and then, for the first time, noticed Robertson straightening his glasses. If this evidence is reliable, it is highly unlikely that the assault on Robertson occurred in the manner described by he or his wife.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Sabrina MacLean was the second caregiver present at Costco. She also testified that during the drive to Costco, she and Trach discussed how they would deal with the availability of food samples in the store and decided to let Adigbite test them. She also overheard Trach discuss her expectations concerning Adigbite's behaviour with him before they entered the store. In cross-examination, MacLean denied suggestions that she did not overhear this conversation and confirmed that the expectations discussed were that Adigbite would stay with the careworkers.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Like Trach, MacLean testified that the shopping trip was uneventful until after they reached the checkout line. During the intervening hour or so beforehand, the four stayed within eye contact of each other as they moved throughout the store. MacLean confirmed that the store was busy, but not as busy and noisy as other public events that she had escorted Adigbite to in the past.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one point during this period, Adigbite squeezed between the Robertsons. He was walking quite quickly at that point. Mr. Robertson said "excuse me" and MacLean, who was right behind Adigbite, stopped to explain that he was mentally challenged.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she did not see Adigbite make physical contact with Robertson, it was apparent from her evidence that Adigbite was close enough that he could have done so. She testified that Adigbite was not agitated but that she knew from previous observations that he often seemed unaware of other people's personal space. In cross-examination, she denied that Adigbite appeared upset or that there was any apparent need at that time to settle him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MacLean was not asked how close in time this incident occurred relative to the later incident but, on her evidence, it must have been at least several minutes. This is because the group had moved to the check-out line in the interim and, according to MacLean, the final incident then occurred about one hundred feet away from the check-out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MacLean also testified, like Trach, that while they were at the check-out line, Adigbite suddenly turned and walked away. Both she and Trach followed and called him to come back. She turned back after asking if Trach was okay to go with Adigbite and receiving an affirmative answer.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Upon returning to the check-out line, MacLean looked back and saw Adigbite with his hands apart in the air and then bringing them down. She did not see if he made contact with anyone but immediately ran to the area. Upon arriving, she observed Adigbite hitting Trach on the back while she was bent over facing away from him. Two men attempted to restrain Adigbite from behind and Adigbite was also hitting himself in the mouth but MacLean did not see him hit anyone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MacLean, she told the two men to let Adigbite go as she felt that she could calm him better by talking to him. After the men let Adigbite go, he continued hitting himself a few more times and then moved a short distance. At that point, MacLean calmed him down by promising him some of the Christmas treats when they returned to the group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MacLean did not see Adigbite hit anyone except Trach and himself. If her evidence is reliable, Adigbite must have hit Robertson before he started hitting Trach.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found MacLean to be the most frank and reliable of the witnesses. Unlike the Robertsons, she did not exaggerate in any way or exhibit signs of self-interest. Nor did she appear, like Trach, to be protecting Adigbite. MacLean's opportunity to observe some of the events was, however, significantly limited and, as a result, the issues cannot be entirely resolved by preferring her evidence where it is in conflict with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general, Trach was believable but her evidence was, at least unconsciously, skewed to minimize the seriousness of the assaults by Adigbite. I agree with plaintiff's counsel that she appeared concerned that frankness on her part would have adverse impacts for Adigbite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Trach's concern is commendable, it makes it impossible to rely on certain aspects of her evidence. For instance, I do not accept that Adigbite only hit her, and others, inadvertently on the back-swing while hitting himself. MacLean directly observed Adigbite hitting Trach with his fists while she was bent over away from him. I conclude that Adigbite, once out of control, lashed out at others with his fists in addition to hitting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of Mr. and Mrs. Robertson seemed, in part, to be the result of a shared attempt to reconstruct events to fit the liability theory of the plaintiff rather than their independent recollection. Both emphasized that Adigbite acted in an openly aggressive manner when he passed between them earlier but I accept the evidence of MacLean that he walked through their personal space because of his own lack of awareness and also, that he did so well before the assault. Both Mr. and Mrs. Robertson described Adigbite clasping his hands together in an unusual manner above his head before striking with sledgehammer type blows. I found that description improbable. Both also described the assault on Mr. Robertson as the final event in an apparently escalating sequence of violence but I conclude that all events happened in a very brief period culminating in the attack on Trach in which two other men and MacLean intervened.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and Mrs. Robertson seemed unusually preoccupied with the outcome of this litigation. This preoccupation likely led to extensive discussions about the events and has tainted their recollections making them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whole, I found the evidence of Mrs. Robertson to be the least reliable of any of the witnesses. In my view, she exaggerated her account of the events including the number of times and the manner in which Mr. Robertson was struck. I doubt that the assault on him would have attracted so little attention if it had been as prolonged and serious as she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conclude that Adigbite did not act aggressively towards anyone until after he left the check-out line. I accept the evidence of Trach that she caught up to Adigbite when he stopped in the toy department and had the conversation as she described. Before they could return to the main aisle, Adigbite began hitting himself on the head with both of his fists.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that point, Trach and Adigbite must have been very near other shoppers, including Madsen and the Robertsons. I find that Adigbite began striking wildly with his fists hitting Madsen, another woman, and then Robertson, before Trach.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unlikely that Adigbite hit Robertson more than a few times at most. While I considered the possibility that Robertson might have been rendered temporarily unconscious by the single blow that he described, it is more likely that he was shocked or stunned. I find that he did not lose consciousness. Mrs. Robertson was the only witness to testify that many more blows were inflicted on Mr. Robertson but I have found her evidence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likely that Adigbite more consciously directed his anger at Trach who was preventing him from doing what he wanted to do. This is evident from the final more concerted attack on Trach that required the intervention by the two men and MacLean before it stopped. The entire violent episode probably lasted less than a minute.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those findings in mind, I turn next to the question of what duty of care, if any, the society owed to Mr. Robertson. The particular question that becomes apparent is whether Adigbite had acted violently in the past in circumstances such that the society breached a duty owed to other shoppers by taking him on a shopping excursion to the store thereby exposing other shoppers to likely risk of harm.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crucial to keep in mind that the plaintiff does not allege that the society is directly responsible for the assault. Only Adigbite could be. Rather, the claim against the society is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says that the society is vicariously liable for the negligent acts of the two careworkers. The alleged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particularized in the statement of claim but, as presented at trial, related to their decision to take Adigbite to the Costco store and their failure to properly supervise him or intervene when he became aggressive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framework for the analysis is set by the often quoted statement of principle by Lord Atkin in Donoghue v. Stevenson, [1932] A.C. 562, at 580: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You must take reasonable care to avoid acts or omissions which you can reasonably foresee would be likely to injure your neighbour. Who, then, in law is my neighbor? The answer seems to be - persons who are so closely and directly affected by my act that I ought reasonably to have them in contemplation as being so affected when I am directing my mind to the acts or omissions which are called in question.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This principle includes the concept of remoteness as a general limiting feature on the definition of neighbour.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parties agreed that a person who exercises care and control of another person may owe a duty of care to a third person, for the acts of the person under care. The plaintiff initially relied, by analogy, on cases dealing with children, the law with respect to which was well canvassed by Lander J. in Segstro (Guardian ad litem of) v. McLean (Guardian ad litem of), </w:t>
      </w:r>
      <w:hyperlink r:id="rId148" w:history="1">
        <w:r>
          <w:rPr>
            <w:rFonts w:ascii="arial" w:eastAsia="arial" w:hAnsi="arial" w:cs="arial"/>
            <w:i/>
            <w:color w:val="0077CC"/>
            <w:sz w:val="20"/>
            <w:u w:val="single"/>
            <w:shd w:val="clear" w:color="auto" w:fill="FFFFFF"/>
            <w:lang w:val="en-US" w:eastAsia="en-US" w:bidi="ar-SA"/>
          </w:rPr>
          <w:t>[1990] B.C.J. No. 2477</w:t>
        </w:r>
      </w:hyperlink>
      <w:r>
        <w:rPr>
          <w:rFonts w:ascii="arial" w:eastAsia="arial" w:hAnsi="arial" w:cs="arial"/>
          <w:color w:val="000000"/>
          <w:sz w:val="20"/>
          <w:lang w:val="en-US" w:eastAsia="en-US" w:bidi="ar-SA"/>
        </w:rPr>
        <w:t>, (21 November 1990), Vancouver Registry C881857 (S.C.). Counsel for both parties agreed that the case of Home Office v. Dorset Yacht Co. Ltd., [1970] 2 All E.R. 294 (H.L.) further supports the notion that a person exercising care and control of another may be responsible for actions of the person under care towards a third person. That case addressed the duty of care owed by the Home Office to the owners of nearby yachts damaged by seven borstal trainees during the course of their escape from an island. Employees of the Home Office were directly responsible for the control and supervision of the trainees.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disagreed as to the requisite level of foreseeability and proximity required in this case. I will discuss these separately, starting with the former.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and defendant disagreed as to whether the duty of care required reasonable foreseeability of the likely risk of harm, as contended by the defendant, or only that the damage was possible, as contended by the plaintiff. The broad view of foreseeability put forward by the plaintiff is inconsistent with Dorset Yacht and other authority and does not apply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cases relied on by the plaintiff to demonstrate the broad view were distinguishable as they do not address foreseeability in the present context. For example, the plaintiff initially cited School Division of Assiniboine South No. 3 v. Hoffer et al. </w:t>
      </w:r>
      <w:hyperlink r:id="rId149" w:history="1">
        <w:r>
          <w:rPr>
            <w:rFonts w:ascii="arial" w:eastAsia="arial" w:hAnsi="arial" w:cs="arial"/>
            <w:i/>
            <w:color w:val="0077CC"/>
            <w:sz w:val="20"/>
            <w:u w:val="single"/>
            <w:shd w:val="clear" w:color="auto" w:fill="FFFFFF"/>
            <w:lang w:val="en-US" w:eastAsia="en-US" w:bidi="ar-SA"/>
          </w:rPr>
          <w:t>(1971), 21 D.L.R. (3d) 608</w:t>
        </w:r>
      </w:hyperlink>
      <w:r>
        <w:rPr>
          <w:rFonts w:ascii="arial" w:eastAsia="arial" w:hAnsi="arial" w:cs="arial"/>
          <w:color w:val="000000"/>
          <w:sz w:val="20"/>
          <w:lang w:val="en-US" w:eastAsia="en-US" w:bidi="ar-SA"/>
        </w:rPr>
        <w:t xml:space="preserve"> (Man. C.A.) and others. That case involved a father who allowed his 14-year old son to drive a snowmobile. The son lost control. The snowmobile hit a gas riser beside a school causing gas leakage into the school leading to an explosion and fire in a boiler room. The court did not draw any distinction between the duty of care owed by the father and the son to others because, at the material time, the son was following the father's negligent instructions for starting the machine. Thereafter, the court addressed foreseeability on the basis of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applicable to the careless operation of machinery.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also relied on Lapensée v. Ottawa Day Nursery Inc. et al. </w:t>
      </w:r>
      <w:hyperlink r:id="rId150" w:history="1">
        <w:r>
          <w:rPr>
            <w:rFonts w:ascii="arial" w:eastAsia="arial" w:hAnsi="arial" w:cs="arial"/>
            <w:i/>
            <w:color w:val="0077CC"/>
            <w:sz w:val="20"/>
            <w:u w:val="single"/>
            <w:shd w:val="clear" w:color="auto" w:fill="FFFFFF"/>
            <w:lang w:val="en-US" w:eastAsia="en-US" w:bidi="ar-SA"/>
          </w:rPr>
          <w:t>(1986), 35 C.C.L.T. 129</w:t>
        </w:r>
      </w:hyperlink>
      <w:r>
        <w:rPr>
          <w:rFonts w:ascii="arial" w:eastAsia="arial" w:hAnsi="arial" w:cs="arial"/>
          <w:color w:val="000000"/>
          <w:sz w:val="20"/>
          <w:lang w:val="en-US" w:eastAsia="en-US" w:bidi="ar-SA"/>
        </w:rPr>
        <w:t xml:space="preserve"> (Ont. H.C.). There, a daycare worker left children unattended for a few minutes, with the result that one fell down the stairs. The court rejected the defendant's contention that foreseeability meant probable harm but accepted that it meant more than a mere possibility of harm. The court then referred with approval to Fleming, The Law of Torts, 6th ed. (1983), at p. 109, and settled on the requirement set out there that the risk must be real in the sense that a reasonable person would not brush it aside as far-fetched or fanciful. The passage in Fleming did not address foreseeability in the present context.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also relied on Trevison v. Springman </w:t>
      </w:r>
      <w:hyperlink r:id="rId151" w:history="1">
        <w:r>
          <w:rPr>
            <w:rFonts w:ascii="arial" w:eastAsia="arial" w:hAnsi="arial" w:cs="arial"/>
            <w:i/>
            <w:color w:val="0077CC"/>
            <w:sz w:val="20"/>
            <w:u w:val="single"/>
            <w:shd w:val="clear" w:color="auto" w:fill="FFFFFF"/>
            <w:lang w:val="en-US" w:eastAsia="en-US" w:bidi="ar-SA"/>
          </w:rPr>
          <w:t>(1995), 16 B.C.L.R. (3d) 138</w:t>
        </w:r>
      </w:hyperlink>
      <w:r>
        <w:rPr>
          <w:rFonts w:ascii="arial" w:eastAsia="arial" w:hAnsi="arial" w:cs="arial"/>
          <w:color w:val="000000"/>
          <w:sz w:val="20"/>
          <w:lang w:val="en-US" w:eastAsia="en-US" w:bidi="ar-SA"/>
        </w:rPr>
        <w:t xml:space="preserve"> (S.C.), but in that case, Spencer J. specifically rejected the broad view of foreseeability expressed in School Division of Assiniboine. In Trevison, the plaintiff left her house key with the defendants for safekeeping. The question was whether the defendants should have foreseen the possibility that their son, who had demonstrated a propensity for theft and break-in, would steal the key and set fire to the plaintiffs' home. Spencer J. stated (at para. 32):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doctrine of foreseeability is not so wide as to embrace the situation in the case at bar where the means and type of injury caused to the plaintiffs was of a totally different type from anything the son had done before and anything which the defendants could have had in contemplation.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Trevison is consistent with Segstro and other cases that have addressed the question of foreseeability where an action has been brought against the parent of a child with an alleged known dangerous propensity. I find no inconsistency in the law relating to foreseeability in those cases and Dorset Yacht to which I will turn next. A mere foreseeable possibility of risk is insufficient to render a person liable to a third person for the acts of another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Instead, the courts have adopted a test of reasonable foreseeability of a likely risk of harm as set out in Dorset Yacht, where Lord Reid (at p. 297)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three officers knew or ought to have known that these trainees would probably try to escape during the night, would take some vessel to make good their escape and would probably cause damage to it or some other vessel. There were numerous vessels moored in the harbour, and the trainees could readily board one of them. So it was a likely consequence of their neglect of duty that the respondents' yacht would suffer damage.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 300):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human action forms one of the links between the original wrongdoing of the defendant and the loss suffered by the plaintiff, that action must at least have been something very likely to happen if it is not to be regarded as novus actus interveniens breaking the chain of causation. I do not think that a mere foreseeable possibility is or should be sufficient, for then the intervening human action can more properly be regarded as a new cause than as a consequence of the original wrongdoing.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Lord Diplock (at p. 334) also used a 'likely' standard: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should therefore hold that any duty of a borstal officer to use reasonable care to prevent a borstal trainee from escaping from his custody was owed only to persons whom he could reasonably foresee had property situate in the vicinity of the place of detention of the detainee which the detainee was likely to steal or to appropriate and damage in the course of eluding immediate pursuit and recapture.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the more recent case of Palmer v. Tees Health Authority, [1999] E.W.J. No. 3217 (Eng. C.A.), the approach in Dorset Yacht was extensively quoted and affirmed: see para. 28-32. Further, the Alberta Court of Queen's Bench in Wenden v. Trikha </w:t>
      </w:r>
      <w:hyperlink r:id="rId152" w:history="1">
        <w:r>
          <w:rPr>
            <w:rFonts w:ascii="arial" w:eastAsia="arial" w:hAnsi="arial" w:cs="arial"/>
            <w:i/>
            <w:color w:val="0077CC"/>
            <w:sz w:val="20"/>
            <w:u w:val="single"/>
            <w:shd w:val="clear" w:color="auto" w:fill="FFFFFF"/>
            <w:lang w:val="en-US" w:eastAsia="en-US" w:bidi="ar-SA"/>
          </w:rPr>
          <w:t>(1991), 8 C.C.L.T. (2d) 138</w:t>
        </w:r>
      </w:hyperlink>
      <w:r>
        <w:rPr>
          <w:rFonts w:ascii="arial" w:eastAsia="arial" w:hAnsi="arial" w:cs="arial"/>
          <w:color w:val="000000"/>
          <w:sz w:val="20"/>
          <w:lang w:val="en-US" w:eastAsia="en-US" w:bidi="ar-SA"/>
        </w:rPr>
        <w:t xml:space="preserve"> (Alta Q.B.), aff'd </w:t>
      </w:r>
      <w:hyperlink r:id="rId153" w:history="1">
        <w:r>
          <w:rPr>
            <w:rFonts w:ascii="arial" w:eastAsia="arial" w:hAnsi="arial" w:cs="arial"/>
            <w:i/>
            <w:color w:val="0077CC"/>
            <w:sz w:val="20"/>
            <w:u w:val="single"/>
            <w:shd w:val="clear" w:color="auto" w:fill="FFFFFF"/>
            <w:lang w:val="en-US" w:eastAsia="en-US" w:bidi="ar-SA"/>
          </w:rPr>
          <w:t>(1993), 14 C.C.L.T. (2d) 225</w:t>
        </w:r>
      </w:hyperlink>
      <w:r>
        <w:rPr>
          <w:rFonts w:ascii="arial" w:eastAsia="arial" w:hAnsi="arial" w:cs="arial"/>
          <w:color w:val="000000"/>
          <w:sz w:val="20"/>
          <w:lang w:val="en-US" w:eastAsia="en-US" w:bidi="ar-SA"/>
        </w:rPr>
        <w:t xml:space="preserve"> (Alta C.A.), accepted the same principle (at pp. 156-7):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hospital treating mentally ill patients does owe a duty of care to a person or a class of persons other than its staff or patients if it can be said that it is foreseeable that harm will likely occur to such a person or persons as a result of the behaviour of a mentally ill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submitted that the harm caused to him was foreseeable because Adigbite had, to the knowledge of his careworkers, previously demonstrated a propensity to react negatively and sometimes aggressively. He had also demonstrated a propensity for wandering away from his careworker when in stores. While both are correct, Adigbite never demonstrated any propensity for acting aggressively in public towards strangers.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MacLean had taken Adigbite out in public on many earlier occasions. These included regular shopping trips and bowling. She also escorted him to the PNE, community dances and pubs. Trach had taken him on similar outings. Kathy Davies was the supervisor at the group home. She had escorted Adigbite to movies and to a monster truck rally at B.C. Place. Many of those venues were crowded and noisy.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Adigbite had walked away in food stores before to get dessert or candy, there had never been any other problem with him in public. In particular, Adigbite had never acted aggressively or violently on any earlier public outing.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only instances of aggressive behaviour occurred at the group home and were attributable to identifiable triggers. Adigbite became agitated, hit himself and reacted aggressively to other residents in some circumstances, particularly in response to repetitive noise from other residents. He also did not like getting up in the morning and sometimes hit himself or acted aggressively towards staff at that time. On one morning in 1992 and again in May 1994, Adigbite assaulted staff members by punching them when they tried to guide him through his early morning routines. Apart from those incidents, Adigbite's demeanor is otherwise described in internal reports at the group home as cheerful, easygoing, calm and congenial.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all that was known about Adigbite before December 11, 1994, there was no reason to foresee a likely risk that Adigbite would assault other shoppers at the Costco store. I am not persuaded by the argument that Adigbite's desire for sweets and his past aggressive behaviour were so linked as to make the risk foreseeable. In any event, there is no evidence that Adigbite left the checkout line to find sweets. Instead, he went directly to the toy 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also failed to establish a sufficiently proximate relationship to establish a duty of care. In Canadian National Railway Co. v. Norsk Pacific Steamship Co., </w:t>
      </w:r>
      <w:hyperlink r:id="rId154"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McLachlin J. for the majority discussed the concept of proximity in general terms, including (at p. 1152)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matter may be put thus: before the law will impose liability there must be a connection between the defendant's conduct and plaintiff's loss which makes it just for the defendant to indemnify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argued that there would only be a sufficiently proximate relationship if it was reasonably foreseeable that the third party would be exposed to the particular risk of damage. Authority for this is found in Wenden referred to earlier. After referring to Dorset Yacht, the court stated that proximity would be established if it was reasonably foreseeable that a third party would be exposed to a particular risk of damage different from the general risk of damage that he or she shares with all members of the public.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 to the defendant, the proximity test in Wenden is supported in Palmer, also referred to earlier. In Palmer, one, Armstrong, had a history of childhood sexual abuse by his mother, had attempted suicide, been accused of sexual abuse and during his stay in hospital said he had sexual feelings towards children, and that a child would be murdered after his discharge from hospital. His prophecy came true, and the estate of his victim sued the Tees Health Authority. The defendants applied to have the statement of claim struck out as disclosing no cause of action on the ground that no duty of care was owed. The Court of Appeal agreed with the trial judge who struck out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Stuart-Smith L.J. distinguished Dorset Yacht (at para. 31) on the basis that the plaintiff there was one of a small readily identifiable class of yacht owners whose vessels were moored close by the borstal boys camp and any escape from the island inevitably required the use of a boat. Pill L.J. also concluded that the identity of the victim is an important factor in deciding whether the foreseeability test is passed.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on the other hand, stressed the words of the trial judge in Palmer, who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cases where it is alleged that a defendant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responsible for the actions of a third party it must be shown that the victim or injured person was one who came into a special or exceptional or distinctive category of risk from the activities of the third party. It is not sufficient to show that the victim or injured party was one of a wide category of members of the general public. (cited in Palmer, at para. 26)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 also stressed the public policy element in the concept of proximity, and cited Lord Justice Pill's approval of the following statement by Lord Nicholls in Stovin v. Wise, [1996] A.C. 923 at 932 (H.L.):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Proximity is convenient shorthand for a relationship between two parties which makes it fair and reasonable one should owe the other a duty of care. This is only another way of saying that when assessing the requirements of fairness and reasonableness regard must be had to the relationship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sought to distinguish the result in Palmer on the basis that the harm there was done after the hospital released the patient into the general population "such that there was no special or distinctive category of risk from the actions of the patient which created an unreasonable risk of injury to the third party" (supplemental written submissions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If it were foreseeable that Adigbite would react aggressively while on a shopping trip, it could then be said that the shoppers at Costco were members of a small readily identifiable class like the yacht owners in Dorset Yacht but that is not the case. The situation in the case at bar is unlike Dorset Yacht and more like Palmer. I find that the plaintiff has failed to establish that the society owed him a duty of care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If I err and a duty of care was owed, I am also of the view that the society and its employees met the industry standard of care for the care and supervision of mentally handicapped adults.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an annual basis, in consultation with the Ministry of Social Services, the society developed personal service plans for each resident at the group home. The social worker responsible for the resident, as well as the district supervisor on behalf of the Ministry that provided funding, approved these plans each year. The overall goal was to develop an annual plan that allowed the resident to live as independently as possible within the community.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November 1994, Davies prepared a report for the renewal of the personal service plan for Adigbite. In that report, she identified the incidents of aggressive behaviour involving staff and other residents, as well as incidents of Adigbite wandering off during shopping trips. None of these were new. The society had previously developed a formal intervention plan to assist Adigbite with his morning waking routine through behaviour modification. No formal plan was ever prepared to deal with Adigbite wandering away when shopping as it was unnecessary to do so. Instead, staff used informal interventions like reminding Adigbite of the ground rules before entering stores as was done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tendered a report from Dr. Jenkins who has a doctorate in special education and rehabilitation. Dr. Jenkins has significant experience in the field of community based support for individuals like Adigbite. I admitted an edited version of his report to address the duty owed by the society, and its employees, to persons under their care having regard to the right of such individuals to participate in and enjoy community life to the extent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Jenkins considered the staff-resident ratio for public shopping trips in this case and concluded that it met, or exceeded, industry standards in the human services sector. He also reviewed the training and experience levels of the two careworkers and found them to be acceptable. In each case, the training included non-violent crisis intervention.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Jenkins also reviewed a statement of the societies' philosophy and description of client's rights. These statements were consistent with the personal service plans to which I have already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there was no apparent risk of harm to others during shopping trips, it would be unreasonable to hold the society to a standard of care that required some earlier intervention other than those tried by the careworkers in the case at bar. There was no evidence that any other intervention would have succeeded in the circumstances, nor does common sense suggest any. There was no previous sign of aggression and, once the assaults commenced, everything happened in a very short time. There was nothing that the two careworkers could, or should, have done to prevent the unfortunate assault on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conclusion, the claim of the plaintiff is dismissed. Costs will be payable to the defendant society on scale 3 unless there are special circumstances that counsel wish to bring to my attention. Counsel may also speak to costs relating to the claims that were discontinued, or dismissed, by consent.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MACAULAY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Rothberger v. Godoy's Insurance Only (Langley) Inc., [2000] B.C.J. No. 2238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Cole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11 - 13,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19,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S043379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2238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1534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24 C.C.L.I. (3d) 20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100 A.C.W.S. (3d) 882</w:t>
      </w:r>
    </w:p>
    <w:p>
      <w:pPr>
        <w:spacing w:before="120" w:line="260" w:lineRule="atLeast"/>
        <w:rPr>
          <w:lang w:val="en-US" w:eastAsia="en-US" w:bidi="ar-SA"/>
        </w:rPr>
      </w:pPr>
      <w:r>
        <w:rPr>
          <w:rFonts w:ascii="arial" w:eastAsia="arial" w:hAnsi="arial" w:cs="arial"/>
          <w:color w:val="000000"/>
          <w:sz w:val="20"/>
          <w:lang w:val="en-US" w:eastAsia="en-US" w:bidi="ar-SA"/>
        </w:rPr>
        <w:t>Between Ralph Rothberger, plaintiff, and Godoy's Insurance Only (Langley) Inc., Insurance Corporation of British Columbia, defendants, and Godoy's Insurance Only (Langley) Inc.,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5"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7" w:name="Keywords_8"/>
      <w:bookmarkEnd w:id="57"/>
      <w:r>
        <w:rPr>
          <w:rFonts w:ascii="arial" w:eastAsia="arial" w:hAnsi="arial" w:cs="arial"/>
          <w:b/>
          <w:color w:val="000000"/>
          <w:sz w:val="20"/>
          <w:lang w:val="en-US" w:eastAsia="en-US" w:bidi="ar-SA"/>
        </w:rPr>
        <w:t xml:space="preserve">Insurance — Applicant's duty of disclosure — Default in duty to disclose — The insurance contract — Breach by insured — Agents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obtaining inadequate coverage.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8" w:name="Case Summary_8"/>
            <w:bookmarkEnd w:id="5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Rothberger against Godoy's Insurance and the Insurance Corporation of BC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Corporation instituted third party proceedings against Godoy's for contribution and indemnity. Rothberger bought a Bobcat in 1997 and went into business for himself. He attended at Godoy's office and met with Edmunds. He obtained an unlicensed vehicle policy specifying that the vehicle was insured for off highway pleasure use or vehicle in storage only. He stated that he had advised Edmunds that he wanted a policy for fire, theft and vandalism. He said he was never asked if it was used for business purposes or where it would be stored. He agreed that the Bobcat was for off highway use, as it was used mainly at job sites. The policy cost $143. He had expected to pay about $1,200. Edmunds had worked in insurance for 25 years. She had experience writing policies for industrial machines. She said that Rothberger advised that he wanted a storage policy, and advised her that the Bobcat would not be used. She said that if she had known he would use the Bobcat for business purposes, she would have sold him a different policy, costing between $800 and $1,000. Rothberger used the Bobcat for business purposes. The Bobcat was stolen. </w:t>
            </w:r>
            <w:r>
              <w:rPr>
                <w:lang w:val="en-US" w:eastAsia="en-US" w:bidi="ar-SA"/>
              </w:rPr>
              <w:cr/>
            </w:r>
          </w:p>
          <w:p>
            <w:pPr>
              <w:spacing w:before="120" w:line="260" w:lineRule="atLeast"/>
              <w:ind w:left="240"/>
              <w:jc w:val="both"/>
              <w:rPr>
                <w:lang w:val="en-US" w:eastAsia="en-US" w:bidi="ar-SA"/>
              </w:rPr>
            </w:pPr>
            <w:bookmarkStart w:id="59" w:name="Holdings of Court_7"/>
            <w:bookmarkEnd w:id="5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Edmunds was experienced, credible, and had no financial interest in selling Rothberger a less expensive storage policy rather than the policy appropriate to his situation. Edmunds made appropriate inquiries and provided the proper insurance based on the information provided by Rothberger. Godoy's was not in breach of any contractual obligation to Rothberger and was not negligent. Rothberger was not entitled to compensation given that the Bobcat was not in use when it was stolen, as he used it generally for business purposes and was in breach of the terms and conditions of the insurance policy. </w:t>
            </w:r>
            <w:r>
              <w:rPr>
                <w:lang w:val="en-US" w:eastAsia="en-US" w:bidi="ar-SA"/>
              </w:rPr>
              <w:cr/>
            </w:r>
          </w:p>
          <w:p>
            <w:pPr>
              <w:rPr>
                <w:lang w:val="en-US" w:eastAsia="en-US" w:bidi="ar-SA"/>
              </w:rPr>
            </w:pPr>
          </w:p>
        </w:tc>
      </w:tr>
    </w:tbl>
    <w:p>
      <w:pPr>
        <w:jc w:val="both"/>
        <w:rPr>
          <w:lang w:val="en-US" w:eastAsia="en-US" w:bidi="ar-SA"/>
        </w:rPr>
      </w:pPr>
      <w:bookmarkStart w:id="60" w:name="Counsel_8"/>
      <w:bookmarkEnd w:id="6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6"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A.W. Watchorn, for the plaintiff. J.D. Meadows, for Godoy's Insurance Only (Langley) Inc. L.A. Wright, for I.C.B.C.</w:t>
      </w:r>
      <w:r>
        <w:rPr>
          <w:lang w:val="en-US" w:eastAsia="en-US" w:bidi="ar-SA"/>
        </w:rPr>
        <w:cr/>
      </w:r>
    </w:p>
    <w:p>
      <w:pPr>
        <w:spacing w:after="240"/>
        <w:rPr>
          <w:lang w:val="en-US" w:eastAsia="en-US" w:bidi="ar-SA"/>
        </w:rPr>
      </w:pPr>
      <w:bookmarkStart w:id="61" w:name="Judgment_8"/>
      <w:bookmarkEnd w:id="61"/>
      <w:r>
        <w:pict>
          <v:line id="_x0000_s1067" style="position:absolute;z-index:2517698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2" w:name="COLE J."/>
            <w:bookmarkEnd w:id="62"/>
            <w:r>
              <w:rPr>
                <w:rFonts w:ascii="arial" w:eastAsia="arial" w:hAnsi="arial" w:cs="arial"/>
                <w:b/>
                <w:color w:val="000000"/>
                <w:sz w:val="30"/>
                <w:lang w:val="en-US" w:eastAsia="en-US" w:bidi="ar-SA"/>
              </w:rPr>
              <w:t>COLE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against the defendant Godoy's Insurance Only (Langley) Inc. for damages for breach of contract and, in the alternative,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provide the defendant with an insurance policy that included loss due to theft. The plaintiff also asks for a declaration that he receive the benefits and insurance monies pursuant to an insurance policy that provides for theft.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the Insurance Corporation of British Columbia, is said by the plaintiff to be vicariously liable. I.C.B.C. takes third party proceedings against Godoy's for contribution and indemnity.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completed grade 11, then worked in the logging industry until about 1987, when he commenced employment with Bell Bobcats as a Bobcat operator. He continued that employment until April 30, 1997, when he purchased a used Bobcat and went into business for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3, 1997, the plaintiff attended at Godoy's office and met with their representative Anne Edmunds. The plaintiff left Godoy's office with an insurance policy for the Bobcat. The policy was entitled "unlicensed vehicle policy" and below that in brackets were the following words, "off highway pleasure use or vehicle in storage 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September 19, 1997, the plaintiff went to his local pub where he parked his truck that was pulling a trailer on which he had his Bobcat secured. While having a few drinks with his friends his truck and Bobcat were stolen. The truck and trailer have been found but the Bobcat has never been located. I.C.B.C. has denied coverage. What is critical in this lawsuit is what took place between the plaintiff and Ms. Edmunds on May 3,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had never purchased insurance for a Bobcat before. He had purchased insurance for his automobiles and had renewed an insurance policy for his home. He was aware that he had to provide accurate information to the insurance agent and if the information was not correct then the insurance would not be valid. He was also aware that motor vehicle insurance had terms and conditions attached to it and if he breached any of the terms and conditions then he may not have coverage.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evidence is that he asked Ms. Edmunds for insurance for his Bobcat for fire, theft and vandalism. He said she inquired if he wanted an 'X' plate, which is a plate that insures a vehicle that crosses over highways, and he indicated that he didn't drive the vehicle on the road. She also asked him about liability insurance and he said he hadn't run over anyone in 10 years. He said he asked that if he left his Bobcat on a job site overnight and it was stolen, would it be covered. She indicated that it would be. He said that he asked her that a couple of times. In his cross-examination he said that he kept asking her that question. He said he was never asked if the Bobcat was used for business or commercial purposes and wasn't asked where it would be kept or stored. When he was shown the insurance form he said that he hadn't read it. He looked at the top and saw the words, "off highway use", which is the use he thought the Bobcat was classified 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total cost for this coverage was $143. He said he thought that was cheap and that he expected to pay roughly what his car insurance would be, around $1200.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specifically denies saying to Ms. Edmunds that he wasn't going to use the Bobcat and he denied saying to her that all he needed was a storage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Edmunds has worked in the insurance industry for approximately 25 years. She has had extensive training as an insurance agent and is a level 4 nominee. Prior to 1997, she had experience writing many different types of policies, including policies for industrial machines.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 evidence is that the plaintiff told her that he wanted a storage policy. She suggested liability coverage, which he declined and she also suggested an 'X' plate, which he also declined. Her evidence was that he told her that the machine wasn't to be used, it was to be stored. She denied that the plaintiff asked for fire, theft and vandalism. She said that she was positive he never used those words. She also said that she was certain that he told her that the Bobcat wouldn't be used. Because he indicated it wouldn't be used, she didn't make any inquiries as to whether or not it would be used for business purposes. If she had known he was going to use the Bobcat, she indicated that she would not have sold him a storage policy but would have sold him either an 'X' plate or a general liability policy. The cost for an 'X' plate would be around $830 to $850, and for liability insurance, $800 to $1000.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indicated that the plaintiff, when he was about to leave, asked if he could store it at another site or "the site" and she assured him that as long as it was stored on private property it would be covered. She said she didn't believe he used the words "job site". She said she cannot say if he used the words "job site" or "another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prefer the evidence of Ms. Edmunds. I found the plaintiff was evasive in some of his answers and when cross-examined about the words "off-highway and pleasure use" or "vehicle in storage only", he said he saw three things, "off-highway, pleasure use or vehicle in storage". When it was pointed out that there was no comma after the word highway and when he gave evidence in direct examination that he saw the words "off-highway use" that the word "pleasure" came before the word "use", the plaintiff indicated that he is not that sophisticated. I find that the plaintiff is intelligent and has no difficulty reading. I find that he exaggerated when he suggested that he "kept asking" if the Bobcat was stolen on the job site whether it would be 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found that Ms. Edmunds was a credible witness. She was forthright in her answers. I find that she is an experienced insurance agent and if she was asked for a "fire, theft, vandalism policy" or told that the Bobcat was for business purposes, it is unlikely she would have sold the plaintiff a storage policy. It certainly would be in her financial interest to sell him a more expensive policy. I therefore accept the evidence of Ms. Edmonds whenever it conflicts with that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 consideration of all of the evidence, I am not convinced that the defendant was in breach of any contractual obligation to the plaintiff or that the defendant was negligent in failing to arrange for the plaintiff the type of insurance that would have covered the particular loss that he suffered. I am satisfied Ms. Edmunds made the appropriate inquiries and provided the proper insurance based on the information provided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final submission by the plaintiff is that since the Bobcat was not in use at the time it was stolen it should nevertheless be covered by the insurance policy. He relies upon the decision of Mr. Justice Gibbs in McKay v. Insurance Corporation of British Columbia </w:t>
      </w:r>
      <w:hyperlink r:id="rId162" w:history="1">
        <w:r>
          <w:rPr>
            <w:rFonts w:ascii="arial" w:eastAsia="arial" w:hAnsi="arial" w:cs="arial"/>
            <w:i/>
            <w:color w:val="0077CC"/>
            <w:sz w:val="20"/>
            <w:u w:val="single"/>
            <w:shd w:val="clear" w:color="auto" w:fill="FFFFFF"/>
            <w:lang w:val="en-US" w:eastAsia="en-US" w:bidi="ar-SA"/>
          </w:rPr>
          <w:t>(1984), 56 B.C.L.R. 391</w:t>
        </w:r>
      </w:hyperlink>
      <w:r>
        <w:rPr>
          <w:rFonts w:ascii="arial" w:eastAsia="arial" w:hAnsi="arial" w:cs="arial"/>
          <w:color w:val="000000"/>
          <w:sz w:val="20"/>
          <w:lang w:val="en-US" w:eastAsia="en-US" w:bidi="ar-SA"/>
        </w:rPr>
        <w:t xml:space="preserve"> (S.C.). The headnote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Occasional use beyond that permitted would be "contrary to the type and manner of use stated by the insured in his application", but not to the degree that would lead to loss of coverage for damage incurred when the vehicle was subsequently used for pleasure. Only clear and express language could absolve the defendant from liability on the risk covered by the policy. Under s. 9.40(a) of the Insurance (Motor Vehicle) Regulations, the insurer would only be relieved from liability if the vehicle was being used for a use other than that specified in the application at the time the damage was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my view the McKay case is distinguishable on its facts. Here the plaintiff used the Bobcat for business purposes. This was not an occasional use that was permitted under the contract. This case is closer to that of Hudson v. Insurance Corporation of British Columbia </w:t>
      </w:r>
      <w:hyperlink r:id="rId163" w:history="1">
        <w:r>
          <w:rPr>
            <w:rFonts w:ascii="arial" w:eastAsia="arial" w:hAnsi="arial" w:cs="arial"/>
            <w:i/>
            <w:color w:val="0077CC"/>
            <w:sz w:val="20"/>
            <w:u w:val="single"/>
            <w:shd w:val="clear" w:color="auto" w:fill="FFFFFF"/>
            <w:lang w:val="en-US" w:eastAsia="en-US" w:bidi="ar-SA"/>
          </w:rPr>
          <w:t>(1991), 57 B.C.L.R. (2d) 183</w:t>
        </w:r>
      </w:hyperlink>
      <w:r>
        <w:rPr>
          <w:rFonts w:ascii="arial" w:eastAsia="arial" w:hAnsi="arial" w:cs="arial"/>
          <w:color w:val="000000"/>
          <w:sz w:val="20"/>
          <w:lang w:val="en-US" w:eastAsia="en-US" w:bidi="ar-SA"/>
        </w:rPr>
        <w:t xml:space="preserve"> (C.A.). In that case the plaintiff insured his vehicle for pleasure only but usually drove it part way to work under a carpooling arrangement. It was during one such occasion that the vehicle was vandalized where it was parked. The headnote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his application for insurance the plaintiff had made a promise which was a representation descriptive of the risk. In such case, the vehicle was off cover while the use was one which was forbidden. The term "operate" is used in the regulation in the sense of "use". On any common-sense view the plaintiff "use[d]" his vehicle in breach of his promise and the vehicle was thus off cover when the damage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plaintiff is in breach of the terms and conditions of the insurance policy as the Bobcat was used solely for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claim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COLE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Scory v. Krannitz, [2011] B.C.J. No. 1328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S21632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Robin Scory, Plaintiff, and Sian Krannitz, Jack DeWitte and Glen Valley Watershed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9"/>
      <w:bookmarkEnd w:id="63"/>
      <w:r>
        <w:rPr>
          <w:rFonts w:ascii="arial" w:eastAsia="arial" w:hAnsi="arial" w:cs="arial"/>
          <w:b/>
          <w:color w:val="000000"/>
          <w:sz w:val="20"/>
          <w:lang w:val="en-US" w:eastAsia="en-US" w:bidi="ar-SA"/>
        </w:rPr>
        <w:t>Civil litigation — Civil procedure — Pleadings — Striking out pleadings or allegations — Grounds — Failure to disclose cause of action or defence — Application by defendant DeWitte to strike out statement of claim allowed — DeWitte owned land near plaintiff's property and opposed plaintiff's application for permit to deposit fill on land for farming and agricultural purposes — DeWitte made representations at township council meeting opposing application, which plaintiff alleged were unsupported and misleading and caused harm to his farm development — It was plan and obvious that none of plaintiffs claims against DeWitte could succeed.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9"/>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DeWitte to strike out the statement of claim as disclosing no reasonable cause of action. The plaintiff owned lands located in an agricultural land reserve. He wished to obtain a permit from the township to deposit fill on his lands for farming and agricultural purposes. The individual defendants owned property adjacent or close to the plaintiff's land. They opposed the plaintiff's proposal and had appeared at township council meetings and made representations against the proposal. The plaintiff alleged that the defendants began a public campaign designed to oppose his application for a permit to deposit fill. He commenced an action against DeWitte and the other defendants alleging several causes of action arising out of their statements and actions. In particular, he alleged that DeWitte made statements at a township council meeting about damage done to his well by rocks and debris from a farm soil deposit site located upstream from his property, which plaintiff alleged were unsupported by evidence and were misleading.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8"/>
            <w:bookmarkEnd w:id="6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the plaintiff's claim against DeWitte could not succeed. The claim in defamation could not succeed as the plaintiff was not the object of DeWitte's words, which did not adversely affect anyone's reputation. The claim for injurious falsehood was bound to fail as the alleged false statement did not relate to the plaintiff. As neither the Charter not the Farm Practices Protection Act applied, the plaintiff's claims under them could not survive. The claim for negligent misrepresentation could not succeed as the plaintiff did not allege that DeWitte made any representations to him and there was not suggestion that he relied on representations made by DeWitte. As there was no duty of care owed by DeWitte to the plaintiff, and there was no suggestion that DeWitte acted with others, neither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the claim in conspiracy could succeed. Finally, as there was no possibility that the plaintiff could establish any of the alleged torts, and no suggestion that DeWitte acted unlawfully, the plaintiff's claim of unlawful interference with economic interests could not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Legislation Cited_3"/>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7,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Farm Practices Protection (Right to Farm) Act, </w:t>
      </w:r>
      <w:r>
        <w:rPr>
          <w:rFonts w:ascii="arial" w:eastAsia="arial" w:hAnsi="arial" w:cs="arial"/>
          <w:i/>
          <w:color w:val="000000"/>
          <w:sz w:val="20"/>
          <w:lang w:val="en-US" w:eastAsia="en-US" w:bidi="ar-SA"/>
        </w:rPr>
        <w:t>RSBC 1996, CHAPTER 131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(1)(a), Rule 9-5(1)(b)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7" w:name="Counsel_9"/>
      <w:bookmarkEnd w:id="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DeWitte: R.S. Brearley.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9"/>
      <w:bookmarkEnd w:id="68"/>
      <w:r>
        <w:pict>
          <v:line id="_x0000_s1072"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B.M. JOYCE J."/>
            <w:bookmarkEnd w:id="69"/>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an owner of lands situated within the Township of Langley (the "Township") located in the agricultural land reserve. He wishes to obtain a permit from the Township to deposit fill on his lands for farming and agricultural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opposed to the proposal. The defendant Krannitz owns property adjacent to Mr. Scory's property and is a member of the Glen Valley Watershed Society, whose mission is to protect and enhance the ecological integrity of local watersheds in the Langley area. The defendant DeWitte, owns and occupies lands that are located about 250 metres to the north of the plaintiff's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 about November 2009, the plaintiff submitted a Notice of Intent to Deposit Soil for agricultural purposes to the Township. The plaintiff alleges that the defendants began a public campaign designed to oppose his application. There have been appearances before the Township's Council at which the parties have made representations for and against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brought this action against the defendant alleging several causes of actions arising out of the defendants' statements and actions. The defendant DeWitte seeks an order dismissing the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DeWitte, applies under Rules 9-5(1)(a) and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which provide:</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test for determining whether an action may be struck for disclosing no reasonable claim under Rule 9-5(1)(a) is 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[1990] S.C.J. No. 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 speaking of the predecessor rule, the Court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 [A]ssuming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pleading is unnecessary or vexatious pursuant to Rule 9-5(1)(b) if it does not go to establishing the plaintiff's cause of action or does not advance any claim known in law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Whether the application is brought under Rule 9-5(1)(a) or (b), the applicant must satisfy the court that it is "plain and obvious that the pleading offends the subrule in question [</w:t>
      </w:r>
      <w:r>
        <w:rPr>
          <w:rFonts w:ascii="arial" w:eastAsia="arial" w:hAnsi="arial" w:cs="arial"/>
          <w:i/>
          <w:color w:val="000000"/>
          <w:sz w:val="20"/>
          <w:lang w:val="en-US" w:eastAsia="en-US" w:bidi="ar-SA"/>
        </w:rPr>
        <w:t>Xu v. Foo</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(2006), 62 B.C.L.R. (4th) 132</w:t>
        </w:r>
      </w:hyperlink>
      <w:r>
        <w:rPr>
          <w:rFonts w:ascii="arial" w:eastAsia="arial" w:hAnsi="arial" w:cs="arial"/>
          <w:color w:val="000000"/>
          <w:sz w:val="20"/>
          <w:lang w:val="en-US" w:eastAsia="en-US" w:bidi="ar-SA"/>
        </w:rPr>
        <w:t xml:space="preserve"> (C.A.)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ALLEGATIONS AGAINST MR. DEWITTE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 against Mr. DeWitte is based on statements allegedly made by him at the April 26, 2010 Township of Langley Council Meeting. The relevant pleadings are found in paras. 55-68 of the Notice of Civil Claim, which read as follows: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resides at 7790-264th St in the Township of Langley.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is not a farmer.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DeWitte residence is in the ALR and is 250 meters north of the Scory farm.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on or about April 26,2010, publicly stated at the Township of Langley (TOL) council meeting that in 2005-2006 his well had been covered 2 feet of rocks and debris allegedly from a farm soil deposit site, approximately 2 kilometers upstream from the DeWitte property.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presented no evidence, no before and after photos or any relevant documentation to support his statement.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2005-2006, on or about the time of Jack DeWitte's alleged well damage, the Langley area experienced a record rainfall, with heavy rain falling for an unprecedented 29 out 30 days. All Lower Mainland streams and creeks experienced major flooding and erosion at that time.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did not present this fact to the TOL Mayor, Council and public at the April 26, 2010 Township council meeting.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has personal access to historical weather and rainfall records.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physically possible for a farm to generate more water, rocks and debris than naturally present in streambeds or stream banks.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farmer allegedly responsible for the rocks and debris covering Jack DeWitte's well in 2005-2006, does not know Jack DeWitte, has never been contacted by Jack DeWitte and was unaware of Jack Dewitte's accusations.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farmer became aware of Jack DeWitte's allegations when he saw an interview about Jack DeWitte's well allegations and a photo of Jack DeWitte in the local newspaper, The Aldergrove Star. Jack DeWitte contacted The Aldergrove Star to publicly make his allegations.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offered no explanation why he did not report his well damage to the alleged responsible farmer or to the TOL, 5 years ago when the incident occurred.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 offered no explanation why he chose a public forum, 5 years after the alleged incident to make his accusations.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DeWitte's statements have caused damage and harm to the plaintiff and the plaintiff's farm development. Jack DeWitte's statements have caused the TOL Mayor and Council, TOL residents and the public to associate farms and farm soil deposit with damaging nearby water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claims, against all defendants, damages based on: loss of farming production; loss of revenue from soil deposit; loss of ability to generate farm revenue; and violation of his rights under sections 7 and 8 of the </w:t>
      </w:r>
      <w:r>
        <w:rPr>
          <w:rFonts w:ascii="arial" w:eastAsia="arial" w:hAnsi="arial" w:cs="arial"/>
          <w:i/>
          <w:color w:val="000000"/>
          <w:sz w:val="20"/>
          <w:lang w:val="en-US" w:eastAsia="en-US" w:bidi="ar-SA"/>
        </w:rPr>
        <w:t>Canadian Charter of Rights and</w:t>
      </w:r>
      <w:r>
        <w:rPr>
          <w:rFonts w:ascii="arial" w:eastAsia="arial" w:hAnsi="arial" w:cs="arial"/>
          <w:color w:val="000000"/>
          <w:sz w:val="20"/>
          <w:lang w:val="en-US" w:eastAsia="en-US" w:bidi="ar-SA"/>
        </w:rPr>
        <w:t xml:space="preserve"> Freedoms,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He also pleads in aid of his claim the </w:t>
      </w:r>
      <w:r>
        <w:rPr>
          <w:rFonts w:ascii="arial" w:eastAsia="arial" w:hAnsi="arial" w:cs="arial"/>
          <w:i/>
          <w:color w:val="000000"/>
          <w:sz w:val="20"/>
          <w:lang w:val="en-US" w:eastAsia="en-US" w:bidi="ar-SA"/>
        </w:rPr>
        <w:t>Farm Practices Protection (Right to Farm)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POSSIBLE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DeWitte identifies the following causes of action that the plaintiff might suggest his pleadings, on a liberal reading, support:</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breach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breaches of sections 7 and 8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in negligent misrepresentation;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in unlawful act conspiracy;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unlawful interference with economic interests;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deal with the potential claims identified above in the order in which the defendant dealt with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 establish a claim in defamation the plaintiff would have to establish three things: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the sense that they would tend to lower the plaintiff's reputation in the eyes of a reasonable person;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in fact referred to the plaintiff;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were published, meaning that they were communicated to at least one person other than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agree with counsel for Mr. DeWitte that to the extent the words spoken by Mr. DeWitte, as set out in para. 58 of his pleading, refer to </w:t>
      </w:r>
      <w:r>
        <w:rPr>
          <w:rFonts w:ascii="arial" w:eastAsia="arial" w:hAnsi="arial" w:cs="arial"/>
          <w:i/>
          <w:color w:val="000000"/>
          <w:sz w:val="20"/>
          <w:lang w:val="en-US" w:eastAsia="en-US" w:bidi="ar-SA"/>
        </w:rPr>
        <w:t>anyone</w:t>
      </w:r>
      <w:r>
        <w:rPr>
          <w:rFonts w:ascii="arial" w:eastAsia="arial" w:hAnsi="arial" w:cs="arial"/>
          <w:color w:val="000000"/>
          <w:sz w:val="20"/>
          <w:lang w:val="en-US" w:eastAsia="en-US" w:bidi="ar-SA"/>
        </w:rPr>
        <w:t>, they refer to the farmer of the upstream property referred to in paras. 64 and 65 of the pleading. There is no suggestion that the plaintiff is the object of Mr. DeWitte's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also agree with Mr. DeWitte's submission that the plaintiff does not plead damage to his reputation and that the words spoken do not tend to adversely affect anyone's reputation.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submitted that the basis of his claim against Mr. DeWitte is the tort of 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Captain Developments Ltd. v. Nu-West Group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(1982), 37 O.R. (2d) 697</w:t>
        </w:r>
      </w:hyperlink>
      <w:r>
        <w:rPr>
          <w:rFonts w:ascii="arial" w:eastAsia="arial" w:hAnsi="arial" w:cs="arial"/>
          <w:color w:val="000000"/>
          <w:sz w:val="20"/>
          <w:lang w:val="en-US" w:eastAsia="en-US" w:bidi="ar-SA"/>
        </w:rPr>
        <w:t xml:space="preserve"> (Ont. H.C.), rev'd on other grounds </w:t>
      </w:r>
      <w:hyperlink r:id="rId176" w:history="1">
        <w:r>
          <w:rPr>
            <w:rFonts w:ascii="arial" w:eastAsia="arial" w:hAnsi="arial" w:cs="arial"/>
            <w:i/>
            <w:color w:val="0077CC"/>
            <w:sz w:val="20"/>
            <w:u w:val="single"/>
            <w:shd w:val="clear" w:color="auto" w:fill="FFFFFF"/>
            <w:lang w:val="en-US" w:eastAsia="en-US" w:bidi="ar-SA"/>
          </w:rPr>
          <w:t>(1984), 45 O.R. (2d) 213</w:t>
        </w:r>
      </w:hyperlink>
      <w:r>
        <w:rPr>
          <w:rFonts w:ascii="arial" w:eastAsia="arial" w:hAnsi="arial" w:cs="arial"/>
          <w:color w:val="000000"/>
          <w:sz w:val="20"/>
          <w:lang w:val="en-US" w:eastAsia="en-US" w:bidi="ar-SA"/>
        </w:rPr>
        <w:t xml:space="preserve"> (C.A.) Montgomery J. accepted the formulation of injurious falsehood contained in Fleming's,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5th ed. (1977) at p. 697: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Injurious falsehood ... consists in the publication of false statements, whether oral or in writing, concerning the plaintiff or his property, calculated to induce others not to deal with him ... the falsehood must be communicated to a third person ... falsity is not presumed but must be affirmatively established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DeWitte submits that the statement attributed to him in para. 58 was not made concerning him but was made concerning the upstream farmer. The plaintiff submits that a person hearing that statement in the context of a town meeting concerned with the plaintiff's application to deposit soil would conclude that Mr. DeWitte was, by necessary implication, making a false statement that if the plaintiff were permitted to deposit soil, wells would be adversely affected and that the statement was, therefore, made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that is an untenable argument which gives far too broad a meaning to the phrase "concerning the plaintiff or his property". I am satisfied, on the authorities that the false statement must be related to something done by the plaintiff or to some aspect of the plaintiff's property and that the statement alleged falls well short of meeting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agree with Mr. DeWitte that the claim of injurious falsehood is bound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Claim under the </w:t>
      </w:r>
      <w:r>
        <w:rPr>
          <w:rFonts w:ascii="arial" w:eastAsia="arial" w:hAnsi="arial" w:cs="arial"/>
          <w:b/>
          <w:i/>
          <w:color w:val="000000"/>
          <w:sz w:val="20"/>
          <w:lang w:val="en-US" w:eastAsia="en-US" w:bidi="ar-SA"/>
        </w:rPr>
        <w:t>Farm Practices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accept Mr. DeWitte's submission that the </w:t>
      </w:r>
      <w:r>
        <w:rPr>
          <w:rFonts w:ascii="arial" w:eastAsia="arial" w:hAnsi="arial" w:cs="arial"/>
          <w:i/>
          <w:color w:val="000000"/>
          <w:sz w:val="20"/>
          <w:lang w:val="en-US" w:eastAsia="en-US" w:bidi="ar-SA"/>
        </w:rPr>
        <w:t>Farm Practices Act</w:t>
      </w:r>
      <w:r>
        <w:rPr>
          <w:rFonts w:ascii="arial" w:eastAsia="arial" w:hAnsi="arial" w:cs="arial"/>
          <w:color w:val="000000"/>
          <w:sz w:val="20"/>
          <w:lang w:val="en-US" w:eastAsia="en-US" w:bidi="ar-SA"/>
        </w:rPr>
        <w:t xml:space="preserve"> does not grant positive right to farmers or give rise to a cause of action.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establishes defences for farmers who are sued by others. The plaintiff did not make any submissions in an effort to uphold this purported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under the Canadian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DeWitte argues, and I agree, that there are two reasons why a claim cannot be maintained on this footing. First, the factual allegations said to give rise to the claim, which involve flying over his property and photographing it, are made against the other defendants, not Mr. DeWitte. Second,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apply in litigation between private citizens (</w:t>
      </w:r>
      <w:r>
        <w:rPr>
          <w:rFonts w:ascii="arial" w:eastAsia="arial" w:hAnsi="arial" w:cs="arial"/>
          <w:i/>
          <w:color w:val="000000"/>
          <w:sz w:val="20"/>
          <w:lang w:val="en-US" w:eastAsia="en-US" w:bidi="ar-SA"/>
        </w:rPr>
        <w:t>Dolphin Delivery Ltd. v. R.W.D.S.U., Local 580</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[1986] 2 S.C.R. 573</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9 B.C.L.R. (2d) 273</w:t>
        </w:r>
      </w:hyperlink>
      <w:r>
        <w:rPr>
          <w:rFonts w:ascii="arial" w:eastAsia="arial" w:hAnsi="arial" w:cs="arial"/>
          <w:color w:val="000000"/>
          <w:sz w:val="20"/>
          <w:lang w:val="en-US" w:eastAsia="en-US" w:bidi="ar-SA"/>
        </w:rPr>
        <w:t xml:space="preserve">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required elements for a successful claim based on negligent misrepresentation were summarized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does not allege that any representations were made to him by Mr. DeWitte; the representations were made to others. Further, there is no suggestion that he relied on any representations made by Mr. DeWitte. In any event, the relationship between the plaintiff and Mr. DeWitte is not one that, in my view, could possibly give rise to a duty of care in that it cannot be said that in these circumstances Mr. DeWitte could reasonable have foreseen that the plaintiff would rely on anything he said or that reliance by the plaintiff would be reasonable. There is no possibility, in my view, that the plaintiff could succeed on this 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DeWitte submits that it is plain and obvious that no duty of care was owed by him to the plaintiff in the circumstances which could found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claim is for pure economic loss. I have not been provided with any case in which an individual lobbying in his own interests has been held to owe a duty of care to an individual with adverse interests for economic losses arising from those lobbying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DeWitte says that The Supreme Court of Canada has, to date, recognized five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for pure economic loss: negligent misrepresentation, negligent performance of a service, defective products or buildings, relational economic loss, and independent liability of statutory public authorities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the plaintiff's claim does not fit into any of these recognized categories, an analysis must be undertaken in accordance with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to determine whether or not a duty of care should be found to exist in this case. This analysis involves two questions: (1) 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(2) If so, are there any residual policy considerations which ought to negate or limit that duty of care? [See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[2007] S.C.J. No. 41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proximity test involves the question whether the defendant was in a "close and direct relationship" with the plaintiff making it just to impose on him a duty of care towards the plaintiff [</w:t>
      </w:r>
      <w:r>
        <w:rPr>
          <w:rFonts w:ascii="arial" w:eastAsia="arial" w:hAnsi="arial" w:cs="arial"/>
          <w:i/>
          <w:color w:val="000000"/>
          <w:sz w:val="20"/>
          <w:lang w:val="en-US" w:eastAsia="en-US" w:bidi="ar-SA"/>
        </w:rPr>
        <w:t>Fraser v. Westminer Canada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[2003] N.S.J. No. 266</w:t>
        </w:r>
      </w:hyperlink>
      <w:r>
        <w:rPr>
          <w:rFonts w:ascii="arial" w:eastAsia="arial" w:hAnsi="arial" w:cs="arial"/>
          <w:color w:val="000000"/>
          <w:sz w:val="20"/>
          <w:lang w:val="en-US" w:eastAsia="en-US" w:bidi="ar-SA"/>
        </w:rPr>
        <w:t xml:space="preserve"> (C.A.), </w:t>
      </w:r>
      <w:hyperlink r:id="rId181" w:history="1">
        <w:r>
          <w:rPr>
            <w:rFonts w:ascii="arial" w:eastAsia="arial" w:hAnsi="arial" w:cs="arial"/>
            <w:i/>
            <w:color w:val="0077CC"/>
            <w:sz w:val="20"/>
            <w:u w:val="single"/>
            <w:shd w:val="clear" w:color="auto" w:fill="FFFFFF"/>
            <w:lang w:val="en-US" w:eastAsia="en-US" w:bidi="ar-SA"/>
          </w:rPr>
          <w:t>2003 NSCA 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para. 79 of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Cromwell J.A.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While there is no precise definition of what constitutes such a close and direct relationship, the gist of the requirement is that there should be "such close and direct relations that the act complained of directly affects a person whom the person alleged to be bound to take care would know would be directly affected by his careless act.":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at 581. In both </w:t>
      </w:r>
      <w:r>
        <w:rPr>
          <w:rFonts w:ascii="arial" w:eastAsia="arial" w:hAnsi="arial" w:cs="arial"/>
          <w:i/>
          <w:color w:val="000000"/>
          <w:sz w:val="20"/>
          <w:lang w:val="en-US" w:eastAsia="en-US" w:bidi="ar-SA"/>
        </w:rPr>
        <w:t>D'Amato v. Badger</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xml:space="preserve"> at para. 49 and in McLachlin, J.'s judgment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at paras. 48-53, a number of indicators of proximity are referred to. They include the relationship between the parties, physical "propinquity" (nearness in space), assumed or imposed obligations and the existence of a close causal connection between the act and the harm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DeWitte says that the plaintiff has not made express the duty he asserts was owed by Mr. DeWitte, but that considering the nature of the allegations, the duty must be "something in the nature of: a duty to take care in the representations that are made to elected officials so that another citizen's economic interests are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DeWitte says that:</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plea of reliance.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representations are alleged to have been made to the plaintiff. The allegation is that representations were made to the Township's Council.</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Mr. DeWitte and the plaintiff is adversarial in nature. Mr. DeWitte attended a Council meeting to advocate on his own behalf and in his own interests. His efforts were adverse to those who hold a contrary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DeWitte submits, and I agree, that the plaintiff could not reasonably expect that those adverse to his interests would act to take care of his interests. I agree with his submissions that "no credible expectation links these two parties in a proximate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agree with Mr. DeWitte's submission that no "close causal connection" could be proven between Mr. DeWitte's statement and the harm allegedly suffered by the plaintiff. The decision of the Township to deny the permit, if that is its decision, is the cause of the damage. The reasons for its decision will likely never be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am of the view that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should be recognized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were recognized, I am of the opinion that there are compelling policy reasons that negate any such duty upon Mr. DeWitte in respect of the statements made at the Township meeting. First, is the notion of indeterminate liability. All persons who suffered economic injury as a result of a Council's decision stemming from a citizen's advocacy would be able to assert a similar duty against the advocate. The bounds of liability are immeasurable.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such a duty would stifle public participation in the democratic process. I agree with Mr. DeWitte that members of the Township's Council have an interest in receiving the views of their constituents.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am satisfied, therefore, that the plaintiff has no chance of establishing liability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conspiracy requires that parties act in combination with each other. There is no allegation or suggestion that Mr. DeWitte acted in combination with the other defendants or with other unnamed co-conspirators. In my view, this claim must necessarily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Unlawful Interference with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40 O.R. (3d) 229</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[1998] O.J. No. 2194</w:t>
        </w:r>
      </w:hyperlink>
      <w:r>
        <w:rPr>
          <w:rFonts w:ascii="arial" w:eastAsia="arial" w:hAnsi="arial" w:cs="arial"/>
          <w:color w:val="000000"/>
          <w:sz w:val="20"/>
          <w:lang w:val="en-US" w:eastAsia="en-US" w:bidi="ar-SA"/>
        </w:rPr>
        <w:t xml:space="preserve">, varied on other grounds </w:t>
      </w:r>
      <w:hyperlink r:id="rId185" w:history="1">
        <w:r>
          <w:rPr>
            <w:rFonts w:ascii="arial" w:eastAsia="arial" w:hAnsi="arial" w:cs="arial"/>
            <w:i/>
            <w:color w:val="0077CC"/>
            <w:sz w:val="20"/>
            <w:u w:val="single"/>
            <w:shd w:val="clear" w:color="auto" w:fill="FFFFFF"/>
            <w:lang w:val="en-US" w:eastAsia="en-US" w:bidi="ar-SA"/>
          </w:rPr>
          <w:t>[2000] S.C.C.A. No. 141</w:t>
        </w:r>
      </w:hyperlink>
      <w:r>
        <w:rPr>
          <w:rFonts w:ascii="arial" w:eastAsia="arial" w:hAnsi="arial" w:cs="arial"/>
          <w:color w:val="000000"/>
          <w:sz w:val="20"/>
          <w:lang w:val="en-US" w:eastAsia="en-US" w:bidi="ar-SA"/>
        </w:rPr>
        <w:t xml:space="preserve">, aff'd </w:t>
      </w:r>
      <w:hyperlink r:id="rId186" w:history="1">
        <w:r>
          <w:rPr>
            <w:rFonts w:ascii="arial" w:eastAsia="arial" w:hAnsi="arial" w:cs="arial"/>
            <w:i/>
            <w:color w:val="0077CC"/>
            <w:sz w:val="20"/>
            <w:u w:val="single"/>
            <w:shd w:val="clear" w:color="auto" w:fill="FFFFFF"/>
            <w:lang w:val="en-US" w:eastAsia="en-US" w:bidi="ar-SA"/>
          </w:rPr>
          <w:t>[2001] S.C.J. No. 61</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xml:space="preserve"> Cumming J. at para. 56, defined the elements of what he called the "emergent tort" of unlawful interference with economic relations as: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existence of a valid business relationship or business expectancy between the plaintiff and another party; (2) knowledge by the defendant of that business relationship or expectancy; (3) intentional interference which induces or causes a termination of the business relationship or expectancy; (4) </w:t>
      </w:r>
      <w:r>
        <w:rPr>
          <w:rFonts w:ascii="arial" w:eastAsia="arial" w:hAnsi="arial" w:cs="arial"/>
          <w:color w:val="000000"/>
          <w:sz w:val="20"/>
          <w:u w:val="single"/>
          <w:lang w:val="en-US" w:eastAsia="en-US" w:bidi="ar-SA"/>
        </w:rPr>
        <w:t>the interference is by way of unlawful means</w:t>
      </w:r>
      <w:r>
        <w:rPr>
          <w:rFonts w:ascii="arial" w:eastAsia="arial" w:hAnsi="arial" w:cs="arial"/>
          <w:color w:val="000000"/>
          <w:sz w:val="20"/>
          <w:lang w:val="en-US" w:eastAsia="en-US" w:bidi="ar-SA"/>
        </w:rPr>
        <w:t>; (5) the interference by the defendant must be the proximate cause of the termination of the business relationship or expectancy; and (6) there is a resultant loss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Having concluded that there is no possibility that the plaintiff can succeed in establishing any of the other alleged torts, and there being no suggestion of any other way in which Mr. DeWitte acted unlawfully, I conclude that it is plain and obvious that the claim cannot succeed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I am satisfied that it is plain and obvious that the plaintiff's claim against Mr. DeWitte cannot succeed. There will, therefore, be an order dismissing the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Dewitte argues that the plaintiff's claim has no merit and is simply intended to intimidate Mr. DeWitte and persons like him with similar interests from participating in public debate. He argues that the action is damaging to the public at large, which depends on free and open discussion as an integral component of its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DeWitte refers to </w:t>
      </w:r>
      <w:r>
        <w:rPr>
          <w:rFonts w:ascii="arial" w:eastAsia="arial" w:hAnsi="arial" w:cs="arial"/>
          <w:i/>
          <w:color w:val="000000"/>
          <w:sz w:val="20"/>
          <w:lang w:val="en-US" w:eastAsia="en-US" w:bidi="ar-SA"/>
        </w:rPr>
        <w:t>Fraser v. Saanich (District),</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[1999] B.C.J. No. 3100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Fraser v. Saanich (District)</w:t>
      </w:r>
      <w:r>
        <w:rPr>
          <w:rFonts w:ascii="arial" w:eastAsia="arial" w:hAnsi="arial" w:cs="arial"/>
          <w:color w:val="000000"/>
          <w:sz w:val="20"/>
          <w:lang w:val="en-US" w:eastAsia="en-US" w:bidi="ar-SA"/>
        </w:rPr>
        <w:t xml:space="preserve">] as authority for his submission that special costs are warranted. In that case, the plaintiff applied to the District of Saanich for approval to redevelop a nursing home and was denied approval. She commenced an action against the District and a number of neighbourhood residents who signed a petition opposing the proposed redevelopment,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bad faith, breach of fiduciary duty and interference with contractual relations. The defendant applied under what was then Rule 19(24)(a) to strike out the writ and statement of claim as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learned chambers judge held the claim was without merit and was a Strategic Lawsuit Against Public Participation (SLAPP) that had been used to stifle the democratic activities of the defendants and was deserving of censure by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opinion, the same conclusion can be made with respect to this case. The defendant DeWitte is, therefore, entitled to his costs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Talbot v. Kijanowska, [2013] B.C.J. No. 853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M121318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853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728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Talbot, Plaintiff, and Magdalena Kijanowska,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10"/>
      <w:bookmarkEnd w:id="7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Determination of liability for a motor vehicle accident — The plaintiff Talbot walked out of an alleyway and into a street at night and collided with the defendant Kijanowska's vehicle — Kijanowska denied liability — Talbot was not crossing at a crosswalk — Much of Kijanowska's evidence was corroborated by two witnesses and Talbot was not able to refute the defence theory that he walked or ran into the side of Kijanowska's vehicle — Talbot was not paying attention or having regard to his own safety when he left the alleyway — The accident was caused solely by Talbot's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jc w:val="both"/>
        <w:rPr>
          <w:rFonts w:ascii="arial" w:eastAsia="arial" w:hAnsi="arial" w:cs="arial"/>
          <w:sz w:val="20"/>
          <w:lang w:val="en-US" w:eastAsia="en-US" w:bidi="ar-SA"/>
        </w:rPr>
      </w:pPr>
      <w:bookmarkStart w:id="71" w:name="Legislation Cited_4"/>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96"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(2), s. 180, s. 181(a)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2" w:name="Counsel_10"/>
      <w:bookmarkEnd w:id="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Krekovic.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G.M. Hagel.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10"/>
      <w:bookmarkEnd w:id="73"/>
      <w:r>
        <w:pict>
          <v:line id="_x0000_s1077"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B.M. GREYELL J."/>
            <w:bookmarkEnd w:id="74"/>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in this case is liability for injuries sustained by the plaintiff as a pedestrian in an accident with a vehicle operated by the defendant. The trial of the issue of liability was severed from the determination of damages and ordered to be tried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on March 27, 2010 at the intersection of an alleyway between West Seventh Avenue and West Eighth Avenue on Trutch Street ("Trutch") in a quiet residential area of Vancouver at approximately 9:00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38 years of age. He resides approximately one block to the east of the intersection of the alleyway and Trutch. The back of his house faces onto the alleyway.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Talbot testified he did not work on the day of the accident. Around 4:00 p.m. he had a beer and barbecued his dinner. He testified he consumed five beers that evening and then decided to head to a bar on Broadway Avenue to watch a martial arts boxing match. He left his house and walked down the alleyway. He said he was not in a hurry and that it was a clear dark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Talbot testified that the intersection of the alleyway and Trutch is lit by an overhead streetlight. As he left the alleyway to head across Trutch he slowed his pace. He looked to his left, then to his right and then back to his left. He said that when he looked to his right he saw a vehicle to the north of the intersection of Seventh Avenue and Trutch.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Talbot testified that he was roughly east of the center line of the road when he was struck. He remembers taking a few steps into the street before feeling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Talbot said he blacked out and then woke up to pain. He testified he saw headlights in front of him and he then saw a lady get out of the car. He claimed, "[she] kicked me and told me to get off the road or get out of the street or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asked about his memory of the incident, Mr. Talbot testified that he did not recall much after the point of impact. He did remember telling the person who kicked him not to touch him. He then screamed out for someone to call 911. He recalled someone informing him that they had already contacted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cross examination, defence counsel suggested to Mr. Talbot that he was intoxicated before the accident. Mr. Talbot would not say he was sober but he maintained that he felt in control and "like a normal person" at the time. He was not slurring his speech or falling over. Mr. Talbot did not recall the specific number of beers he consumed that evening and he did not recall when he stopped drinking before he left home. He also did not remember whether he was wearing headphones and listening to music at the time of the accident. He agreed he did not recall which part of the car he came into contact with or what part of his body struck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was suggested to Mr. Talbot that if someone said he struck the side of the vehicle he could not refute such a statement. Mr. Talbot responded by stating he did not think he would have sustained the injuries he did if he had struck the side of the vehicle. He also recalled looking at the vehicle's headlights, which were moving in his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Talbot suffered two fractures in his right arm, both above and below his elbow as well as scrapes to his head, right knee, leg and right hand. He was taken from the accident scene to Vancouver General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Ms. Kijanowska, was driving south on Trutch, a route she was familiar with as she drove it three to four times a week. She was alone in her vehicle at the time of the accident. She testified it was dark and the roadway was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Kijanowska said that as she proceeded south on Trutch, she stopped at a stop sign where Trutch intersects with Sixth Avenue. After stopping, she proceeded south. As she approached Seventh Avenue she took a quick look at her speedometer and noted she was traveling at 22 to 23 kph. She testified that as she approached the intersection of the alleyway she checked to both her left and right and did not see anyone. She proceeded and was "almost in the middle of the intersection" when she saw, out of the corner of her eye, a "faint movement" of what she thought was "like a running person" in a position of about "10 to 11 o'clock" to her vehicle - in other words, to the left and slightly ahead of her. She immediately responded by applying her brakes. She could not recall how far her vehicle traveled forward but she believed it stopped almost immediately. Before it stopped, she felt a bump on the left side of her vehicle. She believed the plaintiff hit her vehicle between the front and left rear door. She said she heard and felt the bump.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Kijanowska testified she got out of her car and saw the plaintiff lying on the street with his head facing the back door of her vehicle. She asked him if she could help. He yelled "don't touch me, don't touch me". She testified a woman approached her and informed her she had called 911. She then waited for emergency services to arrive with the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Kijanowska testified that while she had not checked her speed at the time of the accident, she estimated she was driving between 25 to 27 kph. She arrived at this estimate based on her endeavour several days after the incident to re-enact what had occurred. She also based her estimate on the speed she had observed she was driving at before she approached the intersection of Seventh Avenue and Trutch.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Ms. Kijanowska originally reported the accident to ICBC, she had told the adjuster that she had been traveling 20 kph at the time of impact. Following her re-enactment she contacted the adjuster and told him she thought her speed was more in the range of 27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Kijanowska testified there were no cars parked on the east side of Trutch. There were some cars parked on the west side but there were no cars parked on either side of the road in the vicinity of the mouth of the alleyway. She acknowledged that the mouth of the alleyway was somewhat obstructed by a hedge and streetlamp pole; she claimed it was otherwise well 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Kijanowska maintained that at no time did she kick, touch or otherwise come into physical contact with the plaintiff. Nor did she tell him to get up. She said when she approached him he was moaning. She observed headphones lying on the street by the left side of his head. She could hear music coming from the headphones. She had the impression his clothing were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Kijanowska was interviewed by the police at the accident scene and again later at her daughter's place of work where she went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 examination, Ms. Kijanowska testified the speed limit on Trutch was 30 kph. She said that while she traveled on Trutch regularly, she did not often see people walking on the sidewalks adjacent to the street. She may have seen people from time to time cross Trutch between Seventh and Eighth Avenue but she did not remember any specific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Again she confirmed the intersection was well lit and there was nothing to block her view of the alleyway other than a telephone pole and a lamp pole on the north side of the intersection of the alleyway with Trutch.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testified that her vehicle had already entered the intersection with the alleyway when she first saw the plaintiff. At that moment, she believed he was already in the middle of the intersection, about one to two metres away from her vehicle. She agreed that in her examination for discovery she placed his distance at "probably 1 metre" away. When asked to explain the difference in her estimate of distance she said she had not thought about the issue of distance before her examination for discovery. She said she was not expecting to be asked that question. Since that time, she has thought more about the distance between her vehicle and Mr. Talbot. She said she could not be sure but she believed the distance was greater than one 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also was unable to locate Mr. Talbot's specific position on the street when she first saw him. She said she thought he was in a "running posture" but that she did not have enough time to notice if he had been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Kijanowska maintained her vehicle traveled "maybe 1 metre" after coming into contact with Mr. Talbot. She also claimed no screech sound emanated from her tires on the pavement when she braked.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defence called two persons that resided in the close vicinity to the accident who heard the screech of tires from Ms. Kijanowska's vehicle. Ms. Cynthia Butler resided in a house on the west side of Trutch just to the south of the alleyway. She testified she heard a short screech of brakes and a thump. She went outside to see what had happened. She saw a car stopped and a pedestrian on the ground. She called 911. She said the man on the ground was screaming "don't touch me, don't touch me" and he was "thrashing" about from side to side. She stayed with the plaintiff for five to ten minutes assisting the 911 operator with assessing his condition. She then approached the defendant who appeared shaken and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Butler located the defendant's car as partially blocking the west side of the alleyway. She testified that the alleyway on the west side of Trutch is offset to the south. That is, when proceeding along the alleyway from east to west, the alleyway entrance west of Trutch is offset somewhat to the south of the alley east of Trutch. Ms. Butler testified the plaintiff was lying on the roadway about half way down the driver's side of the vehicle and about six feet from the vehicle. His head was closest to the vehicle and his feet were facing away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testified the back of the plaintiff's car was just past the north side of the alleyway on the west side of Trutch.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Sebastian Demers who resided in the immediate vicinity of the accident also heard a "rather short" screech of tires and a thump. He went outside to investigate. He observed the plaintiff lying on the ground rocking himself and looking in pain. He said he tried to assist the plaintiff who yelled not to touch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Demers also placed the plaintiff's position on the ground as perpendicular to and at the midpoint of the driver's side of the defendant's vehicle. He also saw headphones on the ground beside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Ms. Butler and Mr. Demers described the area as generally quiet with few pedestrians on the street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parties were under a duty to keep a proper lookout and to take reasonable care to avoid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was required to drive her vehicle in a reasonable, prudent and safe manner and in accordance with the circumstances that confronted her: </w:t>
      </w:r>
      <w:r>
        <w:rPr>
          <w:rFonts w:ascii="arial" w:eastAsia="arial" w:hAnsi="arial" w:cs="arial"/>
          <w:i/>
          <w:color w:val="000000"/>
          <w:sz w:val="20"/>
          <w:lang w:val="en-US" w:eastAsia="en-US" w:bidi="ar-SA"/>
        </w:rPr>
        <w:t>Merrick v. Baxter</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[1990] B.C.J. No. 143</w:t>
        </w:r>
      </w:hyperlink>
      <w:r>
        <w:rPr>
          <w:rFonts w:ascii="arial" w:eastAsia="arial" w:hAnsi="arial" w:cs="arial"/>
          <w:color w:val="000000"/>
          <w:sz w:val="20"/>
          <w:lang w:val="en-US" w:eastAsia="en-US" w:bidi="ar-SA"/>
        </w:rPr>
        <w:t>, 1990 CarswellBC 1422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acknowledged by Mr. Talbot that he was not crossing the street at a crosswalk, marked or unmarked, at the time he struck or was struck by Ms. Kijanowska's vehicle. Even if he had been crossing a crosswalk, there is a common law duty on a person in Mr. Talbot's position to take care of his own safety upon leaving the curb: </w:t>
      </w:r>
      <w:r>
        <w:rPr>
          <w:rFonts w:ascii="arial" w:eastAsia="arial" w:hAnsi="arial" w:cs="arial"/>
          <w:i/>
          <w:color w:val="000000"/>
          <w:sz w:val="20"/>
          <w:lang w:val="en-US" w:eastAsia="en-US" w:bidi="ar-SA"/>
        </w:rPr>
        <w:t>Kovacova v. Ray</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[1998] B.C.J. No. 3309</w:t>
        </w:r>
      </w:hyperlink>
      <w:r>
        <w:rPr>
          <w:rFonts w:ascii="arial" w:eastAsia="arial" w:hAnsi="arial" w:cs="arial"/>
          <w:color w:val="000000"/>
          <w:sz w:val="20"/>
          <w:lang w:val="en-US" w:eastAsia="en-US" w:bidi="ar-SA"/>
        </w:rPr>
        <w:t>, 48 M.V.R. (3d) 56 (S.C.)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codifies the duty of pedestrians and drivers to take reasonable care of themselves and for the safety of others. Sections 179(2), 180 and 181(a)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of way between vehicle and pedestrian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right-of-way.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driver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Despite sections 178, 179 and 180, a driver of a vehicle must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Both Mr. Talbot and Ms. Kijanowska endeavored to reconstruct how the accident occurred to the best of their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prefer and accept the evidence of Ms. Kijanowska as to the circumstances in which the accident occurred. I accept her evidence that she was traveling approximately 27 kph and that she saw Mr. Talbot just as she approached the mouth of the alleyway. I accept that when she saw him, he was within a metre or two of the left-hand side of her vehicle, that he was moving toward her and that he hit her vehicle about midpoint on the left hand side. Much of Ms. Kijanowska's evidence was corroborated by Ms. Butler and Mr. Demers, who testified to the short duration of the screech of tires and the location where Mr. Talbot was lying on the pavement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headlights Mr. Talbot saw upon emerging from the alleyway and upon looking to his right must have come from Ms. Kijanowska's approaching vehicle. There were no other vehicles on the roadway at the time. Mr. Talbot was unable to explain how or why he did not see Ms. Kijanowska's vehicle as it approached him after having first observed it about one block away. Mr. Talbot was not able to refute the defence's theory that he had walked or run into the side of Ms. Kijanowska's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only conclusion that I can draw from these unfortunate circumstances is that Mr. Talbot was simply not paying attention or having regard to his own safety when he left the alleyway and walked onto Trutch. He may very well have been distracted by listening to music on his headphones, which were observed lying on the ground next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Accordingly, on the facts as I find them I cannot attribute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defendant. I conclude the accident of March 27, 2010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Talbot in failing to take care of his own safety by keeping a proper lookout as he left the alleyway and walked onto Trutch and into Ms. Kijanowska's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action is dismissed. In the ordinary course the defendant would be entitled to costs. If there are matters of which I am unaware counsel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Torok (Guardian ad litem of) v. Sekhon, [2010] I.L.R. para. M-2443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Smith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June 15,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M070501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[2010] I.L.R. para. M-2443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[2010] B.C.J. No. 1161</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2010 BCSC 850</w:t>
        </w:r>
      </w:hyperlink>
    </w:p>
    <w:p>
      <w:pPr>
        <w:spacing w:before="120" w:line="260" w:lineRule="atLeast"/>
        <w:rPr>
          <w:lang w:val="en-US" w:eastAsia="en-US" w:bidi="ar-SA"/>
        </w:rPr>
      </w:pPr>
      <w:r>
        <w:rPr>
          <w:rFonts w:ascii="arial" w:eastAsia="arial" w:hAnsi="arial" w:cs="arial"/>
          <w:color w:val="000000"/>
          <w:sz w:val="20"/>
          <w:lang w:val="en-US" w:eastAsia="en-US" w:bidi="ar-SA"/>
        </w:rPr>
        <w:t>Torok (Guardian ad litem of) v. Sekhon and Satnam Education Society of B.C.</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9" style="position:absolute;z-index:2516705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5" w:name="Keywords_11"/>
      <w:bookmarkEnd w:id="75"/>
      <w:r>
        <w:rPr>
          <w:rFonts w:ascii="arial" w:eastAsia="arial" w:hAnsi="arial" w:cs="arial"/>
          <w:b/>
          <w:color w:val="000000"/>
          <w:sz w:val="20"/>
          <w:lang w:val="en-US" w:eastAsia="en-US" w:bidi="ar-SA"/>
        </w:rPr>
        <w:t xml:space="preserve">Liability — Apportioning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Minor plaintiff's bicycle collided with the defendants' school bus - - Parties were equally at fault for failing to take the necessary precautions to allow for each other's presence and possible actions — Defendant driver should have slowed or stopped when he saw the teenagers, and completed his turn only when it was safe to do so — Plaintiff failed to notice turn signal, was riding on the wrong side of the road on the sidewalk, and was without a helmet — Action allowed in part.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6" w:name="Case Summary_10"/>
            <w:bookmarkEnd w:id="76"/>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minor plaintiff was riding his bicycle when he collided with a school bus driven by the individual defendant Sekhon. He suffered various injuries, including a knee injury that required four operations. The only issue was liability. The plaintiff was riding quickly downhill on a sidewalk towards an intersection on a rainy day. The plaintiff maintained he was about to leave the sidewalk and enter the roadway when the bus turned in front of him. The plaintiff alleged that the defendant driver Sekhon failed to activate his turn signal. Sekhon submitted that he saw the plaintiff as he approached the intersection, and he then signalled, turned right, and then felt something hit his rear bumper. </w:t>
            </w:r>
            <w:r>
              <w:rPr>
                <w:lang w:val="en-US" w:eastAsia="en-US" w:bidi="ar-SA"/>
              </w:rPr>
              <w:cr/>
            </w:r>
          </w:p>
          <w:p>
            <w:pPr>
              <w:spacing w:before="120" w:line="260" w:lineRule="atLeast"/>
              <w:ind w:left="240"/>
              <w:jc w:val="both"/>
              <w:rPr>
                <w:lang w:val="en-US" w:eastAsia="en-US" w:bidi="ar-SA"/>
              </w:rPr>
            </w:pPr>
            <w:bookmarkStart w:id="77" w:name="Holdings of Court_9"/>
            <w:bookmarkEnd w:id="77"/>
            <w:r>
              <w:rPr>
                <w:rFonts w:ascii="arial" w:eastAsia="arial" w:hAnsi="arial" w:cs="arial"/>
                <w:color w:val="000000"/>
                <w:sz w:val="20"/>
                <w:lang w:val="en-US" w:eastAsia="en-US" w:bidi="ar-SA"/>
              </w:rPr>
              <w:t>HELD: The action was allowed in part; the plaintiff was 50% contributorily negligent.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first confirmed that Sekhon did in fact signal his intent to turn, and the plaintiff failed to notice it. The Court believed an independent witness in this regard. The Court held that, while Sekhon was making a legal turn and was not speeding, he did see the teenage plaintiff and his friend, and therefore he had a duty to proceed with caution and complete his turn only when it was safe to do so. The Court noted that it is well-known that teenagers tend to engage in reckless behaviour. Sekhon should have slowed or stopped until he knew the boys had either passed or stopped to allow him to pass. The Court concluded that Sekhon was apparently unaware of the boys' location when actually turning, and that was negligent. However, the Court, noting that, as a teenager, the plaintiff's conduct must be measured against what is expected of a reasonable person of his age and experience, found the plaintiff equally at fault. The plaintiff failed to take reasonable care for his safety: he was riding without a helmet on the wrong side of the road, on the sidewalk into a crosswalk, and he failed to notice Sekhon's turn signal. </w:t>
            </w:r>
            <w:r>
              <w:rPr>
                <w:lang w:val="en-US" w:eastAsia="en-US" w:bidi="ar-SA"/>
              </w:rPr>
              <w:cr/>
            </w:r>
          </w:p>
          <w:p>
            <w:pPr>
              <w:rPr>
                <w:lang w:val="en-US" w:eastAsia="en-US" w:bidi="ar-SA"/>
              </w:rPr>
            </w:pPr>
          </w:p>
        </w:tc>
      </w:tr>
    </w:tbl>
    <w:p>
      <w:pPr>
        <w:jc w:val="both"/>
        <w:rPr>
          <w:lang w:val="en-US" w:eastAsia="en-US" w:bidi="ar-SA"/>
        </w:rPr>
      </w:pPr>
      <w:bookmarkStart w:id="78" w:name="Counsel_11"/>
      <w:bookmarkEnd w:id="7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0" style="position:absolute;z-index:2517217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P.S. Boles for the plaintiff; A.P. Burnett for the defendants.</w:t>
      </w:r>
      <w:r>
        <w:rPr>
          <w:lang w:val="en-US" w:eastAsia="en-US" w:bidi="ar-SA"/>
        </w:rPr>
        <w:cr/>
      </w:r>
    </w:p>
    <w:p>
      <w:pPr>
        <w:spacing w:after="240"/>
        <w:rPr>
          <w:lang w:val="en-US" w:eastAsia="en-US" w:bidi="ar-SA"/>
        </w:rPr>
      </w:pPr>
      <w:bookmarkStart w:id="79" w:name="Judgment_11"/>
      <w:bookmarkEnd w:id="79"/>
      <w:r>
        <w:pict>
          <v:line id="_x0000_s1081" style="position:absolute;z-index:25177292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0" w:name="N.H. SMITH J."/>
            <w:bookmarkEnd w:id="80"/>
            <w:r>
              <w:rPr>
                <w:rFonts w:ascii="arial" w:eastAsia="arial" w:hAnsi="arial" w:cs="arial"/>
                <w:b/>
                <w:color w:val="000000"/>
                <w:sz w:val="30"/>
                <w:lang w:val="en-US" w:eastAsia="en-US" w:bidi="ar-SA"/>
              </w:rPr>
              <w:t>N.H.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day before his 14th birthday, the plaintiff, Marshall Torok, was riding his bicycle and collided with a school bus driven by the defendant, Rajinder Sekhon. Mr. Torok suffered injuries, including one to the knee that has required four operations.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was, by consent of the parties, confined to the determination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at approximately 4:00 p.m. on November 17, 2003, at the intersection of 84th Avenue and 150th Street in Surrey, B.C., in a residential area near a park and a school. Mr. Torok and his friend, Brad Kolba, had walked their bicycles across 84th Avenue about a block east of the accident scene, then rode downhill on the sidewalk toward 150th Street. They were riding west on the south sidewalk of 84th Avenue -- that is, they were riding on what was, for them, the left side of the street, facing oncoming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Mr. Sekhon, was driving a school bus eastbound on 84th Avenue, then made a right turn onto 150th Street. The collision occurred as he completed the turn. At the point where he began his turn, Mr. Sekhon had just left a school zone. The bus he was driving was owned by his employer, the defendant, Satnam Education Society of 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Torok testified that as he was riding downhill toward the intersection, he was travelling as fast as he was able to peddle and was keeping pace with the cars travelling in the same direction on the opposite side of the street. It was raining and the roads were wet. He said that he saw the school bus coming toward him, but saw no turn signal.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Torok said that just as he was about to leave the sidewalk and enter the roadway of 150th Street, the school bus made a right turn across his path. He said that he applied his brakes and put one foot on the ground, but was unable to stop before colliding with the side of the bus. Mr. Kolba said he was riding behind Mr. Torok and he described the accident in similar terms, although both he and Mr. Torok had a poor memory for surrounding details.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Sekhon was driving his regular route, taking children home from the private school he worked for. He said that as he approached the intersection, he saw the boys riding their bicycles on the sidewalk. He said that he made a right turn after signalling, then felt something hit is rear bumper. He looked in his side mirror and saw a boy falling.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Mr. Sekhon's description, it was Mr. Kolba who hit the bumper, then Mr. Torok collided with Mr. Kolba. That description was based on a very brief observation in the side mirror of the bus; it is not consistent with what Mr. Sekhon, speaking through an interpreter, told the police officer who investigated at the accident. It is a description that, with respect, makes no sense and I find it more likely that Mr. Torok collided with the side of the bus at some point ahead of the rear 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Mr. Sekhon's evidence that he had activated his turn signal is supported by that of an independent witness, Hardish Dosanjh. Ms. Dosanjh had been driving west on 84th Avenue and had stopped while waiting to make a left turn onto 150th Street. She testified that she saw the school bus approaching with its turn signal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accept Ms. Dosanjh's evidence. I find that Mr. Torok failed to notice the turn signal.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Dosanjh also said that she saw the boys on their bicycles and wanted to make sure they passed before she completed her turn. She said that she saw the school bus turn and that she stopped to help after the collision, but that she did not see the actual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Torok was taken to hospital after the accident and did not speak to the investigating police officer at the time. When he was interviewed two weeks later, Mr. Torok was quoted as saying the brakes on his bike were not functioning "the greatest". However, Mr. Torok denies the defence's suggestion that the brakes were defective. He said that the bike had been purchased only about two weeks before the accident. After the purchase, Mr. Torok said that he took it back to the store to have the brakes checked because he wanted to do wheel stands and other tricks that require very tight brakes. Mr. Torok said that at the time of accident the brakes were functioning well, but still not to the high standard he wanted.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Torok's evidence about the bike being new and having had its brakes recently checked is supported by the evidence of Harlene Conner, his grandmother with whom he lived. Although she was no longer able to find the documents related to the purchase, I have no reason to disbelieve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defence relies on a computer simulation of the accident prepared by Kurt Ising, a reconstruction engineer. Mr. Ising's opinion is that Mr. Torok could have stopped in time to avoid the collision if he had seen and reacted promptly to either the turn signal on the bus or the beginning of the bus'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do not find Mr. Ising's computer simulation or the opinion based on it to be helpful. In order to create the simulation, Mr. Ising had to make a number of assumptions that are not supported by evidence. These include an assumption that the school bus had been travelling at 40 kph before it began the turn. Mr. Sekhon gave no evidence of travelling at that speed, which would have been in violation of the school zone speed limit of 30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Ising also assumes exact positions for the bicycles and the school bus at the moment Mr. Sekhon first saw the bicycles. Those assumptions are consistent with Mr. Sekhon's evidence, which I accept as being generally accurate. However, that evidence was based on a momentary observation and recollection of approximate positions. I do not find it sufficiently precise to support the detailed measurements that Mr. Ising seeks to derive from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Sekhon was making a legal turn and was not driving at an excessive speed. In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paras. 69-70, a case involving a collision between a motor vehicle and a bicycle, this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[69] It is important to remember in cases like the one at bar that the standard of care of a driver is not one of perfection, but whether the driver acted in a manner in which an ordinarily prudent person would act, see </w:t>
      </w:r>
      <w:r>
        <w:rPr>
          <w:rFonts w:ascii="arial" w:eastAsia="arial" w:hAnsi="arial" w:cs="arial"/>
          <w:i/>
          <w:color w:val="000000"/>
          <w:sz w:val="20"/>
          <w:lang w:val="en-US" w:eastAsia="en-US" w:bidi="ar-SA"/>
        </w:rPr>
        <w:t>Orr v. Faucher</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2005 BCSC 1343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aff'd </w:t>
      </w:r>
      <w:hyperlink r:id="rId210"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Russell v. Wang</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2000 BCSC 534</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[70] It seems clear that for the court to impose liability on the defendant, the plaintiff must prove either that the defendant did in fact see him or that the defendant ought to have seen him. If the defendant did not, or should not have, seen the plaintiff, then the defendant could not have been expected to do anything except proceed through the intersection as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essential fact in this case is that Mr. Sekhon did see Mr. Torok and Mr. Kolba approaching the intersection at which he planned to turn. Moreover, he was driving in an area and at a time of day when the presence of children was to be expected. The duty on a driver in such a situation was recently summarized by Greyell J. in </w:t>
      </w:r>
      <w:r>
        <w:rPr>
          <w:rFonts w:ascii="arial" w:eastAsia="arial" w:hAnsi="arial" w:cs="arial"/>
          <w:i/>
          <w:color w:val="000000"/>
          <w:sz w:val="20"/>
          <w:lang w:val="en-US" w:eastAsia="en-US" w:bidi="ar-SA"/>
        </w:rPr>
        <w:t>Chen v. Beltran</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BCSC 302</w:t>
        </w:r>
      </w:hyperlink>
      <w:r>
        <w:rPr>
          <w:rFonts w:ascii="arial" w:eastAsia="arial" w:hAnsi="arial" w:cs="arial"/>
          <w:color w:val="000000"/>
          <w:sz w:val="20"/>
          <w:lang w:val="en-US" w:eastAsia="en-US" w:bidi="ar-SA"/>
        </w:rPr>
        <w:t xml:space="preserve"> at para. 27: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[27] The general principle underlying any determination of fault or blameworthiness rests on a finding whether the defendant could reasonably foresee that his or her conduct would cause or contribute to the accident. When it is known there are young children in the area drivers must use extra care and attention as children do not always behave as adults would in similar circumstances. In </w:t>
      </w:r>
      <w:r>
        <w:rPr>
          <w:rFonts w:ascii="arial" w:eastAsia="arial" w:hAnsi="arial" w:cs="arial"/>
          <w:i/>
          <w:color w:val="000000"/>
          <w:sz w:val="20"/>
          <w:lang w:val="en-US" w:eastAsia="en-US" w:bidi="ar-SA"/>
        </w:rPr>
        <w:t>Chohan v. Wayenberg</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(1990), 67 D.L.R. (4th) 318</w:t>
        </w:r>
      </w:hyperlink>
      <w:r>
        <w:rPr>
          <w:rFonts w:ascii="arial" w:eastAsia="arial" w:hAnsi="arial" w:cs="arial"/>
          <w:color w:val="000000"/>
          <w:sz w:val="20"/>
          <w:lang w:val="en-US" w:eastAsia="en-US" w:bidi="ar-SA"/>
        </w:rPr>
        <w:t xml:space="preserve"> (B.C.C.A.), the Court of Appeal stated at 319:</w:t>
      </w:r>
    </w:p>
    <w:p>
      <w:pPr>
        <w:spacing w:before="120" w:line="260" w:lineRule="atLeast"/>
        <w:ind w:left="1080"/>
        <w:rPr>
          <w:lang w:val="en-US" w:eastAsia="en-US" w:bidi="ar-SA"/>
        </w:rPr>
      </w:pPr>
      <w:r>
        <w:rPr>
          <w:rFonts w:ascii="arial" w:eastAsia="arial" w:hAnsi="arial" w:cs="arial"/>
          <w:color w:val="000000"/>
          <w:sz w:val="20"/>
          <w:lang w:val="en-US" w:eastAsia="en-US" w:bidi="ar-SA"/>
        </w:rPr>
        <w:t>... There is, of course, a need for constant vigilance for children on the roads, especially in suburban areas, for the very reason that they can not be expected always to act with the same care that is expected of adults.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was 11 years old. The plaintiff in this case was somewhat older, but still of an age when a reasonable driver would know that he would not necessarily act "with same care that is expected of adults". Indeed, the tendency of teenagers to engage in reckless behaviour is well 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seen Mr. Torok and knowing that their paths were about to cross, the duty of Mr. Sekhon was to proceed with caution and to complete his turn only when he could do so safely. That meant either satisfying himself that he could complete his turn before the boys reached the intersection or, more prudently, slowing or stopping until he knew that the boys had either passed the intersection or had stopped to allow him to 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Sekhon failed to take either precaution. Although he clearly saw the boys and knew their direction of travel before his turn, he was apparently unaware of their location as he was actually making the turn. There is no evidence of anything that would have prevented Mr. Sekhon from stopping briefly in order to ensure that he could turn safely. I therefore find that, in the circumstances, Mr. Sekhon failed to take sufficient care and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However, I find that Mr. Torok also failed to take reasonable care for his own safety. He was riding his bicycle on a sidewalk, then into a crosswalk, and was riding on the left, rather than the right side of the road. All of those actions are violations of s. 183(2)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He was also riding without a helmet, in violation of s. 184. Mr. Torok was of sufficient age and experience to know, and in fact did know, that he was riding in an illegal manner. He also knew that he was approaching an intersection at a high speed and needed to be aware of the possibility of vehicles turning either into or from 150th Street. He saw the approaching school bus and failed to notice its turn signal. As a result, I find that Mr. Torok was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such circumstances, the apportionment of liability must be based on the degree to which each of the parties was at fault, not on the degree to which each party's fault caused the damage: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25.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Court of Appeal adopted the following passage from Fleming on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[25]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described in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 1998) at 302,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plaintiff's failure to meet the standard of care to which he is required to conform for his own protection and which is a legally contributing cause, together with the defendant's default, in bringing about his injury. The term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unfortunately not altogether free from ambiguity. In the first place,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here used in a sense different from that which it bears in relation to a defendant's conduct. It does not necessarily connote conduct fraught with undue risk to </w:t>
      </w:r>
      <w:r>
        <w:rPr>
          <w:rFonts w:ascii="arial" w:eastAsia="arial" w:hAnsi="arial" w:cs="arial"/>
          <w:i/>
          <w:color w:val="000000"/>
          <w:sz w:val="20"/>
          <w:lang w:val="en-US" w:eastAsia="en-US" w:bidi="ar-SA"/>
        </w:rPr>
        <w:t>others</w:t>
      </w:r>
      <w:r>
        <w:rPr>
          <w:rFonts w:ascii="arial" w:eastAsia="arial" w:hAnsi="arial" w:cs="arial"/>
          <w:color w:val="000000"/>
          <w:sz w:val="20"/>
          <w:lang w:val="en-US" w:eastAsia="en-US" w:bidi="ar-SA"/>
        </w:rPr>
        <w:t xml:space="preserve">, but rather failure on the part of the person injured to take reasonable care of himself in his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interest. ... Secondly, the term "contributory" might misleadingly suggest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concurring with the defendant's, must have contributed to the </w:t>
      </w:r>
      <w:r>
        <w:rPr>
          <w:rFonts w:ascii="arial" w:eastAsia="arial" w:hAnsi="arial" w:cs="arial"/>
          <w:i/>
          <w:color w:val="000000"/>
          <w:sz w:val="20"/>
          <w:lang w:val="en-US" w:eastAsia="en-US" w:bidi="ar-SA"/>
        </w:rPr>
        <w:t>accident</w:t>
      </w:r>
      <w:r>
        <w:rPr>
          <w:rFonts w:ascii="arial" w:eastAsia="arial" w:hAnsi="arial" w:cs="arial"/>
          <w:color w:val="000000"/>
          <w:sz w:val="20"/>
          <w:lang w:val="en-US" w:eastAsia="en-US" w:bidi="ar-SA"/>
        </w:rPr>
        <w:t xml:space="preserve"> in the sense of being instrumental in bringing it about. Actually, it means nothing more than his failure to avoid getting hurt ...</w:t>
      </w:r>
    </w:p>
    <w:p>
      <w:pPr>
        <w:spacing w:before="120" w:line="260" w:lineRule="atLeast"/>
        <w:ind w:left="1080"/>
        <w:rPr>
          <w:lang w:val="en-US" w:eastAsia="en-US" w:bidi="ar-SA"/>
        </w:rPr>
      </w:pPr>
      <w:r>
        <w:rPr>
          <w:rFonts w:ascii="arial" w:eastAsia="arial" w:hAnsi="arial" w:cs="arial"/>
          <w:color w:val="000000"/>
          <w:sz w:val="20"/>
          <w:lang w:val="en-US" w:eastAsia="en-US" w:bidi="ar-SA"/>
        </w:rPr>
        <w:t>[Emphasis in original; footnotes omitted.]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facts of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are somewhat similar to this case. There, a bicycle on the sidewalk collided with a vehicle that was coming out of a gas station. The Court of Appeal said at para. 28: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[28] In my opinion, the plaintiff was at fault, and his fault was one of the causes of the accident. Contrary to law, he was riding his bicycle on the sidewalk against the flow of traffic. He saw the defendant's vehicle moving towards the exit he was approaching. Rather than making eye contact with the defendant or stopping his bicycle and letting the defendant's vehicle exit the gas station, the plaintiff assumed the defendant saw him and would not accelerate his vehicle. In these circumstances, he was at fault for continuing to ride his bicycle across the path to be taken by the defendant's vehicle in exiting the gas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Although I have found that Mr. Torok, at age 14, was old enough to be found contributorily negligent, I must still consider his age in the apportionment of fault. His conduct is to be measured against what is to be expected of a reasonable person of his age and experience, not against the standard of an adult: see </w:t>
      </w:r>
      <w:r>
        <w:rPr>
          <w:rFonts w:ascii="arial" w:eastAsia="arial" w:hAnsi="arial" w:cs="arial"/>
          <w:i/>
          <w:color w:val="000000"/>
          <w:sz w:val="20"/>
          <w:lang w:val="en-US" w:eastAsia="en-US" w:bidi="ar-SA"/>
        </w:rPr>
        <w:t>Parker v. Hehr</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[1993] B.C.J. No. 2821</w:t>
        </w:r>
      </w:hyperlink>
      <w:r>
        <w:rPr>
          <w:rFonts w:ascii="arial" w:eastAsia="arial" w:hAnsi="arial" w:cs="arial"/>
          <w:color w:val="000000"/>
          <w:sz w:val="20"/>
          <w:lang w:val="en-US" w:eastAsia="en-US" w:bidi="ar-SA"/>
        </w:rPr>
        <w:t xml:space="preserve">, (20 December 1993), Vancouver B914957 (B.C.S.C.), citing </w:t>
      </w:r>
      <w:r>
        <w:rPr>
          <w:rFonts w:ascii="arial" w:eastAsia="arial" w:hAnsi="arial" w:cs="arial"/>
          <w:i/>
          <w:color w:val="000000"/>
          <w:sz w:val="20"/>
          <w:lang w:val="en-US" w:eastAsia="en-US" w:bidi="ar-SA"/>
        </w:rPr>
        <w:t>Ottosen v. Kasper</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(1986), 37 C.C.L.T. 270</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McEllistrum v. Etches</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circumstances, I find that Mr. Torok and Mr. Sekhon were equally at fault. Each saw the other and each failed to take the necessary precautions to allow for the other's presence and possible movements. Balancing all of the factors, including Mr. Torok's violations of the governing statute, his age, and Mr. Sekhon's knowledge of the nature of the area and the likely presence of young people, I cannot say that one party is more culpable than the other. I therefore find that the defendants must bear 50 per cent of the liability for the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Townsend v. Hull, [2000] B.C.J. No. 2175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Catliff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3 - 6,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B982094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2175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1552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100 A.C.W.S. (3d) 679</w:t>
      </w:r>
    </w:p>
    <w:p>
      <w:pPr>
        <w:spacing w:before="120" w:line="260" w:lineRule="atLeast"/>
        <w:rPr>
          <w:lang w:val="en-US" w:eastAsia="en-US" w:bidi="ar-SA"/>
        </w:rPr>
      </w:pPr>
      <w:r>
        <w:rPr>
          <w:rFonts w:ascii="arial" w:eastAsia="arial" w:hAnsi="arial" w:cs="arial"/>
          <w:color w:val="000000"/>
          <w:sz w:val="20"/>
          <w:lang w:val="en-US" w:eastAsia="en-US" w:bidi="ar-SA"/>
        </w:rPr>
        <w:t>Between Lindsay Rae Townsend, plaintiff, and Eugene Lee Hull,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3" style="position:absolute;z-index:2516715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1" w:name="Keywords_12"/>
      <w:bookmarkEnd w:id="81"/>
      <w:r>
        <w:rPr>
          <w:rFonts w:ascii="arial" w:eastAsia="arial" w:hAnsi="arial" w:cs="arial"/>
          <w:b/>
          <w:color w:val="000000"/>
          <w:sz w:val="20"/>
          <w:lang w:val="en-US" w:eastAsia="en-US" w:bidi="ar-SA"/>
        </w:rPr>
        <w:t>Fraud and misrepresentation — Undue influence — What constitutes undue influence — Practice — Settlements — Setting aside — Onus of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2" w:name="Case Summary_11"/>
            <w:bookmarkEnd w:id="8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Townsend to set aside a settlement made with the Insurance Corporation of British Columbia with respect to damages claimed as a result of injuries Townsend sustained in a motor vehicle accident. At the time of the accident, Townsend was 18 years old. She met with the insurance adjuster, Benson, on several occasions prior to the settlement and was anxious to conclude the settlement. Benson reviewed all of Townsend's medical reports. The reports indicated that she had suffered soft tissue injuries that continued to cause her some difficulty, but that a full recovery was likely within several months. The settlement, made six months after the accident, took into account the injuries, recovery period, and the fact that Townsend had returned to work shortly after the accident. Townsend settled for $10,000 for general damages and $3,500 for loss of income, although there was very little information concerning her income prior to the accident. The amount was reduced by 30 per cent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Townsend was seriously impaired at the time of the accident and had not been wearing her seatbelt. Both her mother and her boyfriend urged Townsend to wait until her injuries were healed and to see a lawyer prior to executing the settlement agreement. Townsend sought to set aside the settlement on the ground of undue influence. </w:t>
            </w:r>
            <w:r>
              <w:rPr>
                <w:lang w:val="en-US" w:eastAsia="en-US" w:bidi="ar-SA"/>
              </w:rPr>
              <w:cr/>
            </w:r>
          </w:p>
          <w:p>
            <w:pPr>
              <w:spacing w:before="120" w:line="260" w:lineRule="atLeast"/>
              <w:ind w:left="240"/>
              <w:jc w:val="both"/>
              <w:rPr>
                <w:lang w:val="en-US" w:eastAsia="en-US" w:bidi="ar-SA"/>
              </w:rPr>
            </w:pPr>
            <w:bookmarkStart w:id="83" w:name="Holdings of Court_10"/>
            <w:bookmarkEnd w:id="8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Clearly, Benson and Townsend were not in positions of equality. Townsend was a young woman and Townsend was an experienced insurance adjuster. However, Townsend was an intelligent, independent-minded mature young woman, fully capable of making decisions concerning her own welfare and Benson did not take advantage of his knowledge or experience while attempting to settle the matter fairly. Based on the medical information available at the time of settlement, and the factors surrounding the reduction of the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could not be said that the settlement was substantially unfair. </w:t>
            </w:r>
            <w:r>
              <w:rPr>
                <w:lang w:val="en-US" w:eastAsia="en-US" w:bidi="ar-SA"/>
              </w:rPr>
              <w:cr/>
            </w:r>
          </w:p>
          <w:p>
            <w:pPr>
              <w:rPr>
                <w:lang w:val="en-US" w:eastAsia="en-US" w:bidi="ar-SA"/>
              </w:rPr>
            </w:pPr>
          </w:p>
        </w:tc>
      </w:tr>
    </w:tbl>
    <w:p>
      <w:pPr>
        <w:jc w:val="both"/>
        <w:rPr>
          <w:lang w:val="en-US" w:eastAsia="en-US" w:bidi="ar-SA"/>
        </w:rPr>
      </w:pPr>
      <w:bookmarkStart w:id="84" w:name="Counsel_12"/>
      <w:bookmarkEnd w:id="8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4" style="position:absolute;z-index:2517227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J.F.R. Chouinard and R. Campbell, for the plaintiff. No one appeared for the defendant Hull. J.L. Perry, for the third party, Insurance Corporation of British Columbia.</w:t>
      </w:r>
      <w:r>
        <w:rPr>
          <w:lang w:val="en-US" w:eastAsia="en-US" w:bidi="ar-SA"/>
        </w:rPr>
        <w:cr/>
      </w:r>
    </w:p>
    <w:p>
      <w:pPr>
        <w:spacing w:after="240"/>
        <w:rPr>
          <w:lang w:val="en-US" w:eastAsia="en-US" w:bidi="ar-SA"/>
        </w:rPr>
      </w:pPr>
      <w:bookmarkStart w:id="85" w:name="Judgment_12"/>
      <w:bookmarkEnd w:id="85"/>
      <w:r>
        <w:pict>
          <v:line id="_x0000_s1085" style="position:absolute;z-index:25177395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6" w:name="CATLIFF J."/>
            <w:bookmarkEnd w:id="86"/>
            <w:r>
              <w:rPr>
                <w:rFonts w:ascii="arial" w:eastAsia="arial" w:hAnsi="arial" w:cs="arial"/>
                <w:b/>
                <w:color w:val="000000"/>
                <w:sz w:val="30"/>
                <w:lang w:val="en-US" w:eastAsia="en-US" w:bidi="ar-SA"/>
              </w:rPr>
              <w:t>CATLIFF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1996 the plaintiff was injured as a passenger in a single motor-vehicle accident. Six months later, on her nineteenth birthday, she signed a form of Release and Assignment in favour of ICBC and in return received a cash settlement of her claim against the driver of the vehicle. She now seeks to set aside this transaction as "unconscionable". She says the compensation she received was manifestly unfair based on her known injuries at the time. The parties have agreed that I should deal only with this issue and not with appropriate compensation should I set aside the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October 1996 the plaintiff was 18 years old. She had graduated from high school and was about to start a new job as a waitress. She was living with a girl friend in an apartment in Houston, B.C. On the evening of 4 October 1996 she was drinking with a friend at her apartment. The two "finished our second 40 pounder of whiskey and I was working on a bottle of tequilla " (Ex 1 (12)). Friends arrived and the group decided to drive out to a gravel pit near Houston to attend a "pit party". There the plaintiff had more to drink. She and four others were the last to leave. They left in a pick-up truck driven by the defendant Hull. The plaintiff and Hull's girl-friend were sitting in the cab. Three young men rode in the open box at the back. No one wore seatbelts. On the way back to Houston the driver thought the police, whom they had passed on the road going the other way, might turn round and chase them. He sped up, but failed to negotiate a corner, went over a cement barrier, down an embankment and ended up upside down. One man was killed. It appears that the driver was seriously intoxicated.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taken to hospital at about 2:00 a.m. and released at about 4:00 a.m.. She was treated for contusions and lacerations and complained of wrist, back and knee pain. The x-rays of her chest, skull, thoracic spine, right knee and wrist and left wrist were all negative.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7 October the plaintiff saw Dr. Vestvik, her family physician, complaining of wrist, shoulder and back pain. She was prescribed physiotherapy and an exercise program. On 24 October the plaintiff had a lengthy interview with Mr. Benson, a claims adjuster at ICBC's Smithers office, at the Houston Motor Inn where the plaintiff was working as a waitress. She had been engaged to start part-time work the day after the accident . Instead she started on 9 October and worked four more days that month when she was laid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saw Dr. Vestvik on 6 November complaining of chest pains. Dr Vestvik noted a 10% improvement in the plaintiff over a month and recommended continued physiotherapy and home exercise. In her CL-19 report to ICBC, Dr. Vestvik diagnosed multiple contusions and sprain. Her prognosis was that "with adequate physiotherapy and exercise program and the Recovery Management Program I feel full recovery is expected eventually". Her opinion was that the plaintiff was totally disabled from work and that it would take several months for her to return to full functioning - possibly more than 6 months. The reference to the Recovery Management Program was to a program Dr Vestvik had discussed with Mr. Benson and involved attending an intensive course at the Prince George Physiotherapy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13 December Dr. Vestvik noted the plaintiff had pain in the pectoral area through to the scapula and that the plaintiff was going to Prince George for intensive "physio rehab". On 13 December Dr. Vestvik noted that while the wrist pain had settled, the plaintiff still had pain in the pectoral area through to the scapula which was "worsening now". In early January the plaintiff went to Prince George to help her sister who was having a baby and to attend a two week work conditioning program at the clinic there. She was assessed for her functional ability and found to have a number of limitations. Her sitting tolerance was limited to 25-30 minutes due to neck and low back pain. Her standing tolerance was 35-45 minutes. Her walking tolerance was one hour. She was currently tolerating a fast walk and light jog. For some reason the plaintiff left the conditioning program before it finished and returned to Houston.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the plaintiff was without work and therefore without money, she had returned to live with her parents. She applied for and received loss of income benefits from Mr. Benson. She continued with physiotherapy in Houston although a number of sessions were cancelled by her. Although Dr. Vestvik had said she was not able to work, the plaintiff continued to look for work and was able to find a job as a flag person for three days at the end of February. During this month the plaintiff went to live with her boyfriend, Roland Doucette, with whom she has continued to live.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early March the plaintiff was again pressing Mr. Benson for loss of income payments. Although he considered she was able to work (a disqualification for benefits) and had learned she was working, he made her an advance of $500. The plaintiff made it clear that she wanted to settle her claim and Mr. Benson discussed with her the procedure for obtaining the approval of the Public Trustee as she was not yet of age. In Mr. Benson's experience this would take some time to get. Both agreed that if there was to be a settlement it would be achieved more quickly by waiting until the plaintiff reached her majority.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Benson sought Dr. Vestvik's clinical records and received them on 27 March. I find Mr. Benson read them, as he said he would have done, together with a copy of a hand written report from Dr. Bond, another general practitioner in Houston to whom Dr. Vestvik had referred the plaintiff. Dr. Vestvik said that Dr. Bond had some expertise in treating back injuries. Mr. Benson, who has been treated by Dr. Bond, said that the doctor has a different approach to treating soft tissue injuries and calls himself an osteopath. Dr. Bond reported to Dr. Vestvik that the plaintiff had a "fair bit of trouble in her upper and mid-thoracic spine". He described her as "bright, and moves quickly; and appears a strong and athletic person. She shows no sign of adverse subjective reaction at all." His impression was of "considerable upper thoracic and lower cervical sprain". Dr. Bond concluded by reporting that he had treated the plaintiff's spine and that "while only one small release was obtained (at T5), her s. and s. improved considerably".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Benson also received an updated report from the Prince George Physiotherapy Clinic which had reassessed the plaintiff on 25 March. The plaintiff's complaints on that date were: (1) Minimal wrist pain; (2) Persistent right &gt;left sided neck pain and stiffness; (3) Right&gt;left sided upper mid-scapular pain; (4) Low Back Pain mainly with long shifts at work and standing and flagging for the Highways department. Her functional ability was assessed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Sitting tolerance</w:t>
            </w:r>
          </w:p>
        </w:tc>
        <w:tc>
          <w:tcPr>
            <w:tcW w:w="573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No limitation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2815"/>
        <w:gridCol w:w="240"/>
        <w:gridCol w:w="313"/>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76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Standing tolerance</w:t>
            </w:r>
          </w:p>
        </w:tc>
        <w:tc>
          <w:tcPr>
            <w:tcW w:w="20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307"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32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Tolerating long hours at work. Back discomfort after more than 4 hours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76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Walking tolerance</w:t>
            </w:r>
          </w:p>
        </w:tc>
        <w:tc>
          <w:tcPr>
            <w:tcW w:w="20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307"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32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limitations with current Level of activity</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Household activities</w:t>
            </w:r>
          </w:p>
        </w:tc>
        <w:tc>
          <w:tcPr>
            <w:tcW w:w="20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32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Still some sharp pain in wrists With opening tight jar lids. Now tolerating increased levels Of activity, walking etc. well</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anxious to settle. Her boyfriend, Roland Doucette with whom she was living, advised her to see a lawyer before she settled. The plaintiff's mother, who had first told her daughter that any payment by ICBC would be "blood money", told her now to wait until she had fully recovered. Mrs. Townsend described her daughter as a very independent girl. She had lived away from home in the summer of 1996 and had become confident and self-assured. She had been successful at school and successful in sports. Now she was living with her boyfriend and her mother felt her daughter was keeping her in the dark about her income payments from ICBC. Although Mrs. Townsend thought it was too soon to settle, she told Mr. Benson that her daughter had to take responsibility for herself. Her daughter "just did it her way" she said. It is abundantly clear that in spite of advice to the contrary the plaintiff was quite determined to settle as soon as she legally could do so. Mr Chouinard is critical of Mr. Benson for not seeking to involve the plaintiff's mother more in his discussions with her daughter who until the day of settlement, was a minor. Mrs. Townsend did tell him she and her husband wanted to be involved and I find Mr. Benson did his best to do so. But he was frustrated by the plaintiff who wanted to keep her parents "in the dark" about the interim payments she was receiving and about privacy concerns regarding the plaintiff. I can find no fault with Mr. Benson. I found him to be a candid and impressive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9 April the plaintiff came to see Mr Benson in Smithers. The plaintiff had discussed coming in on her birthday to settle, but Mr Benson said he had no idea whether she would actually come in or not. She arrived accompanied by Mr Doucette. They first discussed the question of general damages. Mr Benson had obtained digests of three cases which involved young women with soft tissue injuries. The plaintiff studied them. ICBC had initially set up a reserve of $8,000 to $10,000. The discussion proceeded on the basis that the plaintiff had soft tissue injuries which had not healed and which continued to cause difficulty. Both assumed the plaintiff was on the mend and would eventually make a full recovery as forecast by Dr Vestvik. The sum of $10,000 was agreed as a figure for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question then arose about the failure of the plaintiff to wear a seat belt and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entrusting herself to a driver who Mr. Benson had learned was seriously intoxicated. Mr. Benson mentioned that a seat-belt defence could reduce a claim by 25% and that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by between 30 to 50%, figures which Mr. Benson had previously learned from library research. After discussion it was agreed that a total reduction of 30% would be applied in respect of both defences.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 appears to have been the most contentious issue concerned the last item - the plaintiff's loss of earnings. When the plaintiff had been asking that income loss payments continue, Mr. Benson had gone to some lengths to contact the plaintiff's past employers and had been given the impression that the plaintiff was not a wholly reliable, conscientious or competent employee. He was therefore somewhat skeptical about the plaintiff's claim that she had lost substantial income as a result of the accident. This produced some heated discussion including the participation of Mr. Doucette. Eventually an amount of $3,500 for income loss was agreed on. The plaintiff had been advanced a total of $2,195.75 since the accident. After making the reduction agreed and deducting advances, the plaintiff received a net settlement cheque for some $8,000.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handed a form of Release and Assignment to sign. She read it and said she understood it. She said she was fully aware she was making a final settlement. She said at trial that she knew she was not fully recovered, but wanted to settle the claim anyway. She said she felt that nothing further could be done and that she would recover in time. She assumed she had muscle tissue injuries and no broken bones. Her thought was "why drag something on when there was only physiotherapy to be done and taking pain killers". The plaintiff said she understood that if her injuries turned out to be more serious, she could not make a further claim. She was happy and thought she had made a reasonably fair settlement. She was aware her parents had told her to be careful and that her boyfriend had advised her to see a lawyer. But, she said, she was independent of her mother and it was up to her "not Rolly". The plaintiff struck me as an intelligent, independently-minded, mature young woman fully capable of making decisions concerning her own welfare which were within her own competence to make.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 in this case is not whether Mr. Benson unfairly persuaded her to make a settlement she did not want to make. He clearly did not. Nor is it that the plaintiff was not properly able to decide for herself whether to make a settlement. She clearly was and was determined to do so. The issue is whether or not on 9 April 1997 the settlement was substantially unfair no matter what the plaintiff thought.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law in this area is well tilled. I must not of course consider post-settlement events. What is fair is not to be judged with hindsight. Subsequent events will only be relevant if "of a kind, which, on the basis of the facts known at the time of the settlement, could be regarded as at least a reasonable possibility" [per Esson J.A. in McCullough v. Hilton </w:t>
      </w:r>
      <w:hyperlink r:id="rId225" w:history="1">
        <w:r>
          <w:rPr>
            <w:rFonts w:ascii="arial" w:eastAsia="arial" w:hAnsi="arial" w:cs="arial"/>
            <w:i/>
            <w:color w:val="0077CC"/>
            <w:sz w:val="20"/>
            <w:u w:val="single"/>
            <w:shd w:val="clear" w:color="auto" w:fill="FFFFFF"/>
            <w:lang w:val="en-US" w:eastAsia="en-US" w:bidi="ar-SA"/>
          </w:rPr>
          <w:t>(1998) 63 B.C.L.R. (3d) 272</w:t>
        </w:r>
      </w:hyperlink>
      <w:r>
        <w:rPr>
          <w:rFonts w:ascii="arial" w:eastAsia="arial" w:hAnsi="arial" w:cs="arial"/>
          <w:color w:val="000000"/>
          <w:sz w:val="20"/>
          <w:lang w:val="en-US" w:eastAsia="en-US" w:bidi="ar-SA"/>
        </w:rPr>
        <w:t>]. What did happen after the settlement? Far from getting better, the plaintiff says her condition has not improved. She has chronic pain. Although X-rays taken immediately after the accident showed no broken bones, there has developed evidence that the plaintiff suffered crushed vertebrae. These matters were not explored at trial in any way. If true, the settlement of $10,000 for general damages would be plainly inadequate. But there was simply not one whit of evidence from any source in April 1997, that the plaintiff had suffered crushed vertebrae as a result of the accident. Such a conclusion, on the medical evidence, was then not a reasonable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leading case of Morrison v. Coast Finance Ltd. (1965) 54 WWR 257 (BCCA) defines the plea of undue influence: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plea of undue influence attacks the sufficiency of consent; a plea that a bargain is unconscionable invokes relief against an unfair advantage gained by an unconscientious power by a stronger party against a weaker. On such a claim the material ingredients are proof of inequality in the position of the parties arising out of the ignorance, need or distress of the weaker, which left him in the power of the stronger, and proof of substantial unfairness of the bargain obtained by the stronger. On proof of those circumstances, it creates a presumption of fraud which the stronger must repel by proving that the bargain was fair, just and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Thus to succeed, the plaintiff must prove that on balance she was in a position of inequality and that the bargain was substantially unfair. It was not seriously argued that the plaintiff was in a position of equality with regard to ICBC. She was a young woman in her late teens who had no experience of motor vehicle personal injury claims - at least there was no evidence that she had. Mr. Benson, now aged 40 and the manager of the claims centre at Smithers, had had 11 years' experience of claims and their settlement. Clearly by reason of her "ignorance" the plaintiff was at a serious disadvantage. Her boyfriend recognized this by suggesting she retain a lawyer. I find that Mr. Benson did his best to explain matters to the plaintiff and to justify to her the settlement amounts they discussed, but he was obviously in an advantageous position by reason of his knowledge and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question then is whether the settlement was substantially unfair. No argument was advanced about any unfairness in the amount settled on for loss of income. Nor was there really much discussion concerning the reduction arrived at for the seat belt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The plaintiff apparently thought that she would have fared worse if she had been wearing a seat belt because part of the top of the cab was stove in as appears from the photograph. As I have said the plaintiff was quite intoxicated at the time of the accident and has little memory of it. Whether she was better off without a seat belt or whether it would have saved her being thrown around inside the cab, as I assume she was, I was not called on to decide. Mr. Benson said he considered the lack of a seat belt probably contributed to the plaintiff's injuries. In any event the reduction of 30% covered both matters and could not be considered substantially unfair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Was a settlement of $10,000 substantially unfair for what was known of the plaintiff's injuries on 9 April 1997? Mr. Benson had the clinical records and the CL19 report of Dr. Vestvik. These showed the plaintiff had suffered soft tissue injury to her thoracic spine which had not healed, but would take some months to do so. Her wrist problems had largely cleared up. Dr. Vestvik obviously had some concern about the speed of the plaintiff's recovery as she had referred the plaintiff to Dr. Bond. He also diagnosed soft tissue strain and after one treatment reported that her "S &amp; S" improved considerably. Mr. Benson saw this report as well as the assessment from Prince George to which I have referred. This assessment included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Lindsay demonstrates excellent progress in range of motion, muscle strength and endurance. She currently reports minimal symptoms or functional limitations. I feel she is at a 90% level of recovery and should be able to resume all normal extracurricular activities through this summer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to be remembered that the plaintiff had resumed working by the settlement date, albeit for only a few days. It seems to me that there is nothing in the Prince George assessment which is in any significant conflict with the plaintiff's doctors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this material together with what the plaintiff knew and told Mr. Benson about her medical condition do not show that the settlement for general damages was substantially unfair. In addition the cases which Mr. Benson extracted, although differing on their facts, were not in my view inappropriate to be used in relation to the plaintiff's case. I find that the plaintiff has not met the Morrison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second submission made by Mr. Chouinard is that Mr. Benson should not have let the plaintiff make any settlement and insisted, as her mother wished, that she wait until she was more certain about recovering from her injuries. I have read the cases referred to me by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Valid settlements can be made before a claimant's injuries are fully recovered. The question is, does the adjuster have a reasonable basis for assessing the claimant's present and future prognosis, when considering a settlement. In McCullough v. Hilton, supra, a passenger in a motor vehicle accident suffered stiffness and soreness in her neck and shoulders as a result of an accident. She was prescribed muscle relaxants, went on a previously planned vacation soon afterwards, and testified that her activities were not inhibited by her injuries. On her return from vacation she was referred to physiotherapy and two weeks later told an adjuster that she did not feel her injury was serious. The claimant made a settlement of her claim for $1,000 and signed a release. About one month later it was discovered that she had a fragmented disk that was causing her considerable pain. The Court of Appeal declined to set aside the release on the basis that the adjuster should have delayed settlement. Esson J.A.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this case, had it not been for the subsequent events which were neither foreseen nor reasonably foreseeable at the date of settlement, there would be no basis for suggesting that this settlement was unreasonable." P. 281.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Similarly, it is my view that although the plaintiff had not recovered from her injuries, it was not unreasonable based on what Mr. Benson knew of her condition at the time, for him to conclude a settlement. The discovery much later that there was a different cause for the plaintiff's continuing problems was neither foreseen nor reasonably foreseeable at the date of the accident. In the circumstances, I conclude that Mr. Benson had no duty to postpone settlement discussions rather than proceed with them as the plaintiff clearly wished.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these reasons I must dismiss the plaintiff's claim, with costs should the third party wish to seek to recover them.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CATLIFF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Trahan v. R.F. Hauser Shows Ltd., [2000] B.C.J. No. 1566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Collver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June 29, July 6 and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S767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312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Carey Trahan, plaintiff, and R.F. Hauser Shows Ltd. and West Coast Amusements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3"/>
      <w:bookmarkEnd w:id="87"/>
      <w:r>
        <w:rPr>
          <w:rFonts w:ascii="arial" w:eastAsia="arial" w:hAnsi="arial" w:cs="arial"/>
          <w:b/>
          <w:color w:val="000000"/>
          <w:sz w:val="20"/>
          <w:lang w:val="en-US" w:eastAsia="en-US" w:bidi="ar-SA"/>
        </w:rPr>
        <w:t>Practice — Juries and jury trials — Verdicts — Setting aside jury verdict.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2"/>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plaintiff, Trahan, to set aside a jury verdict in a personal injury action. The jury had found that Trahan was 90 per cent liable for his injuries and awarded him nothing for his pain, suffering, loss of enjoyment of life, or loss of future income. Trahan argued that the verdict was at odds with the evidence and as a whole was perverse.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1"/>
            <w:bookmarkEnd w:id="8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within the jury's purview and was likely made considering the particular facts in the case. The jury's conclusion regarding loss of future income did not warrant intervention. Although the jury's conclusion regarding pain, suffering, and loss of enjoyment of life was puzzling, the jury could properly conclude that Trahan's complaints did not warrant compensation, and it was open to them to do so.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June 19, 2001. See </w:t>
            </w:r>
            <w:hyperlink r:id="rId233" w:history="1">
              <w:r>
                <w:rPr>
                  <w:rFonts w:ascii="arial" w:eastAsia="arial" w:hAnsi="arial" w:cs="arial"/>
                  <w:i/>
                  <w:color w:val="0077CC"/>
                  <w:sz w:val="18"/>
                  <w:u w:val="single"/>
                  <w:shd w:val="clear" w:color="auto" w:fill="FFFFFF"/>
                  <w:lang w:val="en-US" w:eastAsia="en-US" w:bidi="ar-SA"/>
                </w:rPr>
                <w:t>[2001] B.C.J. No. 1268</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Counsel_13"/>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A.R.M. Johnston, for the plaintiff. Steven D. Wallace,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13"/>
      <w:bookmarkEnd w:id="91"/>
      <w:r>
        <w:pict>
          <v:line id="_x0000_s1089" style="position:absolute;z-index:2517749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COLLVER J."/>
            <w:bookmarkEnd w:id="92"/>
            <w:r>
              <w:rPr>
                <w:rFonts w:ascii="arial" w:eastAsia="arial" w:hAnsi="arial" w:cs="arial"/>
                <w:b/>
                <w:color w:val="000000"/>
                <w:sz w:val="30"/>
                <w:lang w:val="en-US" w:eastAsia="en-US" w:bidi="ar-SA"/>
              </w:rPr>
              <w:t>COLLVER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concern a plaintiff's application to set aside the verdict of a jury in a personal injury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24, 1994, at Powell River, Michael Trahan injured his back when he fell approximately 19" to the ground from "The Raider", a ride operated by the defendants, R.F. Hauser Shows Ltd. and Westcoast Amusements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disputed both liability and the extent of Mr. Trahan's injury, and although the defendants were found to be liable, the jury decided that Mr. Trahan's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occurrence to the extent of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Trahan was awarded nothing for his pain, suffering, and loss of enjoyment of life, and nothing for loss of future income. He had sought more than $80,000 for past income loss, but was awarded only $3,528, and if the jury's verdict is not disturbed he will, of course, recover only 10%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Mr. Trahan submits that I should reject the jury's verdict and substitute my own judgment, contending that the verdict is "at odds with the evidence as a whole and is perverse".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response, counsel for the defendants submits that the evidence supports the verdict, "and there is no basis upon which the court can substitute its views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jury's verdict was pronounced at 10:00 p.m. on Saturday, May 20, 2000, following four days of trial. Aside from the late hour, the surprising result distracted me from the necessary step of requesting a motion for judgment before I discharged the jury. That oversight has not, however, been raised as an issue in the response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relevant provisions of Rule 41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Judgment impossible on jury findings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after any redirection the court thinks appropriate, a jury answers some but not all of the questions directed to it, or where the answers are conflicting, so that judgment cannot be pronounced on the findings, the action shall be retried.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partial judgment possible on jury findings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answers of the jury entitle either party to judgment in respect of some but not all of the claims, the court may pronounce judgment on the claims as to which of the answers are sufficient and the remaining claims shall be retried.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Continuing trial without jury</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for any reason other than the misconduct of a party or the party's counsel, a trial with a jury would be retried, the court, with the consent of the party who required a jury trial, may continue the trial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quoted Rules of Court were thoroughly discussed in LeBlanc v. Penticton, </w:t>
      </w:r>
      <w:hyperlink r:id="rId234" w:history="1">
        <w:r>
          <w:rPr>
            <w:rFonts w:ascii="arial" w:eastAsia="arial" w:hAnsi="arial" w:cs="arial"/>
            <w:i/>
            <w:color w:val="0077CC"/>
            <w:sz w:val="20"/>
            <w:u w:val="single"/>
            <w:shd w:val="clear" w:color="auto" w:fill="FFFFFF"/>
            <w:lang w:val="en-US" w:eastAsia="en-US" w:bidi="ar-SA"/>
          </w:rPr>
          <w:t>[1981] B.C.J. No. 505</w:t>
        </w:r>
      </w:hyperlink>
      <w:r>
        <w:rPr>
          <w:rFonts w:ascii="arial" w:eastAsia="arial" w:hAnsi="arial" w:cs="arial"/>
          <w:color w:val="000000"/>
          <w:sz w:val="20"/>
          <w:lang w:val="en-US" w:eastAsia="en-US" w:bidi="ar-SA"/>
        </w:rPr>
        <w:t xml:space="preserve"> (B.C.C.A.), where it was held that a trial judge may refuse to accept a jury's verdict where he or she concludes that there is no evidence to support the jury's findings, or where the jury gives an answer to a question which cannot, in law, provide a foundation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present case it has been conceded that because Michael Trahan issued the Jury Notice, he is entitled to bring this application. He questions three elements of the verdict: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refusal to award damages for loss of future income; and, the refusal to award damages for pain, suffering, and loss of enjoyment of life. I will discuss the issues in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Counsel for Mr. Trahan submits that deciding whether the evidence establishes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matter of law (Canadian National Railways v. Lancia, </w:t>
      </w:r>
      <w:hyperlink r:id="rId235" w:history="1">
        <w:r>
          <w:rPr>
            <w:rFonts w:ascii="arial" w:eastAsia="arial" w:hAnsi="arial" w:cs="arial"/>
            <w:i/>
            <w:color w:val="0077CC"/>
            <w:sz w:val="20"/>
            <w:u w:val="single"/>
            <w:shd w:val="clear" w:color="auto" w:fill="FFFFFF"/>
            <w:lang w:val="en-US" w:eastAsia="en-US" w:bidi="ar-SA"/>
          </w:rPr>
          <w:t>[1949] S.C.R. 177</w:t>
        </w:r>
      </w:hyperlink>
      <w:r>
        <w:rPr>
          <w:rFonts w:ascii="arial" w:eastAsia="arial" w:hAnsi="arial" w:cs="arial"/>
          <w:color w:val="000000"/>
          <w:sz w:val="20"/>
          <w:lang w:val="en-US" w:eastAsia="en-US" w:bidi="ar-SA"/>
        </w:rPr>
        <w:t>), and contends that in this case "there was no evidence whatsoever from which it could be found that the Plaintiff contributed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is an apt statement of principle, but the comments on the evidence are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may recall my initial reluctance to instruct the jury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I agreed to do only after I was reminded that the evidence adduced by both the plaintiff and the defendants established that most patrons of "The Raider" simply step off the slide at the end of the ride. However, in my instructions I suggested that because Mr. Trahan had his daughter seated between his legs while sliding towards the end of the ride, his actions in failing to find an alternative to landing on his backside should not be viewed too critically.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now contends that when Mr. Trahan got on the ride, which was equipped with three safety cushions, he had "every right to expect the last cushion to be inflated and soften his landing", and submitted that no evidence was led "that would in the remotest way suggest" that Mr. Trahan was negligent. However, that was a matter obviously within the jury's purview, and I suspect that the determination about whether Mr. Trahan contributed to the ensuing fall was made upon consideration of the height of the slide, the prospect of stepping off rather than falling to the ground, and the opportunity Mr. Trahan had to avoid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 understand his submission, counsel for Mr. Trahan contends that having found that Mr. Trahan lost income up to the date of the trial, it was perverse of the jury not to view his remarkable post-injury educational pursuits (he has nearly completed undergraduate studies at the University of Northern British Columbia) as an attempt to retrain, since he claimed that he was physically incapable of resuming his pre-injury activities. In this regard, when counsel for Mr. Trahan was addressing the jury he referred to the three educational possibilities available to Mr. Trahan, and the time he required to complete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my written charge, which I reviewed with counsel beforehand, the jurors were instructed to consider whether, if they found that Michael Trahan's earning capacity was impaired to any degree by his injury, he should be awarded an amount for the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assume that the jurors must have felt that Mr. Trahan's choice to abandon his somewhat spotty and transient lifestyle was not attributable to this incident. In any event, it is an issue upon which the jury expressed a conclusion which does not warrant or permit my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denial of the claim that Michael Trahan has experienced pain, suffering, and loss of enjoyment of life is the most puzzling of the jury's findings, in light of both his own testimony (supported as it was by that of his wife and his two treating physicians) and the jury's finding that his short fall from "The Raider" incapacitated him, albeit briefly, from returning to the Wal-Mart renovation project he was working 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of course, several possibilities. The jurors may have assessed Mr. Trahan's complaints about his physical limitations in light of what they observed in the course of viewing the surveillance videos. They may also have drawn an adverse inference from his admissions during cross-examination that he failed to tell his treating doctors about either his prior chiropractic treatments or his work-related injuries. They may also have preferred the testimony of the defendants' musculo-skeletal consultant to that of Mr. Trahan's family physicians and his treating orthopaedic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essential question, of course, was whether the jury could properly conclude that Mr. Trahan's complaints did not warrant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have considered the following cases cited by counsel: Holmes v. Hawka, </w:t>
      </w:r>
      <w:hyperlink r:id="rId236" w:history="1">
        <w:r>
          <w:rPr>
            <w:rFonts w:ascii="arial" w:eastAsia="arial" w:hAnsi="arial" w:cs="arial"/>
            <w:i/>
            <w:color w:val="0077CC"/>
            <w:sz w:val="20"/>
            <w:u w:val="single"/>
            <w:shd w:val="clear" w:color="auto" w:fill="FFFFFF"/>
            <w:lang w:val="en-US" w:eastAsia="en-US" w:bidi="ar-SA"/>
          </w:rPr>
          <w:t>[1994] B.C.J. No. 2831</w:t>
        </w:r>
      </w:hyperlink>
      <w:r>
        <w:rPr>
          <w:rFonts w:ascii="arial" w:eastAsia="arial" w:hAnsi="arial" w:cs="arial"/>
          <w:color w:val="000000"/>
          <w:sz w:val="20"/>
          <w:lang w:val="en-US" w:eastAsia="en-US" w:bidi="ar-SA"/>
        </w:rPr>
        <w:t xml:space="preserve"> (S.C.); McDonnell v. Peterson, </w:t>
      </w:r>
      <w:hyperlink r:id="rId237" w:history="1">
        <w:r>
          <w:rPr>
            <w:rFonts w:ascii="arial" w:eastAsia="arial" w:hAnsi="arial" w:cs="arial"/>
            <w:i/>
            <w:color w:val="0077CC"/>
            <w:sz w:val="20"/>
            <w:u w:val="single"/>
            <w:shd w:val="clear" w:color="auto" w:fill="FFFFFF"/>
            <w:lang w:val="en-US" w:eastAsia="en-US" w:bidi="ar-SA"/>
          </w:rPr>
          <w:t>[1995] B.C.J. No. 987</w:t>
        </w:r>
      </w:hyperlink>
      <w:r>
        <w:rPr>
          <w:rFonts w:ascii="arial" w:eastAsia="arial" w:hAnsi="arial" w:cs="arial"/>
          <w:color w:val="000000"/>
          <w:sz w:val="20"/>
          <w:lang w:val="en-US" w:eastAsia="en-US" w:bidi="ar-SA"/>
        </w:rPr>
        <w:t xml:space="preserve"> (S.C.); and Balla v. Insurance Corporation of British Columbia, </w:t>
      </w:r>
      <w:hyperlink r:id="rId238" w:history="1">
        <w:r>
          <w:rPr>
            <w:rFonts w:ascii="arial" w:eastAsia="arial" w:hAnsi="arial" w:cs="arial"/>
            <w:i/>
            <w:color w:val="0077CC"/>
            <w:sz w:val="20"/>
            <w:u w:val="single"/>
            <w:shd w:val="clear" w:color="auto" w:fill="FFFFFF"/>
            <w:lang w:val="en-US" w:eastAsia="en-US" w:bidi="ar-SA"/>
          </w:rPr>
          <w:t>[1998] B.C.J. No. 1932</w:t>
        </w:r>
      </w:hyperlink>
      <w:r>
        <w:rPr>
          <w:rFonts w:ascii="arial" w:eastAsia="arial" w:hAnsi="arial" w:cs="arial"/>
          <w:color w:val="000000"/>
          <w:sz w:val="20"/>
          <w:lang w:val="en-US" w:eastAsia="en-US" w:bidi="ar-SA"/>
        </w:rPr>
        <w:t xml:space="preserve"> (S.C.), all of which involved juries declining to award non-pecuniary damages notwithstanding findings that the plaintiffs had been injured. In those cases, the Court could not find conflict in the verdicts, since it was open to the jury in each case to conclude that the plaintiff had not, in fact, experienced pain, suffering or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have also considered Prentice v. Dharamshi, </w:t>
      </w:r>
      <w:hyperlink r:id="rId239" w:history="1">
        <w:r>
          <w:rPr>
            <w:rFonts w:ascii="arial" w:eastAsia="arial" w:hAnsi="arial" w:cs="arial"/>
            <w:i/>
            <w:color w:val="0077CC"/>
            <w:sz w:val="20"/>
            <w:u w:val="single"/>
            <w:shd w:val="clear" w:color="auto" w:fill="FFFFFF"/>
            <w:lang w:val="en-US" w:eastAsia="en-US" w:bidi="ar-SA"/>
          </w:rPr>
          <w:t>[2000] B.C.J. No. 2041</w:t>
        </w:r>
      </w:hyperlink>
      <w:r>
        <w:rPr>
          <w:rFonts w:ascii="arial" w:eastAsia="arial" w:hAnsi="arial" w:cs="arial"/>
          <w:color w:val="000000"/>
          <w:sz w:val="20"/>
          <w:lang w:val="en-US" w:eastAsia="en-US" w:bidi="ar-SA"/>
        </w:rPr>
        <w:t>, (6 July 2000), Vancouver B965674 (B.C.S.C.), where a jury's refusal to award general damages brought a vastly different result. There, it was not disputed that the plaintiff had suffered a closed head injury, pelvic fractures, a fractured sacrum, bruises and abrasions, degenerative changes to her neck, and permanent scarring to her forehead. She was unable to either care for herself or walk to and from work for three months. Not surprisingly, the trial judge substituted an award of $80,000 for the zero amount the jury had stipulated.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situation in Michael Trahan's case is, I find, similar to those addressed in the three earlier cases. The verdict was cruel, but I cannot interfere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counsel wish to make submissions on costs, they can do so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COLLVER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Van Hartevelt v. Oita Investments (B.C.) Ltd., [2019] B.C.J. No. 1545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29-31 and August 1, 2019.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15,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S1811241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1545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2019 BCSC 1370</w:t>
      </w:r>
    </w:p>
    <w:p>
      <w:pPr>
        <w:spacing w:before="120" w:line="260" w:lineRule="atLeast"/>
        <w:rPr>
          <w:lang w:val="en-US" w:eastAsia="en-US" w:bidi="ar-SA"/>
        </w:rPr>
      </w:pPr>
      <w:r>
        <w:rPr>
          <w:rFonts w:ascii="arial" w:eastAsia="arial" w:hAnsi="arial" w:cs="arial"/>
          <w:color w:val="000000"/>
          <w:sz w:val="20"/>
          <w:lang w:val="en-US" w:eastAsia="en-US" w:bidi="ar-SA"/>
        </w:rPr>
        <w:t>Between Mitchell Henry Van Hartevelt, Plaintiff, and Oita Investments (B.C.) Ltd., Yang Mah doing business as Exclusive Management,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1"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3" w:name="Keywords_14"/>
      <w:bookmarkEnd w:id="9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Claim by plaintiff for damages for injury dismissed — Plaintiff claimed that he injured his knee as result of banging it against refrigerator that defendants negligently left in apartment building's hallway — Refrigerator was not proximate cause of injury — Plaintiff saw refrigerator, had walked by it a number of times and could have easily avoided banging his knee against it.</w:t>
      </w:r>
    </w:p>
    <w:p>
      <w:pPr>
        <w:jc w:val="both"/>
        <w:rPr>
          <w:lang w:val="en-US" w:eastAsia="en-US" w:bidi="ar-SA"/>
        </w:rPr>
      </w:pPr>
      <w:bookmarkStart w:id="94" w:name="Counsel_14"/>
      <w:bookmarkEnd w:id="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2"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Shane, E. Kwa.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M. Jhaj.</w:t>
      </w:r>
      <w:r>
        <w:rPr>
          <w:lang w:val="en-US" w:eastAsia="en-US" w:bidi="ar-SA"/>
        </w:rPr>
        <w:cr/>
      </w:r>
    </w:p>
    <w:p>
      <w:pPr>
        <w:spacing w:after="240"/>
        <w:rPr>
          <w:lang w:val="en-US" w:eastAsia="en-US" w:bidi="ar-SA"/>
        </w:rPr>
      </w:pPr>
      <w:bookmarkStart w:id="95" w:name="Judgment_14"/>
      <w:bookmarkEnd w:id="95"/>
      <w:r>
        <w:pict>
          <v:line id="_x0000_s1093" style="position:absolute;z-index:25177600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6" w:name="G.S. FUNT J."/>
            <w:bookmarkEnd w:id="96"/>
            <w:r>
              <w:rPr>
                <w:rFonts w:ascii="arial" w:eastAsia="arial" w:hAnsi="arial" w:cs="arial"/>
                <w:b/>
                <w:color w:val="000000"/>
                <w:sz w:val="30"/>
                <w:lang w:val="en-US" w:eastAsia="en-US" w:bidi="ar-SA"/>
              </w:rPr>
              <w:t>G.S. FUNT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1.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physically fit 74-year-old man, is a tenant in a West End apartment building owned by the defendant, Oita Investments (B.C.) Ltd. ("Oita Ltd.") and managed by the defendant, Yang Mah.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the defendants were negligent to leave a refrigerator in the apartment building's hallway leading to one of three exits from his apartment. The plaintiff claims that on the evening of January 20, 2017, he injured his left knee as a result of banging it against the refrigerator.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non-pecuniary damages ($25,000 to $40,000) and special damages ($2,070) for injury to his left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find that the refrigerator was not the proximate cause of the injury to the plaintiff's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rents an apartment located on the first floor of an apartment building owned by Oita Ltd.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Near the plaintiff's apartment is the building's boiler room. In the boiler room, a spare fridge is usually kept to serve as a temporary replacement when a tenant's refrigerator fails and requires repair or replacement.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December 2016, a refrigerator in an apartment of a tenant in another part of the building failed. The spare refrigerator was used to service that apartment until a new refrigerator was brought to replace the failed one. The spare refrigerator was then returned to outside the boiler room in anticipation that the building's manager would have it placed in the boiler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Based on the plaintiff's testimony and that of his friend, Ms. Marina Damimina, I find that, from January 16 to 21, 2017, there was a refrigerator in the hallway outside of the plaintiff's apartment leading past the boiler room to the exit closest to the garbage and recyclable disposal bins located outside of the apartment building. The other two exits did not involve passing by the refrigerator.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argue that the refrigerator was in the hallway for a shorter period of time than from January 16 to 21, 2017. Initially they asserted that a refrigerator was not in the hallway on the evening of January 20, 2017, the time when the plaintiff injured his knee. At trial, the defendants' position was that the refrigerator was in the hallway from January 19 to 21, 2017.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did not call "Chuck" as a witness. Chuck temporarily managed the apartment building as the regular day-to-day manager, Ms. Taylor James, was attending to the care of her elderly mother during the week of January 16, 2017. Ms. James reports to Mr. Mah.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he had reported the injury of his knee to Chuck shortly after the incident by telephoning and leaving him a voicemail.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also drawn an adverse inference from the failure of the defendants to call Chuck as a witness. As the temporary day-to-day building manager, I am satisfied that he would have had been able to give relevant evidence related to the presence of a refrigerator in the hallway during the week of January 16, 2017.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before the evening of January 20, 2017 when the incident took place, he had walked by the refrigerator on January 16, 17, 18, and 19, and earlier in the day of January 20.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took photographs of the refrigerator and its location both before and after the incident. The first photograph was taken at 12:46 p.m. on January 19, 2017. The group of photographs was entered as an exhibit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photographs show a reasonably wide hallway with room to pass by the refrigerator without difficulty. The refrigerator was placed against one of the walls in the hallway.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photographs also show a hall archway as one approaches the refrigerator from the plaintiff's apartment. In order to go past the refrigerator, a person coming from the plaintiff's apartment could not simply walk near the wall opposite where the refrigerator was placed but would need to pass through the archway and then make a jog to the right. As noted, the plaintiff had passed by the refrigerator a number of times prior to the evening of January 20, 2017 without difficulty.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evening of January 20, 2017, the plaintiff had a dinner party with his friends, Ms. Damimina and Mr. John Gettings.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dinner party started at around 5:15 p.m. The plaintiff drank some champagne and a glass or two of red wine (or rosé). I find that he did not become inebriated.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Damimina left the party at around 8:30 p.m. Mr. Gettings left at around 9:30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Mr. Gettings left, the plaintiff followed behind him carrying two bags of garbage in his right hand and a bag of recyclables in his left. They chose to use the exit which required going past the refrigerator. The hallway was well lit with the refrigerator clearly visible.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Gettings went by the refrigerator without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the plaintiff approached "at a normal pace" the area where the refrigerator was, he raised the three bags up to near the front of his chest to manoeuvre around the archway and the refrigerator. He claims, as he did so, he banged the outside of his left knee against the refrigerator. He testified that he said "Ow". He continued to walk to say goodbye to Mr. Gettings and to place the garbage and the recyclables in the bins outside of the apartment building. The plaintiff then returned to his apartment using another door. It is not possible to enter the apartment building from the door he exited.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injury to the plaintiff's left knee did not cause swelling or a bruise. The following day, the plaintiff went for his daily two-hour walk from his apartment to and through Stanley Park and then back to his apartment.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a "Danger" sign should have been placed near the refrigerator or yellow tape should have been put around the refrigerator. He also said that there should have been a letter to tenants or a posting telling them to be careful. In further cross-examination, he added that at "no time did I get a written notice stating there was a fridge in the hallway please use alternative exits".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 REFRIGERATOR AS A HAZARD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refrigerator was a hazard.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read-ins of Mr. Mah (whose evidence also bound Oita Ltd.), he, quite properly, stated that the refrigerator should not have been left in the hallway for more than 24 hours. He readily agreed with plaintiff's counsel's assertions that the refrigerator posed a risk to young children and that hallways should be kept clear for ingress and egress in case of a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central issue for determination is whether, in all of the circumstances of the case, the refrigerator posed an objectively unreasonable risk of harm to the plaintiff: see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para. 48.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 PROXIMATE CAUSE - GUIDING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Alone, the presence of known risks does not constitute the requisite proximate cause for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the case at bar, the guiding authority is the decision of our Court of Appeal in </w:t>
      </w:r>
      <w:r>
        <w:rPr>
          <w:rFonts w:ascii="arial" w:eastAsia="arial" w:hAnsi="arial" w:cs="arial"/>
          <w:i/>
          <w:color w:val="000000"/>
          <w:sz w:val="20"/>
          <w:lang w:val="en-US" w:eastAsia="en-US" w:bidi="ar-SA"/>
        </w:rPr>
        <w:t>Lawrence v. Prince Rupert (City) and B.C. Hydro &amp; Power Authority</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Chief Justice Finch and Justice Braidwood formed the majority. Justice Esson provided a particularly vigorous dissent.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Finch C.J. summarized the facts: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 This is the simplest of accidents. On a Saturday afternoon in April 2000, during daylight hours, the plaintiff was walking south on a sidewalk on the west side of McBride Street in Prince Rupert. The sidewalk was asphalt surfaced and about 3.5 metres (or approximately 11.5 feet) in width. There was a guardrail made of tubular piping at the westerly edge of the sidewalk, on the plaintiff's right hand side. Adjacent and parallel to the guardrail lay a wooden power pole (or a log) owned by Hydro. It is not disputed that the area of unobstructed sidewalk between the pole and the curb was almost 3 metres (or about 9.5 feet). The pole was 45 feet long and tapered. The plaintiff estimated the diameter of the pole at the end nearest her to be about 8 inches. Other evidence placed the diameter of the pole as between 12 to 15 inches.</w:t>
      </w:r>
    </w:p>
    <w:p>
      <w:pPr>
        <w:spacing w:before="120" w:line="260" w:lineRule="atLeast"/>
        <w:ind w:left="720"/>
        <w:rPr>
          <w:lang w:val="en-US" w:eastAsia="en-US" w:bidi="ar-SA"/>
        </w:rPr>
      </w:pPr>
      <w:r>
        <w:rPr>
          <w:rFonts w:ascii="arial" w:eastAsia="arial" w:hAnsi="arial" w:cs="arial"/>
          <w:color w:val="000000"/>
          <w:sz w:val="20"/>
          <w:lang w:val="en-US" w:eastAsia="en-US" w:bidi="ar-SA"/>
        </w:rPr>
        <w:t>[4] As the plaintiff approached the near end of the pole, she had been walking next to the guardrail and holding onto it. When she was a few steps away from the pole she saw it. She let go of the guardrail and began to move to her left. She intended to walk past the pole but she misjudged her distance from the pole and tripped. She fell, and unfortunately suffered serious injuries.</w:t>
      </w:r>
    </w:p>
    <w:p>
      <w:pPr>
        <w:spacing w:before="120" w:line="260" w:lineRule="atLeast"/>
        <w:ind w:left="720"/>
        <w:rPr>
          <w:lang w:val="en-US" w:eastAsia="en-US" w:bidi="ar-SA"/>
        </w:rPr>
      </w:pPr>
      <w:r>
        <w:rPr>
          <w:rFonts w:ascii="arial" w:eastAsia="arial" w:hAnsi="arial" w:cs="arial"/>
          <w:color w:val="000000"/>
          <w:sz w:val="20"/>
          <w:lang w:val="en-US" w:eastAsia="en-US" w:bidi="ar-SA"/>
        </w:rPr>
        <w:t>[5] The evidence was not clear as to how long the pole had lain in that position on the sidewalk. It appears that a Hydro crew had been engaged in replacing poles along that section of McBride Street when they were called away to deal with a more urgent matter. They left this pole behind, presumably intending to return and install it later.</w:t>
      </w:r>
    </w:p>
    <w:p>
      <w:pPr>
        <w:spacing w:before="120" w:line="260" w:lineRule="atLeast"/>
        <w:ind w:left="720"/>
        <w:rPr>
          <w:lang w:val="en-US" w:eastAsia="en-US" w:bidi="ar-SA"/>
        </w:rPr>
      </w:pPr>
      <w:r>
        <w:rPr>
          <w:rFonts w:ascii="arial" w:eastAsia="arial" w:hAnsi="arial" w:cs="arial"/>
          <w:color w:val="000000"/>
          <w:sz w:val="20"/>
          <w:lang w:val="en-US" w:eastAsia="en-US" w:bidi="ar-SA"/>
        </w:rPr>
        <w:t>[6] At the time of the accident, the plaintiff was 46 years old. She was in good health. She did not wear eye glasses. Neither her vision, nor her powers of mobility were impaired in any way. She wore good footwear. It was drizzling or raining slightly, but the trial judge rejected any suggestion that the weather affected her ability either to see the pole or to walk around it. There is no evidence that the plaintiff required the use of the guardrail.</w:t>
      </w:r>
    </w:p>
    <w:p>
      <w:pPr>
        <w:spacing w:before="120" w:line="260" w:lineRule="atLeast"/>
        <w:ind w:left="720"/>
        <w:rPr>
          <w:lang w:val="en-US" w:eastAsia="en-US" w:bidi="ar-SA"/>
        </w:rPr>
      </w:pPr>
      <w:r>
        <w:rPr>
          <w:rFonts w:ascii="arial" w:eastAsia="arial" w:hAnsi="arial" w:cs="arial"/>
          <w:color w:val="000000"/>
          <w:sz w:val="20"/>
          <w:lang w:val="en-US" w:eastAsia="en-US" w:bidi="ar-SA"/>
        </w:rPr>
        <w:t>[7] In the area of the sidewalk between the pole and the curb, the asphalt surface was somewhat irregular or roughened.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part of his analysis in dismissing the plaintiff's appeal, Finch C.J.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[44] As a question of fact for the jury, causation is a question of common sense judgement. In this case, I think the judge applied that approach to the causation issue. He said:</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[40] In my opinion, the failure of BC Hydro to place a barricade around the pole was not an effective cause of the plaintiff's accident. It may be true that, if the pole had not been put there, the accident would never have happened. But in my opinion, that is not sufficient to establish a causal connection. The fact that the plaintiff had an opportunity to avoid the consequences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failed to do so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longer leads automatically to a dismissal of the plaintiff's claim. But in my view, when the plaintiff saw the pole ahead of her, and had the opportunity and ability to easily avoid tripping over it, </w:t>
      </w:r>
      <w:r>
        <w:rPr>
          <w:rFonts w:ascii="arial" w:eastAsia="arial" w:hAnsi="arial" w:cs="arial"/>
          <w:color w:val="000000"/>
          <w:sz w:val="20"/>
          <w:u w:val="single"/>
          <w:lang w:val="en-US" w:eastAsia="en-US" w:bidi="ar-SA"/>
        </w:rPr>
        <w:t>the risk created by BC Hydro lost its potential to cause the plaintiff to trip and fall as she did</w:t>
      </w:r>
      <w:r>
        <w:rPr>
          <w:rFonts w:ascii="arial" w:eastAsia="arial" w:hAnsi="arial" w:cs="arial"/>
          <w:color w:val="000000"/>
          <w:sz w:val="20"/>
          <w:lang w:val="en-US" w:eastAsia="en-US" w:bidi="ar-SA"/>
        </w:rPr>
        <w:t>. It might be otherwise, if the plaintiff had been proceeding along the sidewalk at night, holding on to the guardrail, and then either failed to see the log ahead of her, or failed to see it in time to avoid tripping over it. But that is not what happened here.</w:t>
      </w:r>
    </w:p>
    <w:p>
      <w:pPr>
        <w:spacing w:before="120" w:line="260" w:lineRule="atLeast"/>
        <w:ind w:left="720"/>
        <w:rPr>
          <w:lang w:val="en-US" w:eastAsia="en-US" w:bidi="ar-SA"/>
        </w:rPr>
      </w:pPr>
      <w:r>
        <w:rPr>
          <w:rFonts w:ascii="arial" w:eastAsia="arial" w:hAnsi="arial" w:cs="arial"/>
          <w:color w:val="000000"/>
          <w:sz w:val="20"/>
          <w:lang w:val="en-US" w:eastAsia="en-US" w:bidi="ar-SA"/>
        </w:rPr>
        <w:t>[Emphasis added by Finch C.J.]</w:t>
      </w:r>
    </w:p>
    <w:p>
      <w:pPr>
        <w:spacing w:before="120" w:line="260" w:lineRule="atLeast"/>
        <w:ind w:left="720"/>
        <w:rPr>
          <w:lang w:val="en-US" w:eastAsia="en-US" w:bidi="ar-SA"/>
        </w:rPr>
      </w:pPr>
      <w:r>
        <w:rPr>
          <w:rFonts w:ascii="arial" w:eastAsia="arial" w:hAnsi="arial" w:cs="arial"/>
          <w:color w:val="000000"/>
          <w:sz w:val="20"/>
          <w:lang w:val="en-US" w:eastAsia="en-US" w:bidi="ar-SA"/>
        </w:rPr>
        <w:t>[45] Hydro clearly had a duty not to create unreasonable risks to pedestrians using the sidewalk. However, the only risk created by Hydro in these circumstances, where there was 9.5 feet of unobstructed sidewalk, was that someone might not see the pole and might as a result trip over it. In the circumstances of this case, when the plaintiff saw the pole and knew that she must step around it, the risk of injury from Hydro's conduct ceased to be a proximate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Justice Braidwood's reasons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[48] I have had the benefit of reading the reasons for judgment of the Honourable Chief Justice Finch and the Honourable Mr. Justice Esson.</w:t>
      </w:r>
    </w:p>
    <w:p>
      <w:pPr>
        <w:spacing w:before="120" w:line="260" w:lineRule="atLeast"/>
        <w:ind w:left="720"/>
        <w:rPr>
          <w:lang w:val="en-US" w:eastAsia="en-US" w:bidi="ar-SA"/>
        </w:rPr>
      </w:pPr>
      <w:r>
        <w:rPr>
          <w:rFonts w:ascii="arial" w:eastAsia="arial" w:hAnsi="arial" w:cs="arial"/>
          <w:color w:val="000000"/>
          <w:sz w:val="20"/>
          <w:lang w:val="en-US" w:eastAsia="en-US" w:bidi="ar-SA"/>
        </w:rPr>
        <w:t>[49] I agree entirely with the reasons of the Chief Justice. The Chief Justice emphasized in para. 44 of his reasons the need to apply common sense to the facts of each particular case.</w:t>
      </w:r>
    </w:p>
    <w:p>
      <w:pPr>
        <w:spacing w:before="120" w:line="260" w:lineRule="atLeast"/>
        <w:ind w:left="720"/>
        <w:rPr>
          <w:lang w:val="en-US" w:eastAsia="en-US" w:bidi="ar-SA"/>
        </w:rPr>
      </w:pPr>
      <w:r>
        <w:rPr>
          <w:rFonts w:ascii="arial" w:eastAsia="arial" w:hAnsi="arial" w:cs="arial"/>
          <w:color w:val="000000"/>
          <w:sz w:val="20"/>
          <w:lang w:val="en-US" w:eastAsia="en-US" w:bidi="ar-SA"/>
        </w:rPr>
        <w:t>[50] During the course of the proceedings, I asked counsel for the appellant the following: "Would Hydro have contributed to the plaintiff's injuries if the plaintiff had stopped approximately 25 feet away from the pole on her journey along the sidewalk, taken out her camera, then photographed the pole and then carried on and was injured exactly as it happened here". The answer was "Yes".</w:t>
      </w:r>
    </w:p>
    <w:p>
      <w:pPr>
        <w:spacing w:before="120" w:line="260" w:lineRule="atLeast"/>
        <w:ind w:left="720"/>
        <w:rPr>
          <w:lang w:val="en-US" w:eastAsia="en-US" w:bidi="ar-SA"/>
        </w:rPr>
      </w:pPr>
      <w:r>
        <w:rPr>
          <w:rFonts w:ascii="arial" w:eastAsia="arial" w:hAnsi="arial" w:cs="arial"/>
          <w:color w:val="000000"/>
          <w:sz w:val="20"/>
          <w:lang w:val="en-US" w:eastAsia="en-US" w:bidi="ar-SA"/>
        </w:rPr>
        <w:t>[51] I suggest that this simple illustration demonstrates the soundness of the Chief Justice's analysis and, in particular, where he wrote in para. 45:</w:t>
      </w:r>
    </w:p>
    <w:p>
      <w:pPr>
        <w:spacing w:before="120" w:line="260" w:lineRule="atLeast"/>
        <w:ind w:left="1080"/>
        <w:rPr>
          <w:lang w:val="en-US" w:eastAsia="en-US" w:bidi="ar-SA"/>
        </w:rPr>
      </w:pPr>
      <w:r>
        <w:rPr>
          <w:rFonts w:ascii="arial" w:eastAsia="arial" w:hAnsi="arial" w:cs="arial"/>
          <w:color w:val="000000"/>
          <w:sz w:val="20"/>
          <w:lang w:val="en-US" w:eastAsia="en-US" w:bidi="ar-SA"/>
        </w:rPr>
        <w:t>[45] ... In the circumstances of this case, when the plaintiff saw the pole and knew that she must step around it, the risk of injury from Hydro's conduct ceased to be a proximate cause of the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[52] I, too, would dismiss this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For there to be a successful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must be a causal connection between the risk and the cause of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case at bar, the plaintiff "saw the [refrigerator]" (he had also walked by it a number of times) and "had the opportunity and ability to easily avoid [banging his left knee against the refrigerator]". Justice Braidwood's posited hypothetical actually occurred: the plaintiff took a photograph of the refrigerator the day before he banged his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If the hallway had not been well lit or if there had been smoke in the hallway, "[i]t might be otherwise". As the trial judge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 xml:space="preserve"> further observed: "But that is not what happened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Applying common sense to the facts of the case at bar, the defendants' "conduct ceased to be a proximate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trial, the parties asked that I not address costs until after my reasons were delivered. Within 90 days, I ask counsel to arrange through Supreme Court Scheduling a 9 a.m. 55-minute hearing before me to address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G.S. FUNT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Wedel v. Loewen, [2000] B.C.J. No. 1902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S0003897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E.T.R. (2d)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578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Jacob Wedel and Trudeen Cameron Archie, plaintiffs, and Helen Loewen, the Estate of Hans Loewen, deceased, and Blue Jay Developments Ltd., defendants, and Central Valley Engineering Services Ltd., Jan Schouten, Blue Jay Developments Ltd., and the City of Abbotsford, then known as the Corporation of the District of Matsqui,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5"/>
      <w:bookmarkEnd w:id="97"/>
      <w:r>
        <w:rPr>
          <w:rFonts w:ascii="arial" w:eastAsia="arial" w:hAnsi="arial" w:cs="arial"/>
          <w:b/>
          <w:color w:val="000000"/>
          <w:sz w:val="20"/>
          <w:lang w:val="en-US" w:eastAsia="en-US" w:bidi="ar-SA"/>
        </w:rPr>
        <w:t>Practice — Dismissal of action — Grounds, general and want of prosecution — Prejudice to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3"/>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seller, Loewen and the Estate of Hans Loewen, for an order dismissing the buyer's, Wedel, action for want of prosecution. Hans Loewen died in December 1990. His widow, Loewen, was the sole administrator of the estate. She sold the residence to Wedel in August 1991. In November 1992, Wedel discovered that the residence's structural integrity was threatened. Wedel instituted proceedings against Loewen in September 1994. Wedel submitted that the residence was built on a subsurface layer of peat over which sand fill was placed by Loewen or her agents, and that the settlement and rotation of the residence was a natural and foreseeable result of inadequate and improper site preparation. Wedel claimed damages including the cost of remedial works which he contended were a foreseeable consequence of Loewen's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Loewen denied liability and submitted that any loss or damage suffered by Wedel was solely attributable to,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of the parties they joined. The only steps taken by Wedel since the statement of claim was filed were the examination for discovery of Loewen in December 1997, the filing and delivery of a notice of intention to proceed in February 1999 and a letter seeking certain information and documents for which requests had been made during Loewen's examination for discovery. A trial date has not been arranged. Loewen sought the dismissal of the action for want of prosecution.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9" w:name="Holdings of Court_12"/>
            <w:bookmarkEnd w:id="9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for want of prosecution. The six-year delay since the action was commenced was inordinate and inexcusable. Further, Loewen was prejudiced by the inordinate and inexcusable delay. In order to meet Wedel's allegations regarding site inspections and the application of preload, the testimony of third parties, such as the subcontractors and the surviving building inspectors would be required. The persons involved would be difficult to locate and others might no longer have a clear recollection of events that transpired 10 or more years ago. Finally, Wedel failed to rebut the presumption of serious prejudice.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Legislation Cited_5"/>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6"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1" w:name="Counsel_15"/>
      <w:bookmarkEnd w:id="1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 Neufeld, for the plaintiffs. K.G. Sawatsky, for the defendants. C.L. McLean, for the City of Abbotsford.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2" w:name="Judgment_15"/>
      <w:bookmarkEnd w:id="102"/>
      <w:r>
        <w:pict>
          <v:line id="_x0000_s1098"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3" w:name="DROST J."/>
            <w:bookmarkEnd w:id="103"/>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Helen Loewen and the Estate of Hans Loewen, Deceased (collectively "the Loewen Defendants"), pursuant to Rule 2(7) of the Rules of Court, for an Order dismissing the plaintiff's action against them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concerns a residential house ("the Residence") built by the deceased, Hans Loewen,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Loewen died on December 12, 1990. His widow, the defendant Helen Loewen, was the sole administratrix of his estate. On August 28, 1991, she sold the Residence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was commenced on September 7, 1994. In a Statement of Claim filed that day, the plaintiffs allege that, in or about November, 1992, they discovered that the Residence was settling unevenly and rotating on its concrete foundations to such an extent that its structural integrity was threatened. They say that the Residence was built on a subsurface layer of peat over which sand fill was placed by one or more of the defendants, their servants or agents, and that the settlement and rotation of the Residence was a natural and foreseeable result of inadequate and improper site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allege that by failing to carry out adequate site inspections or soil tests, and by designing and installing inadequate preload, the defendants breached a duty of care owing by them to the plaintiffs and other future owners of the Residence to ensure that the subsurface composition of the site was reasonably suitable for the construction of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They further allege that, having regard to the presence of subsurface peat, the construction of the Residence was performed negligently and contrary to the provisions of the National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claim damages, including the cost of remedial works which they say were a foreseeable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August 21, 1995, the Loewen Defendants filed a Statement of Defence. They amended it on February 12, 1997. They deny liability and, in further answer to the plaintiffs' claims, say that any loss or damage suffered by them was solely attributable to,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of one or more of the Third Parties whom they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Loewen Defendants raised several other specific defences including a denial that Helen Loewen was involved in the construction of the Residence and owed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further answer, the Estate of Hans Loewen, Deceased, also pleads plene administrative on the ground that it had been fully administered before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only steps taken on behalf of the plaintiffs since their Statement of Claim was filed have been:</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examination for discovery of Helen Loewen on December 18, 1997;</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filing and delivery of a Notice of Intention to Proceed on or about February 16, 1999;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sending of a letter to defendants' counsel on May 13, 1999, asking for certain information and documents for which requests had been made during Mrs. Loewen's examination for discovery. The request was answered on June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 trial date has been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City of Abbotsford supports the application. It seems that three of its former building inspectors were involved in construction of the Residence. One of them, apparently the person who signed the building permit application, has since died. The other two, one of whom apparently signed a building inspection report, retired some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Star-Ten Contracting Ltd. v. Laurentian Pacific and Zurich Insurance Company </w:t>
      </w:r>
      <w:hyperlink r:id="rId256" w:history="1">
        <w:r>
          <w:rPr>
            <w:rFonts w:ascii="arial" w:eastAsia="arial" w:hAnsi="arial" w:cs="arial"/>
            <w:i/>
            <w:color w:val="0077CC"/>
            <w:sz w:val="20"/>
            <w:u w:val="single"/>
            <w:shd w:val="clear" w:color="auto" w:fill="FFFFFF"/>
            <w:lang w:val="en-US" w:eastAsia="en-US" w:bidi="ar-SA"/>
          </w:rPr>
          <w:t>(1997), 97 B.C.A.C. 92</w:t>
        </w:r>
      </w:hyperlink>
      <w:r>
        <w:rPr>
          <w:rFonts w:ascii="arial" w:eastAsia="arial" w:hAnsi="arial" w:cs="arial"/>
          <w:color w:val="000000"/>
          <w:sz w:val="20"/>
          <w:lang w:val="en-US" w:eastAsia="en-US" w:bidi="ar-SA"/>
        </w:rPr>
        <w:t>, Hollinrake J.A. said that, in order to determine whether an action should be dismissed for want of prosecution, the following questions must be answered:</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inordinate delay? If so,</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inordinate delay inexcusable? If so,</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delay cause serious prejudice or was it likely to have caused serious prejudice to the applicant? If so,</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balancing of justice between the parties ought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case, the plaintiff concedes that the six-year delay since the action was commenced has been both inordinate and inexcusable. That leaves to be decided only the question of prejudice, and the balancing of justice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to prejudice, because Mr. Loewen died before the action was commenced, it cannot be said that the unavailability of his evidence can be attributed to the plaintiffs'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But, there is evidence that Mrs. Loewen is not in good health, and has only a limited recollection of the relevant events. In answer to that, the plaintiffs say that no prejudice has resulted from the delay because, on her examination for discovery, Mrs. Loewen demonstrated that she never had any clear understanding of the details of the construction. Moreover, they say, this is largely a "document case" and the Building Permits speak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deceased and retired building inspectors, the plaintiffs say that there is no indication of the relevance of their testimony, or what "impact" the fact of retirement might have upon the evidence of the two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the Loewen Defendants have been prejudiced by the inordinate and inexcusable delay. While it may be the case that Mrs. Loewen's knowledge of the relevant facts was always sparse, I am not persuaded that this is a pure document case. I accept the defendants submission that, in order to meet the plaintiffs' allegations regarding site inspections and the application of preload, which appear to be critical issues, the testimony of third parties such as the subcontractors and the surviving building inspectors, would be most required. Some of those persons may now be difficult to locate; others may no longer have a clear recollection of events that occurred ten or more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Moreover, the Loewen Defendants do not have to establish actual prejudice. Where there has been inordinate and inexcusable delay, there arises a rebuttable presumption of prejudice: Busse v. Robinson Morelli Chertkow </w:t>
      </w:r>
      <w:hyperlink r:id="rId257"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opinion, the plaintiffs have failed to rebut the presumption of serious prejudice and justice requires that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Unless counsel wish to address the matter, costs shall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Wei v. Alcon Construction Co., [2018] B.C.J. No. 485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Wilson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VLC-S-S-1510100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Jiang Wei and Xiu Qing Hu, Plaintiffs, and Alcon Construction Co. Ltd., ABC Co. #1, ABC Co. #2, ABC Co. #3, ABC Co. #4, ABC Co. #5, and ABC Co. #6,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4" w:name="Keywords_16"/>
      <w:bookmarkEnd w:id="104"/>
      <w:r>
        <w:rPr>
          <w:rFonts w:ascii="arial" w:eastAsia="arial" w:hAnsi="arial" w:cs="arial"/>
          <w:b/>
          <w:color w:val="000000"/>
          <w:sz w:val="20"/>
          <w:lang w:val="en-US" w:eastAsia="en-US" w:bidi="ar-SA"/>
        </w:rPr>
        <w:t>Civil litigation — Civil procedure — Parties — Third party procedure — Availability — Motion by the defendant Alcon Construction for leave to file a third party claim against Preet Plumbing and Zhang allowed — Zhang opposed motion — Plaintiffs sued for water damage sustained to home likely through frozen pipe — Alcon was construction manager during construction of home — Preet installed sprinkler system — Zhang house sat home when damage occurred — Nature of Zhang's relationship with plaintiffs not yet established — Based on pleading, it could not be concluded that Zhang had established that he owed no duty of care to plaintiffs or that no cause of action had been disclosed.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5" w:name="Case Summary_14"/>
            <w:bookmarkEnd w:id="1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Alcon Construction for leave to file a third party claim against Preet Plumbing and Zhang. Alcon was the construction manager retained by the plaintiffs to build a house for them. The plaintiffs sued Alcon and others for damages suffered as a result of a water escape at the plaintiffs' home believed to have been caused by frozen pipes. At that time Zhang was house sitting for the plaintiffs and was responsible for supervising and taking care of the property. Preet Plumbing was alleged to be the designer and installer of the sprinkler system and did not oppose the filing of the proposed third party notice. Zhang opposed the motion arguing that he was the plaintiffs' agent such that his errors and omissions, if any, could be raised by the defendant directly as against the plaintiffs by way of a defence and that Zhang was a volunteer house sitter, and as such he did not owe a duty of care to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6" w:name="Holdings of Court_13"/>
            <w:bookmarkEnd w:id="106"/>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it was certainly possible that Zhang was the plaintiffs' agent for some purposes, it did not necessarily follow that he was agent for all purposes or that he acted within the scope of his authority. The nature of Zhang's relationship with the plaintiffs had not yet been established and was not one of those relationships where agency could be assumed. Whether that relationship was as volunteer, employee, or something else was a factor that the court would consider in terms of determining whether Zhang owed a duty of care and if so, the extent or scope of that duty. Based upon the facts alleged in the proposed pleading, it could not be concluded that Zhang had established that he owed no duty of care to the plaintiffs or that no cause of action had been disclosed.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7" w:name="Legislation Cited_6"/>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265" w:history="1">
        <w:r>
          <w:rPr>
            <w:rFonts w:ascii="arial" w:eastAsia="arial" w:hAnsi="arial" w:cs="arial"/>
            <w:i/>
            <w:color w:val="0077CC"/>
            <w:sz w:val="20"/>
            <w:u w:val="single"/>
            <w:shd w:val="clear" w:color="auto" w:fill="FFFFFF"/>
            <w:lang w:val="en-US" w:eastAsia="en-US" w:bidi="ar-SA"/>
          </w:rPr>
          <w:t>S.B.C. 2012, c. 13, s. 16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3-5(4), Rule 9-5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8" w:name="Counsel_16"/>
      <w:bookmarkEnd w:id="1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Alcon Construction Co. Ltd.: A.W. Buckley.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Zhi Yong Zhang aka Brian Zhang D. Hepburn.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16"/>
      <w:bookmarkEnd w:id="109"/>
      <w:r>
        <w:pict>
          <v:line id="_x0000_s1103"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MASTER S. WILSON"/>
            <w:bookmarkEnd w:id="110"/>
            <w:r>
              <w:rPr>
                <w:rFonts w:ascii="arial" w:eastAsia="arial" w:hAnsi="arial" w:cs="arial"/>
                <w:b/>
                <w:color w:val="000000"/>
                <w:sz w:val="30"/>
                <w:lang w:val="en-US" w:eastAsia="en-US" w:bidi="ar-SA"/>
              </w:rPr>
              <w:t>MASTER S. WILSON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Alcon Construction Co. Ltd. ("Alcon") seeks leave to file and serve a third party notice against two parties, Preet Plumbing, Heating and Sprinkle Ltd. ("Preet") and Zhi Yong Zhang aka Brian Zhang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brief background, the plaintiff homeowners commenced this claim against the defendant Alcon and a number of unidentified parties arising out of a water escape at the plaintiffs' home believed to have been caused by frozen pipes. The defendant Alcon was the construction manager at the time the plaintiffs' home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water escape occurred in December 2013 and the plaintiffs commenced this claim on December 7, 2015. Alcon was served on March 1, 2016, and the plaintiff obtained default judgment on August 20, 2016. The default judgment was set aside on August 9, 2017 by consent and Alcon's response to civil claim was filed on October 24,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two proposed third parties were served with the notice of application. Preet is alleged to be the designer and installer of the sprinkler system and does not oppose the filing of the proposed third party notice. An order permitting the third party claim to be filed against Preet was made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proposed third party Mr. Zhang opposes the application. The incident that gives rise to this claim occurred while the plaintiffs were away from their home. The proposed third party notice includes the following allegation:</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December 2013, Zhang was responsible for supervising and taking care of the Property, including the adequate provision of heat, in the Plaintiff's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relief sought against Mr. Zhang is for contribution and indemnity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legal basis as it relates to Zhang includes the following allegations: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Zhang owed statutory, common law and/or contractual duties of care to the plaintiffs, including, but not limited the following:</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exercise reasonable care, skill and diligence in taking care of the Property, including but not limited to ensuring that adequate heat was provided to the Property;</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regularly and adequately monitor and inspect the Property to ensure that the Property maintained an appropriate level of warmth, including, but not limited to ensuring that no doors or windows were left open;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all services, including the Property's heating system and/or the Sprinkler System, were in good and proper working order at all material times;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warn the plaintiffs that the Property's heating system and/or the Sprinkler System were not in proper working order, resulting in the pipes in the Sprinkler System being susceptible to freezing in cooler temperatures;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duties as become known to the Claiming Party.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common law and/or contractual duties owed to the plaintiffs by Zhang include, but are not limited to:</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regularly monitor and inspect the Property, or at all;</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any heat, or adequate heat, was provided to the Property;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all windows and doors to the Property were kept closed;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or regularly monitor the property to ensure that all services, including the Property's heating system and/or the Sprinkler System were in proper working order;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the plaintiffs that the Property's heating system and/or the Sprinkler System were not in proper working order;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outside the scope of his authority by misusing his access to the Property;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and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fault as they become know to the Claiming Party and may be proved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it has been more than 42 days since Alcon was served with the amended notice of civil claim, leave is required pursuant to Rule 3-5(4), which reads as follows: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file a third party notice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leave of the court,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leave of the court, within 42 days after being served with the notice of civil claim or counterclaim in which the relief referred to in subrule (1)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agree that the test on an application is the same as under the summary judgment rule, Rule 9-5, such that any proposed third party who opposes the application must establish that the pleadings disclose no cause of action or are bound to fail (</w:t>
      </w:r>
      <w:r>
        <w:rPr>
          <w:rFonts w:ascii="arial" w:eastAsia="arial" w:hAnsi="arial" w:cs="arial"/>
          <w:i/>
          <w:color w:val="000000"/>
          <w:sz w:val="20"/>
          <w:lang w:val="en-US" w:eastAsia="en-US" w:bidi="ar-SA"/>
        </w:rPr>
        <w:t>Steveston Seafood Auction Inc. v. Bahi</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2013 BCSC 1072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Steveston</w:t>
      </w:r>
      <w:r>
        <w:rPr>
          <w:rFonts w:ascii="arial" w:eastAsia="arial" w:hAnsi="arial" w:cs="arial"/>
          <w:color w:val="000000"/>
          <w:sz w:val="20"/>
          <w:lang w:val="en-US" w:eastAsia="en-US" w:bidi="ar-SA"/>
        </w:rPr>
        <w:t>, Abrioux J. summarized the applicable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These can be summarized as follows: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on this application is the same as under Rule 9 - 5. The proposed third party must establish beyond doubt that the pleadings discloses no cause of action. The court is permitted to reject proposed claims only if the action is "bound to lose" or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25.</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as to whether leave ought to be granted, the court can consider factors such as prejudice to the parties, the expiration of a limitation period, the merits of the proposed claim, any delay in the proceedings and the timeliness of the application.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 v. Quizno's Canada Corporation</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required to assume that all pleaded facts are true.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Dhillon v. Coape and Hockaday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2004 BCSC 1208</w:t>
        </w:r>
      </w:hyperlink>
      <w:r>
        <w:rPr>
          <w:rFonts w:ascii="arial" w:eastAsia="arial" w:hAnsi="arial" w:cs="arial"/>
          <w:color w:val="000000"/>
          <w:sz w:val="20"/>
          <w:lang w:val="en-US" w:eastAsia="en-US" w:bidi="ar-SA"/>
        </w:rPr>
        <w:t xml:space="preserve"> at paras. 17-18.</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important consideration is whether it is "just and convenient" in all the circumstances of the case to grant leave to file the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Symes v. Knooihuizen, 1998 B.C.J. No. 611 at paras. 38-39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 at para. 9</w:t>
      </w:r>
      <w:r>
        <w:rPr>
          <w:rFonts w:ascii="arial" w:eastAsia="arial" w:hAnsi="arial" w:cs="arial"/>
          <w:color w:val="000000"/>
          <w:sz w:val="20"/>
          <w:lang w:val="en-US" w:eastAsia="en-US" w:bidi="ar-SA"/>
        </w:rPr>
        <w: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claim will not lie against another person with respect to an obligation belonging to the plaintiff which the defendant can raise directly against the plaintiff by way of defense.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Adams v. Thompson et al</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at para. 20.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Laidar Holdings Ltd. v. Lindt&amp; Sprungli (Canada) Inc.</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Some of the factors that are identified in paragraph 19(b) from the </w:t>
      </w:r>
      <w:r>
        <w:rPr>
          <w:rFonts w:ascii="arial" w:eastAsia="arial" w:hAnsi="arial" w:cs="arial"/>
          <w:i/>
          <w:color w:val="000000"/>
          <w:sz w:val="20"/>
          <w:lang w:val="en-US" w:eastAsia="en-US" w:bidi="ar-SA"/>
        </w:rPr>
        <w:t>Steveston</w:t>
      </w:r>
      <w:r>
        <w:rPr>
          <w:rFonts w:ascii="arial" w:eastAsia="arial" w:hAnsi="arial" w:cs="arial"/>
          <w:color w:val="000000"/>
          <w:sz w:val="20"/>
          <w:lang w:val="en-US" w:eastAsia="en-US" w:bidi="ar-SA"/>
        </w:rPr>
        <w:t xml:space="preserve"> decision can be dealt with in relatively short order. I am satisfied that the application has been brought in a timely manner as the evidence is that Alcon was not aware of Mr. Zhang's possible involvement until December 2017. This application was brought promptly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for the issue of the limitation, s. 16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provides that the limitation for a claim for contribution and indemnity is two years following the later of:</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on which the claimant for contribution or indemnity is served with a pleading in respect of a claim on which the claim for contribution or indemnity is based;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day on which the claimant knew or reasonably ought to have known that a claim for contribution or indemnity may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the limitation would clearly have expired for the plaintiffs to bring a claim against Mr. Zhang, that is not something I need to consider here. While it is perhaps somewhat unfortunate from Mr. Zhang's perspective that he may now be faced with the possibility of a claim some four years after the event, I am satisfied that the limitation has not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also satisfied that there is no particular prejudice to Mr. Zhang in terms of the status of the litigation which, despite the effluxion of time, is still in its infancy. To that end, I am advised that neither discoveries nor a trial date have yet been scheduled. Since the limitation for Alcon's claim for contribution and indemnity as against Mr. Zhang did not start to run until December 2017, no obvious benefit would result from having Alcon start a separate claim; as such, if a claim for contribution and indemnity is to be permitted to proceed, it is logical that it occur by way of third party proceeding in the extant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Zhang raises two arguments that warrant closer consideration as to whether the third party claim should be permitted to proceed:</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Zhang was the plaintiffs' agent such that his errors and omissions, if any, can be raised by the defendant directly as against the plaintiffs by way of a defence;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Zhang was a volunteer housesitter, and as such there is no prospect that the court would find that he owed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deal with each of these arguments in turn.</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Zhang was the plaintiffs' agent such that his errors and omissions, if any, can be raised by the defendant directly as against the plaintiffs by way of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support of this proposition, Mr. Zhang refers to the decision of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where Newbury J.A. writing for the court summarized the principle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This appeal involves a rule that straddles the line between substantive law - the law of contribution between tortfeasors, codified in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 -</w:t>
      </w:r>
      <w:r>
        <w:rPr>
          <w:rFonts w:ascii="arial" w:eastAsia="arial" w:hAnsi="arial" w:cs="arial"/>
          <w:color w:val="000000"/>
          <w:sz w:val="20"/>
          <w:lang w:val="en-US" w:eastAsia="en-US" w:bidi="ar-SA"/>
        </w:rPr>
        <w:t xml:space="preserve"> and procedure - the court rules governing third party notices. The rule has been considered several times and is well settled in this province. It was described by McLachlin J.A. (as she then was) on behalf of this court in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thus may be stated with confidence, in my view, that 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his full remedy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the proposed third party was the plaintiff's solicitors; the defendant applicant was an engineering firm who sought to add the solicitors on the basis that they breached their duty to the plaintiffs. McLachlin J.A. (as she then was) held that the solicitors were the plaintiff's agents and that the failure to mitigate the plaintiff's losses was a defence that the engineers could raise directly as against the plaintiff and third party proceedings were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the proposed third parties were also solicitors; the application to add the solicitors was dismissed for the same reason the application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was dismissed, namely that the allegations the defendant wished to make could be and should be raised directly as against the plaintiff and that third party proceedings were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the Court of Appeal said in paragraph 12 of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the first branch of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test has been applied in several cases where the proposed third party claim is as against the claiming party's solicitors. However, it is a well-established principle that solicitors are generally agents for their clients. The relationship here is different. Mr. Zhang says that the allegations here, being a failure to ensure that the property was heated leading to the freezing and subsequent damage, are all defences that can be raised by Alcon as against the plaintiffs. This may be so, but it is not because of an established agency relationship between Mr. Zhang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important to keep in mind that the law requires that only the pleadings be considered and that the pleaded facts should be assumed to be true. The allegations as set out in the proposed pleading here are that Zhang was responsible for supervising and taking care of the property, including adequate provision of heat, and that he failed to monitor and inspect the property, and failed to ensure adequate heat, etc. It is certainly possible that Mr. Zhang was the plaintiffs' agent for some purposes, but it does not necessarily follow that he was agent for all purposes or that he acted within the scope of his authority. More importantly, the nature of Mr. Zhang's relationship with the plaintiffs has not yet been established and is not one of those relationships such as the one between solicitor and client where agency can be assumed.</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Zhang was a volunteer housesitter, and as such there is no prospect that the court would find that he owed a duty of care to the plaintiff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Zhang says that the concept of a duty of care owed by a volunteer housesitter is a novel one for which no authority has been provided. He invites consideration of the principles of reliability established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 says the closest analogy to the case at bar is the decision of the Ontario Court of Appeal in </w:t>
      </w:r>
      <w:r>
        <w:rPr>
          <w:rFonts w:ascii="arial" w:eastAsia="arial" w:hAnsi="arial" w:cs="arial"/>
          <w:i/>
          <w:color w:val="000000"/>
          <w:sz w:val="20"/>
          <w:lang w:val="en-US" w:eastAsia="en-US" w:bidi="ar-SA"/>
        </w:rPr>
        <w:t>Douglas v. Kinger (Litigation Guardian of)</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2008 ONCA 452</w:t>
        </w:r>
      </w:hyperlink>
      <w:r>
        <w:rPr>
          <w:rFonts w:ascii="arial" w:eastAsia="arial" w:hAnsi="arial" w:cs="arial"/>
          <w:color w:val="000000"/>
          <w:sz w:val="20"/>
          <w:lang w:val="en-US" w:eastAsia="en-US" w:bidi="ar-SA"/>
        </w:rPr>
        <w:t xml:space="preserve">, where the Ontario Court of Appeal upheld a lower court's dismissal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brought by the plaintiff against the 13 year-old defendant who had been hired to perform chores on a part-time basis for $8.00 per hour at the plaintiff's cottage. Even though the infant had been prohibited from using power equipment unless an adult was present, he nonetheless tried to refuel the plaintiff's gas powered lawnmower, the result of which was a fire that destroyed the plaintiff's boathouse and contents. The proposed claim was a subrogated claim that was brought by the plaintiff's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Ontario Court of Appeal concluded that there was no duty of care under both prongs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First, while the court concluded that the loss was reasonably foreseeable, it concluded that there was insufficient proximity. At paragraphs 50 and 51, Lang J.A.,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Accordingly, the question of sufficient proximity asks whether the relationship between the parties was of such a nature that it would be just and fair to impose the employer's loss on the employee based on the parties' expectations, representations and reliance. As I have already discussed, this analysis does not focus only on whether the respondent was skilled or unskilled, but instead looks at the overall parameters of the relationship.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Thus, it is preferable to consider the parties' relationship by focussing on the expectations they had of each other and to situate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consideration within the parameters of those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following paragraphs, the court went on to conclude that a relationship of employer and employee was not one for which a duty of care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requires consideration of residual policy factors. The court further discussed the employer and employee relationship and held that it would make no economic sense to require both the employer and employee to obtain and maintain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difficulty I have with Mr. Zhang's arguments at this point in the claim is that the nature of the relationship between the plaintiffs and Mr. Zhang has not yet been established. Whether that relationship was as volunteer, employee, or something else is undoubtedly a factor that the court will consider in terms of determining whether Mr. Zhang owed a duty of care and if so, the extent or scope of that duty. However, based upon the facts alleged in the proposed pleading, which I am required to assume are true, I cannot conclude that Mr. Zhang has established beyond doubt that he owed no duty of care to the plaintiffs, or that no cause of action has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will therefore have leave to file the third party proceeding against Mr.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WILSON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Whitney v. University College of the Cariboo, [2004] B.C.J. No. 1766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27 - 28,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23, 2004.</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33480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1766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2004 BCSC 1110</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134 A.C.W.S. (3d) 185</w:t>
        </w:r>
      </w:hyperlink>
    </w:p>
    <w:p>
      <w:pPr>
        <w:spacing w:before="120" w:line="260" w:lineRule="atLeast"/>
        <w:rPr>
          <w:lang w:val="en-US" w:eastAsia="en-US" w:bidi="ar-SA"/>
        </w:rPr>
      </w:pPr>
      <w:r>
        <w:rPr>
          <w:rFonts w:ascii="arial" w:eastAsia="arial" w:hAnsi="arial" w:cs="arial"/>
          <w:color w:val="000000"/>
          <w:sz w:val="20"/>
          <w:lang w:val="en-US" w:eastAsia="en-US" w:bidi="ar-SA"/>
        </w:rPr>
        <w:t>Between Michelle Mary Whitney, plaintiff, and The University College of the Cariboo,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5"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1" w:name="Keywords_17"/>
      <w:bookmarkEnd w:id="111"/>
      <w:r>
        <w:rPr>
          <w:rFonts w:ascii="arial" w:eastAsia="arial" w:hAnsi="arial" w:cs="arial"/>
          <w:b/>
          <w:color w:val="000000"/>
          <w:sz w:val="20"/>
          <w:lang w:val="en-US" w:eastAsia="en-US" w:bidi="ar-SA"/>
        </w:rPr>
        <w:t xml:space="preserve">Damages — General damages — For personal injuries — Non-pecuniary damages, including pain and suffering — Physical injuries — Leg injuries — Knee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Occupier's liability — Duty of occupier.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2" w:name="Case Summary_15"/>
            <w:bookmarkEnd w:id="11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Whitney for damages from University College of the Cariboo for personal injuries sustained in a fall on college property. Whitney was walking on a beaten trail through undeveloped land between a parking lot and a college building when she tripped over basket wire on the trail. She sustained a laceration to her knee which required 12 stitches. The knee scar was ugly and Whitney required extensive physiotherapy to heal her knee. </w:t>
            </w:r>
            <w:r>
              <w:rPr>
                <w:lang w:val="en-US" w:eastAsia="en-US" w:bidi="ar-SA"/>
              </w:rPr>
              <w:cr/>
            </w:r>
          </w:p>
          <w:p>
            <w:pPr>
              <w:spacing w:before="120" w:line="260" w:lineRule="atLeast"/>
              <w:ind w:left="240"/>
              <w:jc w:val="both"/>
              <w:rPr>
                <w:lang w:val="en-US" w:eastAsia="en-US" w:bidi="ar-SA"/>
              </w:rPr>
            </w:pPr>
            <w:bookmarkStart w:id="113" w:name="Holdings of Court_14"/>
            <w:bookmarkEnd w:id="113"/>
            <w:r>
              <w:rPr>
                <w:rFonts w:ascii="arial" w:eastAsia="arial" w:hAnsi="arial" w:cs="arial"/>
                <w:color w:val="000000"/>
                <w:sz w:val="20"/>
                <w:lang w:val="en-US" w:eastAsia="en-US" w:bidi="ar-SA"/>
              </w:rPr>
              <w:t>HELD: Action partially granted.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Whitney was contributory negligent. Whitney was awarded 50% of her general damages, in the amount of $7,500.00. The college did not have a duty to maintain undeveloped areas or to maintain any beaten trails through them. But the college did have a duty to keep the trail clear of the basket wire that Whitney tripped on. The wire was a non-natural object introduced to the terrain. The college breached its duty to take reasonable care to ensure that Whitney would be reasonably safe in the undeveloped area. </w:t>
            </w:r>
            <w:r>
              <w:rPr>
                <w:lang w:val="en-US" w:eastAsia="en-US" w:bidi="ar-SA"/>
              </w:rPr>
              <w:cr/>
            </w:r>
          </w:p>
          <w:p>
            <w:pPr>
              <w:rPr>
                <w:lang w:val="en-US" w:eastAsia="en-US" w:bidi="ar-SA"/>
              </w:rPr>
            </w:pPr>
          </w:p>
        </w:tc>
      </w:tr>
    </w:tbl>
    <w:p>
      <w:pPr>
        <w:jc w:val="both"/>
        <w:rPr>
          <w:lang w:val="en-US" w:eastAsia="en-US" w:bidi="ar-SA"/>
        </w:rPr>
      </w:pPr>
      <w:bookmarkStart w:id="114" w:name="Legislation Cited_7"/>
      <w:bookmarkEnd w:id="1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6"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Occupiers Liability Act R.S.B.C. 1996, s. 3 (1).</w:t>
      </w:r>
      <w:r>
        <w:rPr>
          <w:lang w:val="en-US" w:eastAsia="en-US" w:bidi="ar-SA"/>
        </w:rPr>
        <w:cr/>
      </w:r>
    </w:p>
    <w:p>
      <w:pPr>
        <w:keepNext/>
        <w:spacing w:before="240" w:line="340" w:lineRule="atLeast"/>
        <w:rPr>
          <w:lang w:val="en-US" w:eastAsia="en-US" w:bidi="ar-SA"/>
        </w:rPr>
      </w:pPr>
      <w:bookmarkStart w:id="115" w:name="Counsel_17"/>
      <w:bookmarkEnd w:id="11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7" style="position:absolute;z-index:2517790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S.D. Dley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J.D. Cotter</w:t>
      </w:r>
      <w:r>
        <w:rPr>
          <w:lang w:val="en-US" w:eastAsia="en-US" w:bidi="ar-SA"/>
        </w:rPr>
        <w:cr/>
      </w:r>
    </w:p>
    <w:p>
      <w:pPr>
        <w:spacing w:after="240"/>
        <w:rPr>
          <w:lang w:val="en-US" w:eastAsia="en-US" w:bidi="ar-SA"/>
        </w:rPr>
      </w:pPr>
      <w:bookmarkStart w:id="116" w:name="Judgment_17"/>
      <w:bookmarkEnd w:id="116"/>
      <w:r>
        <w:pict>
          <v:line id="_x0000_s1108" style="position:absolute;z-index:2518302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7" w:name="TRUSCOTT J."/>
            <w:bookmarkEnd w:id="117"/>
            <w:r>
              <w:rPr>
                <w:rFonts w:ascii="arial" w:eastAsia="arial" w:hAnsi="arial" w:cs="arial"/>
                <w:b/>
                <w:color w:val="000000"/>
                <w:sz w:val="30"/>
                <w:lang w:val="en-US" w:eastAsia="en-US" w:bidi="ar-SA"/>
              </w:rPr>
              <w:t>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from the defendant college for personal injuries she sustained in a fall she had on college property on November 28, 2000. Both liability and damages are in dispute.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Whitney was a student at the college on November 28, 2000. She was attending that day to hand in an assignment that was due. She parked her vehicle in parking lot J which is on the perimeter of the developed area of the college, with the intention of proceeding to the Arts and Education building nearby where her assignment was to be handed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college property totals approximately 250 acres but only about fifty percent of this area had been developed at that time. Within the developed area there were pockets of undeveloped land that remained which the college had no immediate need of for college purposes.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One of these pockets of undeveloped land was between parking lot J and the Arts and Education building. It was in this undeveloped area that the plaintiff tripped and fell on November 28, 2000 while proceeding from the parking lot to the Arts and Education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college provided designated pedestrian pathways within the developed area for access to and from its facilities. The developed pathway in the area of parking lot J started at the lot and proceeded alongside University Boulevard, a paved roadway, to the Campus Activity Centre. This pathway was part of the paved roadway itself but separated for pedestrians by the use of a concrete barrier between the roadway and the pathway. At the beginning of lot J the college had posted a sign that said "PEDESTRIAN PATHWAY TO CAMPUS ACTIVITY CENTRE".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Once at the Campus Activity Centre a pedestrian using this pathway could proceed through the centre and into the adjacent Arts and Education building. Exhibit 2, at Tab 7, indicates the location of the designated pathways in the vicinity of parking lot J and appears to show an alternative designated pathway from parking lot J along University Boulevard and then through parking lot K to the Arts and Education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Whitney was taking a shortcut from parking lot J across this undeveloped land directly to the Arts and Education building, rather than following the designated pathway shown in Exhibit 2, Tab 7. Her evidence was that she would save approximately five to ten minutes of time by taking this shortcut.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was that a form of trail had been established through this undeveloped area leading to the edge of parking lot K and then around it and over to the Arts and Education building. It does not appear from the photographs in evidence that the trail was very well developed, but it would have been readily observable by the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from the college was that it knew that some people were using shortcuts across undeveloped areas to buildings and in fact the college expected this as it was no surprise to it that some people would want to take the shortest route.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college did nothing to regularly inspect and maintain the undeveloped areas including any shortcuts through them, as its policy was to keep the undeveloped areas in as natural a state as possible until the areas were needed for development, and it considered its only responsibility to be for the maintenance of developed areas for which it needed all of its resources.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college also did not post any signs warning people to stay out of any undeveloped areas or advising of any dangers in those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undeveloped area between parking lot J and the Arts and Education building was not totally unused, however. It was used by the college as a holding area for trees that would be replanted elsewhere and the trees were put into the ground in this undeveloped area with their roots contained within wire baskets.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only maintenance the college did in this or any other undeveloped area was when a specific problem was identified in an undeveloped area or when the maintenance crew identified a littering problem in an area. Otherwise all the maintenance was focused on the developed pathways and the facilities of the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Whitney tripped on one of the wires for one of these wire baskets that was on the trail she was following from lot J. Perhaps the wire became exposed as the trail was beaten down by people using it or it was excess wire left behind. Other photographs in evidence show lengths of wire lying in the undeveloped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following another person ahead of her on the trail. Her evidence was that she was carrying some school material in her left arm and as she was walking along this trail she tripped over something. She put out her right arm to brace her fall and she knelt down on her right knee on another piece of wire protruding from the ground. She ripped her jeans and her right knee was bleeding.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identified the wire that she tripped over and the wire she fell on in photographs that are part of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 evidence was that the photographs taken of the site and the wires approximately one week later and marked as part of Exhibit 1 accurately depict the conditions on the day she fell, which she described as a nice sunny afternoon.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cross-examination Ms Whitney confirmed that she generally walked on the concrete or asphalt pathways provided, but it depended on what was the shortest route for her. Although on prior occasions she had used the designated pathway to get to the Campus Activity Centre, in this case she was not going there and was taking a more direct route to the Arts and Education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said that she did not consider whether the trail she was using was maintained or not, but she agreed there was no sign of any maintenance. The trail was uneven with leaves to its side and it was through a rough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agreed that the wire shown in the photographs looked quite visible. She agreed she was not looking at the ground at all as she did not normally walk with her head down, even though she knew she was walking on a rough bumpy path. If she had looked down at the ground she said she would not necessarily have seen the wire as the photographs were taken with a flash. She could not honestly say whether she could have avoided the accident if she had been taking more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Feller, the Director of Facilities for the college, agreed that a wire across this trail would be a hazard to someone walking on the trail that did not see it. He also identified the other photographs put into evidence of lengths of wire lying in this undeveloped area, but he described this wire as litter that should not have been there rather than as a hazard where it was located.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Whitney is now 31 years of age and resides in England where she works as a teacher. At the time of the fall she was taking her Bachelor of Education degree at the college and working part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her fall she limped to the Arts and Education building where someone telephoned the medical centre for her and contacted her mother. She was in quite a bit of shock for the first 10 or 15 minutes until her mother arrived and when she realised how hurt she really was in her right knee she became scared.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was assisted to the medical centre where she was given an anesthetic and received 12 stitches to the laceration below her knee, and was put on antibiotics.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same evening she was in a lot of pain even though she was taking codeine, and her knee swelled up. It continued to swell up with the swelling extending to her groin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attended her family physician, Dr. Farrell, on November 30, 2000. In his report of October 14, 2003, Dr. Farrell states that the plaintiff developed a cellulitis of her right upper tibial area. He increased her rate of intake of antibiotics from every eight hours to every six hours and instructed her to initiate frequent hot compresses.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said that the knee swelling was worse the next day and the laceration was wet and pussy. She was taking painkillers but she could not sleep and she returned to Dr. Farrell.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report Dr. Farrell says that when he saw the plaintiff again on December 1, 2000, the infection and swelling appeared to be less but the plaintiff had lymphatics running back from her knee towards her groin. He referred her to a general surgeon, Dr. Sanden. Dr. Sanden added penicillin to the antibiotics that the plaintiff was taking and removed nine of the 12 stitches to allow the wound to drain.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said she was terrified, being a young single woman who wanted to get married and have children. She was also worried about her job as a lifeguard and about her expenses. She said that she had to rely on her parents to assist her with most functions at an early stage as she could not move her leg and this was humiliating to her. She was on crutches for approximately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 condition improved, however, as the site drained, but the laceration remained open. She was unable to return to work as a lifeguard initially, creating an agreed wage loss of $839. When she did return in December, 2000, it was to light duties outside the water as her wound was still open and her knee still swollen. She could walk on her leg however as she was off crutches by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Christmas, 2000, the plaintiff could still not bend her knee or climb stairs and still needed her parents to assist. Her wound was starting to close up but would open up again if contacted. She did not return to teaching in the pool until later in 2001 and only then with a full wetsuit on to protect her knee.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said she became self-conscious about her knee when other people started asking her what had happened and appeared to be horrified by its appearance.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April, 2001, she said that her knee was still painful and she could not kneel on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August, 2001, when she attended the wedding of a friend she said the scar that had developed was very purple and she still could not kneel on it. Her friend suggested that she wear a skirt below her knees for the wedding.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Farrell's report says that he saw the plaintiff on February 13, 2001, when she had developed a painful scar following delayed healing of the wound. She also had fairly marked retropatellar pain on the side, probably due to some athletic exercise; a condition it was agreed by counsel was independent of the injuries in her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Farrell says that he saw the plaintiff on four further occasions in 2001 but the knee was not discussed.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said she moved back to her condominium in January, 2002, but her mother still had to come over and help with some of the housework.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Farrell says he saw the plaintiff again on February 19, 2002, when she was complaining of continuing pain in her knee. He found tenderness in her right knee, some of it in the scar, but she also again had marked retropatellar pain and crepitus.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Farrell told her at that time that she would need to do serious physiotherapy to strengthen her knee in order to lessen her predisposition to retropatellar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Farrell saw her again on April 8, 2002, when she requested a referral to a plastic surgeon for her continuing pain in her knee and the unsightly nature of her scar. According to Dr. Farrell, when Dr. Jacoby, a plastic surgeon, saw the plaintiff on April 30, 2002, he was not able to reproduce the tenderness she was complaining of in the scar.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Farrell saw the plaintiff once again on August 8, 2003, when he told her that he did not think she would have long term problems with regard to the scar. He described most of the problems as occurring when the plaintiff had to kneel down and put pressure on the scar which also increased pain in retropatellar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past year the plaintiff said that the laceration finally closed and she can walk on it. She complained of not being able to kneel on the knee and on the scar getting very purple when the weather turns cold. She keeps her knee covered up in cold weather and in hot weather also in order to prevent the scar from burning.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does not snow ski or mountain bike anymore as she used to do as she said that she is afraid of falling, although she did agree in cross-examination that she rode her bike to work in the summer of 2001 when she worked as a lifeguard and that a lot of her other activities now have been given up because she lives in London. She does maintain a walking regime, however.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wears skirts and shorts around her family but otherwise wears longer pants as she does not want other people to see her scar.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Photographs of the plaintiff's knee were put into evidence and I was given a view of her scar at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Plaintiff's counsel emphasized that the photographs in the evidence indicate that there was a recognized path through this undeveloped area, that there was no maintenance whatsoever of this area knowing that students were using the path as a direct route and there were no warning signs posted anywhere of the possibility of any hazards.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Relying upon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he submitted that there was a positive duty on the college to maintain these undeveloped areas when it knew that students were using these areas. Warning signs would not have been a satisfaction of the college's duty of care as an occupier but would only have been relevant to an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submission was made that the plaintiff was taking reasonable care by not walking with her head down but looking straight ahead.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question of damages the submission was made that the injuries the plaintiff suffered and the lengthy recovery period together with the residual scar carries a value for general damages of $17,500 to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Counsel for the college submitted that the college took reasonable care to see that the plaintiff was reasonably safe in using its premises and satisfied its duty under s. 3 of the Occupiers Liability Act, </w:t>
      </w:r>
      <w:r>
        <w:rPr>
          <w:rFonts w:ascii="arial" w:eastAsia="arial" w:hAnsi="arial" w:cs="arial"/>
          <w:i/>
          <w:color w:val="000000"/>
          <w:sz w:val="20"/>
          <w:lang w:val="en-US" w:eastAsia="en-US" w:bidi="ar-SA"/>
        </w:rPr>
        <w:t>R.S.B.C. 1996 Chap. 337</w:t>
      </w:r>
      <w:r>
        <w:rPr>
          <w:rFonts w:ascii="arial" w:eastAsia="arial" w:hAnsi="arial" w:cs="arial"/>
          <w:color w:val="000000"/>
          <w:sz w:val="20"/>
          <w:lang w:val="en-US" w:eastAsia="en-US" w:bidi="ar-SA"/>
        </w:rPr>
        <w:t>, by building and maintaining a network of pedestrian pathways for the use of students.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distinct from the situation in Waldick, the college submitted that it did take the positive step of providing safe pedestrian pathways of which the plaintiff had knowledge, and it had a reasonable expectation that the students would use those pathways.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submission was made that if students decided to go in an area that was clearly unmaintained, then common sense dictated that they accepted the risks of undeveloped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submission of defence counsel the fact that the plaintiff tripped over a metal wire on the trail rather than a root of a tree or a fallen branch was of no distinction at all and she must be taken to have accepted the risks that go with walking through undeveloped natural terrain. It was apparent that the path was bumpy and not maintained and that the wire was clearly visible. The plaintiff was not looking at the ground at all according to her evidence and must assume the responsibility.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submission was made that there was maintenance in these undeveloped areas for litter and although that maintenance was not to the degree of the developed pathways it was of a sufficient standard to respond to a hazard in the undeveloped area when notified. Any greater duty would require the college to maintain every square inch of the campus.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defendant's submission the injuries have a value in the order of $5,000 as the plaintiff's scar is not significant on observation and her complaints are exaggerated, and any ongoing pain in the knee is unconnected to the injuries in this fall.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leading case on the duty of care imposed on occupiers by the Occupiers Liability Act is the decision of the Supreme Court of Canada in Waldick.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Waldick, the court was considering the provisions of the Ontario Occupiers' Liability Act, R.S.O. 1980, c. 322. Those provisions are materially the same as the provisions of the B.C. act and the reasoning of the Supreme Court of Canada is equally applicable to both pieces of legislation.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Waldick had fallen in the icy parking area of the rural residential premises of his sister's property near Simcoe, Ontario.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trial judge, </w:t>
      </w:r>
      <w:hyperlink r:id="rId281" w:history="1">
        <w:r>
          <w:rPr>
            <w:rFonts w:ascii="arial" w:eastAsia="arial" w:hAnsi="arial" w:cs="arial"/>
            <w:i/>
            <w:color w:val="0077CC"/>
            <w:sz w:val="20"/>
            <w:u w:val="single"/>
            <w:shd w:val="clear" w:color="auto" w:fill="FFFFFF"/>
            <w:lang w:val="en-US" w:eastAsia="en-US" w:bidi="ar-SA"/>
          </w:rPr>
          <w:t>61 O.R. (2d) 624</w:t>
        </w:r>
      </w:hyperlink>
      <w:r>
        <w:rPr>
          <w:rFonts w:ascii="arial" w:eastAsia="arial" w:hAnsi="arial" w:cs="arial"/>
          <w:color w:val="000000"/>
          <w:sz w:val="20"/>
          <w:lang w:val="en-US" w:eastAsia="en-US" w:bidi="ar-SA"/>
        </w:rPr>
        <w:t xml:space="preserve">, had quoted and applied the comments of Moir J.A. in Preston v. Canadian Legion, Kingsway Branch No. 175 </w:t>
      </w:r>
      <w:hyperlink r:id="rId282" w:history="1">
        <w:r>
          <w:rPr>
            <w:rFonts w:ascii="arial" w:eastAsia="arial" w:hAnsi="arial" w:cs="arial"/>
            <w:i/>
            <w:color w:val="0077CC"/>
            <w:sz w:val="20"/>
            <w:u w:val="single"/>
            <w:shd w:val="clear" w:color="auto" w:fill="FFFFFF"/>
            <w:lang w:val="en-US" w:eastAsia="en-US" w:bidi="ar-SA"/>
          </w:rPr>
          <w:t>(1981), 123 D.L.R. (3d) 645</w:t>
        </w:r>
      </w:hyperlink>
      <w:r>
        <w:rPr>
          <w:rFonts w:ascii="arial" w:eastAsia="arial" w:hAnsi="arial" w:cs="arial"/>
          <w:color w:val="000000"/>
          <w:sz w:val="20"/>
          <w:lang w:val="en-US" w:eastAsia="en-US" w:bidi="ar-SA"/>
        </w:rPr>
        <w:t>, where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respectful opinion the effect of the Act is twofold. Firstly, it does away with the difference between invitees and licensees and puts both invitees and licensees into the common defined class of visitor .... Secondly, and more importantly, the statute now imposes an affirmative duty upon occupiers to take reasonable care for the safety of people who are permitted on the premises. This change is most marked because it does away with the old common law position that an occupier was only liable for unusual dangers of which he was aware or ought to have been aware. Under the old law the occupier could escape liability by giving notice. Now, the occupier has to make the premises reasonably safe. That does not absolve the visitor of his duty to take reasonable care but does place an affirmative duty on each and every occupier to make the premises reasonably safe.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Malcolms had done nothing to render their parking area less dangerous and in concluding that they did not meet the standard of care required under the Act, the trial judge had quoted with approval a further passage from Preston where it was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Surely it is necessary for the occupier to inspect and to protect visitors if the conditions become dangerous by blocking access to dangerous areas in the lot, by sanding or salting (as was done on the sidewalk), or by any other reasonable and inexpensive means. To do nothing at all regardless of changing conditions is surely not reasonable care to see that visitors are reasonably safe.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trial judge had said it would not have been necessary for the Malcolms to have cleared or sanded or salted the whole parking area but it would have been reasonable to set aside a portion of their lot next to the entrance for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Blair J.A. in the Ontario Court of Appeal, </w:t>
      </w:r>
      <w:hyperlink r:id="rId283" w:history="1">
        <w:r>
          <w:rPr>
            <w:rFonts w:ascii="arial" w:eastAsia="arial" w:hAnsi="arial" w:cs="arial"/>
            <w:i/>
            <w:color w:val="0077CC"/>
            <w:sz w:val="20"/>
            <w:u w:val="single"/>
            <w:shd w:val="clear" w:color="auto" w:fill="FFFFFF"/>
            <w:lang w:val="en-US" w:eastAsia="en-US" w:bidi="ar-SA"/>
          </w:rPr>
          <w:t>70 O.R. (2d) 717</w:t>
        </w:r>
      </w:hyperlink>
      <w:r>
        <w:rPr>
          <w:rFonts w:ascii="arial" w:eastAsia="arial" w:hAnsi="arial" w:cs="arial"/>
          <w:color w:val="000000"/>
          <w:sz w:val="20"/>
          <w:lang w:val="en-US" w:eastAsia="en-US" w:bidi="ar-SA"/>
        </w:rPr>
        <w:t>, had also approved of the comments of Moir J.A. in Preston as set out above and had agreed that the duty of the Malcolms was not to make the whole farming ground safe or to salt all of the parking area but to salt or sand that part of the parking area next to the entrance.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Supreme Court of Canada confirmed the reasoning of both the trial judge and the Court of Appeal and pointed out that the duty is to take reasonable care in the circumstances, and one such circumstance was whether the nature of the premises was rural or urban.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course of his judgment, writing for the court, Iacobucci J. said that an "occupier may, however, wish to put part of his property off limits rather than to make it safe, and in certain circumstances that might be considered reasonable." (p. 477)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Section 3(1) of the B.C. Occupiers Liability Act requires the occupier to "take that care that in all the circumstances of the case is reasonable to see that a person ... will be reasonably safe in using the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college submitted that it satisfied this duty by providing pedestrians with designated, developed and maintained pathways through the campus.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submitted that the college had a duty to maintain the pockets of undeveloped land as well where it knew that pedestrians would be using these areas as shortcuts to their intended destinations.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that the college did not have a duty to maintain these undeveloped areas as if they were developed, or to maintain any trails through these areas as if they were designated pathways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I do conclude that the college did have a duty to keep this trail clear of the basket wire as a non-natural object introduced into the area by the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opinion the college may not have had any duty to clear the trails of natural objects such as roots or branches, because they are a part of the natural terrain that any pedestrian would realize would be present naturally, and the college provided developed pathways elsewhere.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once the college introduced a non-natural object into the area, knowing that students were using this trail, and allowed the students to use this trail without objection, the college assumed the duty of at least keeping this trail clear of their own wire.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Accordingly, I hold the college has breached its duty under s. 3(1) of the Occupiers Liability Act in failing to take reasonable care to see that the plaintiff would be reasonably safe in using the trail in this undeveloped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My finding of liability against the college, however, does not relieve the plaintiff of her duty to take reasonable care for her own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Her own evidence was that she did not look at the ground as she walked along and the photographs that she said accurately depict the scene clearly indicate the presence of the wire. She knew it was an undeveloped area and she could expect to meet hazards on or around the path and she had a duty, in my opinion, to observe the ground where she was walking. I consider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equal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college.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consider there to be an element of emotional overlay present with the plaintiff in this case. My view of her scar at trial did not indicate to me any significant disfigurement and I expect and hope that the plaintiff will come to realize that herself.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did, however, have a delayed recovery with the complications of infection and swelling that have eventually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one case provided by counsel that has some similarity to the plaintiff's injuries is the case of Wood (Litigation guardian of) v. Meaford (Town) </w:t>
      </w:r>
      <w:hyperlink r:id="rId284" w:history="1">
        <w:r>
          <w:rPr>
            <w:rFonts w:ascii="arial" w:eastAsia="arial" w:hAnsi="arial" w:cs="arial"/>
            <w:i/>
            <w:color w:val="0077CC"/>
            <w:sz w:val="20"/>
            <w:u w:val="single"/>
            <w:shd w:val="clear" w:color="auto" w:fill="FFFFFF"/>
            <w:lang w:val="en-US" w:eastAsia="en-US" w:bidi="ar-SA"/>
          </w:rPr>
          <w:t>52 O.R. (3d) 454</w:t>
        </w:r>
      </w:hyperlink>
      <w:r>
        <w:rPr>
          <w:rFonts w:ascii="arial" w:eastAsia="arial" w:hAnsi="arial" w:cs="arial"/>
          <w:color w:val="000000"/>
          <w:sz w:val="20"/>
          <w:lang w:val="en-US" w:eastAsia="en-US" w:bidi="ar-SA"/>
        </w:rPr>
        <w:t>, a decision of the Ontario Supreme Court in 2001. In that case the plaintiff, an 11-year-old boy, was awarded general damages of $12,000 for a gaping laceration to his left lower leg which resulted in 30 stitches to close the wound and a four inch long raised scar approximately three quarters of an inch wide which resulted in a lack of feeling in the area of the scar. There was no evidence of any change in his school grades and on his return to school about two weeks later he was able to participate in all school activities. He was on crutches for two weeks prior to the stitch removal and another one-and-one-half weeks after the half cast was removed and he continued to complain that his scar occasionally ached when cold.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my assessment that the plaintiff's injuries have a value for general damages of $15,000.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previously indicated the wage loss claim has been agreed in the amount of $839.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will have judgment for 50% of $15,000 or $7,500 plus 50% of $839 or $419.50.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will also have her costs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Wong v. Vancouver (City), [2001] B.C.J. No. 1140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Lysyk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8 - 11, 14 and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M002475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M.P.L.R. (3d) 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753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Imelda Wong, plaintiff, and City of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8"/>
      <w:bookmarkEnd w:id="118"/>
      <w:r>
        <w:rPr>
          <w:rFonts w:ascii="arial" w:eastAsia="arial" w:hAnsi="arial" w:cs="arial"/>
          <w:b/>
          <w:color w:val="000000"/>
          <w:sz w:val="20"/>
          <w:lang w:val="en-US" w:eastAsia="en-US" w:bidi="ar-SA"/>
        </w:rPr>
        <w:t xml:space="preserve">Municipal law — Liability of municipalities — Highways and streets — Dangerous highway conditions, warning of danger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construction and maintenance of water lines, sewers and drains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6"/>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Wong against the City of Vancouver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dug two trenches in the road for a sewage and water line installation project. Each of the two trenches was four feet wide. Wong was a skilled cyclist. She saw a sign indicating that the road was closed. The street barricades were on the opposite side of the street. She proceeded on the street, and drove at a speed of 10 kilometres an hour. She did not see the first trench and was thrown off her bicycle. She suffered two broken front teeth. She also sustained lacerations and bruises around her mouth and chin. Other cyclists who used this road walked on the sidewalk to avoid this hazard. The City denied liability because it provided adequate warning of the hazard. It claimed that it installed barriers across the entire street. The barriers were moved from the portion of the road that Wong travelled on by unknown persons.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5"/>
            <w:bookmarkEnd w:id="12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was liable. It failed to implement more effective safety measures. This failure contributed to the accident. Wong was contributorily negligent. She could have come to a stop or walked on the sidewalk. Fault for this accident was allocated 75 per cent to the City, and 25 per cent to Wong.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Counsel_18"/>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W. Hay, for the plaintiff. Bruce Quayle,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8"/>
      <w:bookmarkEnd w:id="122"/>
      <w:r>
        <w:pict>
          <v:line id="_x0000_s1112" style="position:absolute;z-index:2517800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LYSYK J."/>
            <w:bookmarkEnd w:id="123"/>
            <w:r>
              <w:rPr>
                <w:rFonts w:ascii="arial" w:eastAsia="arial" w:hAnsi="arial" w:cs="arial"/>
                <w:b/>
                <w:color w:val="000000"/>
                <w:sz w:val="30"/>
                <w:lang w:val="en-US" w:eastAsia="en-US" w:bidi="ar-SA"/>
              </w:rPr>
              <w:t>LYSYK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proceedings and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these proceedings, the plaintiff Ms. Wong seeks damages from the defendant City of Vancouver ("the City") for injury sustained when she rode her bicycle into a shallow trench in a street which was under repair ("the accident"). She asserts that the accident was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 on the part of the City or persons acting on its behalf. The City concedes that it owes a duty at common law to take reasonable care to warn users of City streets of hazards. However, the City denies liability on the basis that it discharged any duty owed to the plaintiff by providing adequate warning of the existence of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Wong seeks compensation under four heads of damages: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suffering and loss of amenities;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pre-trial loss of income;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agree that if liability is found then the cost of future care ought to be fixed at $5,000 and that special damages for dental repair work performed to date should be fixed at $2,132.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to non-pecuniary damages, counsel for Ms. Wong submits that the evidence supports an award in the range of $12,000 to $15,000 whereas counsel for the City submits that an award of about $5,000 is indicated. With respect to the other claims advanced, the amounts involved are not large. Ms. Wong seeks $540 for pre-trial loss of income whereas counsel for the City contends that an award of some $200 would be justified. For her bicycle, damaged beyond repair, she seeks special damages in the amount of $500 while counsel for the City submits that the appropriate figure is about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at about 4:30 a.m. on February 9, 2000, in the 4900 block of Angus Drive, which lies between 33rd Avenue at the north end and 35th Avenue at the south end of the block. Angus Drive constitutes part of a City-designated north-south bicycle route called the "Cypress" bicycle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common ground that a contractor for the City made two cuts in the asphalt, approximately 50 feet apart, following which a City work crew first excavated and later backfilled trenches made at those locations. This was done in connection with a sewage and water line installation project relating to two properties on the east side of Angus Drive. Each of the two cuts or trenches was about four feet wide. The one that was closer to 33rd Avenue ("the north cut") extended from the east curb to a point near the middle of the street whereas the one closer to 35th Avenue ("the south cut") extended almost all the way across the street, from the east curb to a point three or four feet from the west curb. At the time of the accident, both cuts had been backfilled to a level several inches below the level of the pavement on either side of each cut. The cuts awaited paving over, which occurred on February 11, two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Wong was riding her bicycle northbound on Angus Drive when she struck the south cut. She was thrown over the handlebars and her head and face impacted the pavement. She was wearing a bicycle helmet at the time. Her principal injuries were two broken front teeth and lacerations and bruising to the area around her mouth and 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the plaintiff, three other witnesses were called to testify on her behalf. Mr. D. Sakemoto is her husband. Mr. B. Kerr resides in the 4900 block of Angus Drive close to the scene of the accident. Mr. R. Baing-Wo is a cyclist who testified about an accident he had at the same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Five witnesses were called to testify on behalf of the City, four of whom are employed in the Sewers Branch of the City's Engineering Department. Those four, in the order in which they testified and also in order of descending line of authority, are: Mr. N. Boyko, superintendent; Mr. V. Kottke, foreman; Mr. A. Caetano, sub-foreman and lead hand on the crew working at the job site where the accident occurred; and Mr. G. Bevilacqua, a member of the same work crew. The fifth and final witness was Ms. N. Brouillet. She is employed by the City as a claims investigator with specific responsibility for risk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the plaintiff nor the defence adduced expert evidence relating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is that the work on the 4900 block of Angus Drive related to two properties: the north cut was for 4958 and the south cut for 4970 Angus Drive. In each case, after the contractor had made the initial cut, the City's crew excavated to a depth of some four to five feet in order to install pipelines. Boards extending several feet above the surface of the street were in place during the line installation. Following installation, back-filling took place, leaving a trench several inches deep for the paving that would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Work on the north cut proceeded first. The evidence is that the contractor made the initial asphalt cut there on Wednesday, February 2 and excavation and backfilling were completed on Friday, February 4. On the latter date, the contractor made the initial asphalt cut at the location of the south cut and excavation by the City's crew commenced. On the following Monday and Tuesday, February 7 and 8, excavation was completed, as were line installation and back-filling. As noted, the accident occurred at about 4:30 a.m. on Wednesday, February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Wong testified that she commuted from her residence in the Marpole area to her place of work on West 4th Avenue either by bicycle or automobile. She said that when she rode her bicycle to work, which was usually three or four times a week, or to downtown Vancouver, she always took the Cypress bicycle route which includes this block of Angus Drive. It was her favourite route, she said, because it is well marked as a bike route by signs at street-side and on the pavement and because it has traffic light control buttons convenient for cyclists.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Wong testified that she has ridden bicycles since she was a young child and that as an adult she cycles competitively in triathlons and other types of racing events. According to her testimony, the bicycle she was riding at the time of the accident was in good mechanical condition and its equipment included a functioning halogen lamp.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Wong testified that as she rode into the 4900 block of Angus Drive northbound in the early morning of February 9, she saw a sign indicating that the road was closed. The sign was about one-half block south of two sawhorse type barriers or barricades, some distance apart, located on the eastern half of the street. She stated that after seeing this sign she watched for obstacles ahead to see if the street was entirely blocked off, in which case, she stated, she would have taken a different route or taken her bicycle up onto the sidewalk. However, both barricades were on the east side of the street and the west side of the street was completely clear. She said that she estimated her speed approaching the south barricade at 10 to 12 kilometres per hour and that she slowed to about 10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asked in her examination in chief why she had gone past the sign indicating a road closure, she stated that in her experience such signs were often intended only for motor vehicles. She stated that she had often proceeded beyond such signage safely either by riding through the site with care or, if necessary, by dismounting and walking her bicycle around any hazard. She added that normally the only time she would not continue ahead is when she saw a sign indicating a bicycle detour as depicted in several photographs in Exhibit 1, at tab 7. She stated that she did not see any bike detour sign or any other signage in place on the morning of the accident except for the sign indicating that the road was closed. She testified that there were no lights on top of the barricades or elsewhere as she approached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Wong testified that, having seen the barricade, she steered her bicycle to the west side of the street, quite close to the west curb, and continued forward. She stated that she did not see the cut before her bicycle entered it. When the front wheel of her bicycle dropped into the cut she had no time to react and when the front wheel hit the north lip of the cut the bicycle stopped and she was thrown forward over the handlebars.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Wong stated that there was no one around on the street at that hour of the morning. She knocked on the doors of two homes before getting a response at the Kerr residence, from where she was able to telephone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Wong's husband, Mr. Sakemoto, testified about a series of photographs in Exhibit 1, identifying the ones that he said he took at about 5:30 p.m. on the date of the accident and others that he took, in the company of Ms. Wong, at about 7:30 p.m. on the following day, that is, February 10, 2000. These are the photographs in Exhibit 1, tab 1, numbered 4 to 17. According to the testimony of Ms. Wong and Mr. Sakemoto, these photographs depict the scene as Ms. Wong found it at the time of the accident and as it remained at least until the evening of February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mentioned, after the accident Ms. Wong went to the Kerr residence. She was invited in and she spoke to Mr. Kerr and his wife. At trial, Mr. Kerr, who is a lawyer, testified that these photographs accurately depict the scene as he remembers it immediately before and after the accident. In examination in chief, he stated that the two saw-horse barricades or barriers, one at each of the cuts, were both on the east side of the street and that they extended to about the middle or slightly past the middle of the street. He also recalls orange cones near each of the two barricades. He described them as being basically under the barricades. The barricade at the south cut therefore covered approximately the eastern half of the south cut while the west side of it was not obstructed or marked in any way. Following the accident, he observed no changes to the construction site later that day or the next day, February 10, or at the time he left for work on February 11. On the latter date, as previously mentioned, the cuts were paved over and the barricades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cross-examination, Mr. Kerr stated that in the days immediately before and after the accident he had observed traffic continuing to move along the 4900 block of Angus Drive, including the section between the barricades. When asked about signage at the intersection to the south of this block, that is to say at 35th Avenue, he recalled seeing a "Road Closed" sign. In response to a direct question, he stated that he was sure that the sign did not include the word "Detour". Mr. Kerr stated that he interpreted the "Road Closed" sign to mean that the block was closed to through traffic with only local traffic being permitted. It may be noted parenthetically that Ms. Wong, under cross-examination, acceded to the suggestion that the sign at that location read "Road Closed Detour".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Kerr and Ms. Wong testified that both barricades were positioned on the eastern half of the street. They both testified that there were no cones or any other obstructions to the west of the barricades to impede the flow of traffic. Their testimony accords with the scene as depicted in the photographs to which reference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Baing-Wo testified about the circumstances in which, while travelling northbound, he was thrown from his bicycle at the south cut. He testified that this occurred either on February 9 or February 10 at about 5:00 p.m. He told the court that he is 29 years of age and is employed as a mortgage broker. He stated that he is familiar with the Cypress bicycle route and that around the time of the accident he used this route about once a week. He stated that he finds it advantageous to use that route because there is less motor vehicle traffic and because bicycles enjoy priority over such traffic. He testified that he recalled road construction signage as he approached the construction site although he did not recall precisely what the sign said. His recollection is that there was a single barricade at the south cut and he believes he went around it at a speed of some five to 10 kilometres per hour. He stated that the west side of the cut was not barricaded and that the cut appeared to him to be filled with gravel so he thought he could ride across it safely. However, as he rode into it he discovered that, in fact, there was a drop-off that he estimated at six inches in depth and, when the front wheel of his bicycle hit the northern lip of this trench, he was thrown over the handlebars onto the pavement. He stated that he did not suffer significant injury but that his bicycle was irreparably damaged. He also agreed that the photographs in Exhibit 1, tab 1 numbered 4 to 17 accurately portray the road construction site at the time as he recalls it. He stated that he did not see a detour sign but that he did see vehicles on the road. He testified that there appeared to him to be a clear path through the construction site, unobstructed by construction equipment, piles of gravel or anything else. He stated that he recalled both parked vehicles and moving traffic between the barricades. He testified that, at the time of his mishap, there were other cyclists behind him who came to a stop, presumably after observing what had happened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previously noted, the City concedes that it is undoubtedly under a duty to warn users of City streets of hazards that it has created. However the City's position is that it discharged that duty by positioning signs indicating that Angus Road was closed between the intersections of 33rd Avenue and 35th Avenue and by positioning barricades and cones close to the two cuts. Counsel for the City submits that the evidence, taken as a whole, indicates that when the City's work crew left the site on the afternoon of February 8 each of the cuts was marked off by a barricade obstructing about one-half of the street and orange plastic cones marking off the other half. Counsel for the City submits that on the basis of the defence evidence, to which I now turn, an inference should be drawn that sometime between the departure of the City's work crew on the afternoon of February 8 and the time of the accident in the early morning of February 9, some unknown person or persons moved the barricade located at the south cut from the west to the east side of the street, thereby leaving an unobstructed passage for northbound traffic along the west side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Boyko testified that he has been the superintendent of the Sewers Branch for the last two and a half years. He provided general information about the nature of work crews, the equipment they carry and so forth. He was not able to provide specific information about the signage and warning devices that would have been deployed by the City's work crew at this construction site. He stated that road closure signs could read either "Road Closed" or "Road Closed Detour". The warning devices at the site would normally consist of signs, saw-horse barricades, which were typically six to eight feet long and marked with reflective tape, and cones.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examination in chief, Mr. Boyko stated that the vast majority of people obey signage and warning devices but it is the case that some persons ignore road closure signs and circumvent warning devices. He identified other possible measures possibly open to the City, including snow fencing, concrete blocks, steel road plates and the positioning of a flag person at the site. Mr. Boyko indicated that the City has been employing snow fencing increasingly in recent months. Snow fencing is orange plastic fencing material fastened to steel stakes which are driven into the excavation itself. When asked why snow fencing is used, he replied that it was due to a concern about people moving warning devices as snow fencing is less readily removed. He added however that there have been instances when snow fences have been taken away and that their use is presently under review. With respect to immovable concrete blocks and steel road plates, he stated that both of these measures are expensive and impractical for road construction projects of short duration, such as these sewer and water line installations. Again, positioning a flag person is a relatively expensive measure and even this, he stated, is not always effective since the flag person may not always be obeyed.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cross-examination, Mr. Boyko stated that his records indicated that the south cut was made on February 4 and repaved on February 11. He agreed that it was unusual for there to be a cut in the street for a full week. He did not consider it particularly unusual for a cut to be made almost all the way across the street as opposed to roughly the centre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noted, Mr. Boyko did not speak from personal knowledge concerning signage and warning devices at the site at the time of the accident. In cross-examination, he was asked about why the City crew had not left two barricades side-by-side at the south cut instead of a single barricade with cones, he replied that normally two barricades would be used where the cut extends all of the way across the street. As to why side-by-side barricades extending across the street had not been used at the south cut, his response was to the effect that the crew would have done that if it felt other warning devices, such as cones and flashers, were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Boyko testified that he first learned that this section of Angus Drive formed part of a designated bicycle route after his initial examination for discovery. When asked whether the City had taken any precautionary measures because this was a bicycle route, he responded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asked whether use of a snow fence had been considered for this site in February 2000, Mr. Boyko stated that it had not and he added that he believed this option had not received consideration until recently. He stated that a snow fence would take approximately ten minutes to erect. He further stated that he had not given consideration to special treatment for bicycle routes, adding that the City expected cyclists to use all City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Kottke, the foreman, testified that he would not usually remain at a job site but that he would routinely come by once or twice a day for about 15 minutes. Accordingly, his personal knowledge and recollection of the condition of the site at the material time were limited. With reference to diary notes, he outlined the sequence of work on the north and then the south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Asked about his experience with regard to persons moving road signs and warning devices of various kinds, he stated that this was sometimes done by cyclists or motorists or even pedestrians, and particularly by residents, tradespeople or others who were inconvenienced by lack of access to properties on the closed off street. He stated that on occasion a motorist would insist on driving through a site even when a work crew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Under cross-examination, Mr. Kottke stated that Mr. Caetano, as the lead hand, would have been responsible for the selection and positioning of signage and warning devices. Mr. Kottke stated that he had no personal knowledge of the safety equipment deployed at this site. In response to a question about how often a transverse cut would extend all the way across the street, like the south cut, he stated that such cuts would extend all the way across the road 99 percent of the time, so that the north cut would be in a very small exceptional category. As will appear, Mr. Bevilacqua's testimony on this point contradicts that of Mr Kottke.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response to a line of questions about the deployment of barricades, Mr. Kottke stated that the practice varied and that sometimes barricades were used in an attempt to block traffic entirely while on other occasions they were employed simply as warning devices. When asked why side-by-side barricades had not been used to completely block off this area at the two cuts, he stated that he was unable to say why that had not been done. Asked about the use of snow fences, he stated that their use was not restricted to open excavations but that they were sometimes used in other situations at job sites, for example, where there was concern for young children because of there being a schoolyard in the vicinity. Mr. Kottke could not recall whether or not he knew, in February 2000, that this was a bicycle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Caetano testified that it was his responsibility, as the lead hand, to leave the job site in a safe condition. When asked about his recollection of the way the site was left when the work crew departed in the afternoon of February 8, he stated that there was a barricade and two cones at the north cut and a barricade plus a flasher and four or five cones at the south cut. With reference to the photographs in Exhibit 1, Mr. Caetano stated that his recollection was that the barricade at the south cut had been left on the east side of the street with a flasher and cones positioned to the west side of the street so as to cover the entire cut. After being referred to a letter from counsel for the City to counsel for the plaintiff indicating that the barricade had been left on the west side of the south cut with cones spaced toward the east curb, Mr. Caetano then asserted that he was uncertain as to where the barricade was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Caetano stated that he knew at the time that this was a bicycle route but that he did not use any different or special signage or warning devices for that reason. He stated that he had seen cyclists use the sidewalk in order to pass the construction site. He further stated that when the crew left the site on February 8, he knew that cyclists would continue to move through the site either by going up on the sidewalk or, if they went slowly enough, perhaps proceeding through the cut. In further cross-examination about the use of cones, he stated that if he had had another barricade at the time he would have used it on the south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testimony, Mr. Caetano said that he has held this job for some 12 years. He stated that to his knowledge, and virtually on a daily basis, people would try to get through a construction job site if possible, and that they would do this even if there was a machine working there at the time. He stated that frequently a road closure sign would be moved so that a motorist could get through and that it was also often the case that barricades were moved. As well, cones were moved and sometimes driven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Caetano testified that a tamping machine, that is to say a machine that tamps down the backfill in a cut, came to the site on Tuesday, February 8, and on that date it tamped both the north and the south cuts. The tamping of the backfill left a drop-off of several inches. This would subsequently be paved to the level of the existing asphalt on either side of each cut. When the work crew left the site around 2:00 p.m. on February 8, both the north and south cuts would have had a drop-off of several inches and this would have been the situation Ms. Wong encountered at the south cut in the early morning of February 9. It is not suggested that at this stage of road repair the site presented any hazard to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Bevilacqua, a member of the City's work crew on this job site, said that he recalled putting up a road closure sign at the north end of the site and he did not know who would have put up such a sign at the south end. He stated that he had no specific recollection of the way the two barricades, one at the north cut and one at the south cut, were positioned. He testified, however, that the two barricades would have been staggered, that is to say, one at the east side and the other at the west side of the street, in order to give oncoming traffic the visual impression that the whole street was blocked. The photographs depict both of the barricades on the east side of the street. He was unable to say which of the two barricades might have been moved by some unknown person. Nor could he say why a single barricade, together with cones, was deployed at each cut instead of two side-by-side barricades. In response to questioning about this, he stated that there is no specific reason for using two side-by-side barricades as opposed to a single barricade at such a cut and that the sole object was to block off the road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Bevilacqua stated that one of the reasons that he had some recollection of the site was that it involved a cut all of the way across the street and that this was somewhat unusual. He estimated that perhaps 30 percent of the cuts for sewer and water services involved a cut all or almost all of the way across a street. He agreed under cross-examination by counsel for the plaintiff that, in any event, it was certainly not the case that some 99 percent of the cuts would traverse the whole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Bevilacqua stated that, at the time, he was aware of this being a designated cycling route and he recalled that many cyclists had come along and that they generally crossed over to the sidewalk. He stated that both motorists and cyclists frequently ignore road closure signs and he elaborated with examples. He stated that some failed to notice road closure signs and others would proceed in spite of having seen them. In such situations, a member of the work crew would require motorists to turn around and this would occasionally result in arguments. Cyclists would not usually be required to turn around and were allowed to proceed, possibly after dismounting, along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last witness called by the defence, Ms. Brouillet, is employed by the City as a claims investigator. She testified about an experiment she conducted shortly before the commencement of this trial relating to visibility, at night, of non-reflectorized cones of the type used at road construction sites. I find it unnecessary to review her evidence in any detail. The distance at which such cones became visible at night, with artificial lighting, was not really put in issue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Wong candidly acknowledged seeing a sign indicating the road closure and she did not suggest that she failed to see the barrier with reflective markings positioned at the south cut. She testified that she had no specific recollection of seeing cones under or near that barrier; however, neither did Mr. Kerr. If the cones were positioned as shown in the photographs taken on February 9 and 10, 2000, then the fact that the cones were not observed is unremarkable inasmuch as they added nothing significant to such warning as the barricade itself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the uncontradicted evidence of Ms. Wong, Mr. Sakemoto and Mr. Kerr that the photographs in Exhibit 1, tab 1, numbered 4 to 17, to which reference has been made, accurately depict the scene as Ms. Wong found it at the time of the accident. Both barricades were positioned at the east side of the street leaving clear passage along the west side of the street for all types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City submitted that the south barricade must have been moved by some unknown person. Therefore, in his submission, if the plaintiff is not solely responsible, then some portion of fault for the accident ought to be assigned to the actions of this unknown third person. This proposition essentially rests on the testimony of Mr. Bevilacqua to the effect that where a single barricade is used at each cut, the usual practice would call for staggering of the barricades. However, he was unable to say which of the barricades might have been moved. Another possibility, of course, is that the usual practice was not followed by the City's crew upon departing the site on February 8. The evidence relied upon by the City in support of this submission is 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of the witnesses from the City's Sewers Branch who testified at trial acknowledged that it is not uncommon for warning devices such as barricades and cones to be moved by those who wish to proceed through a construction site. Accordingly, this risk was foreseeable and the question that arises is whether the City's precautionary measures were adequate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plaintiff submitted that there are two particularly salient features of the fact situation in the case at hand. The first is that this street formed part of a City-designated bicycle route. The evidence is clear that responsible officials from the Sewers Branch were either unaware at the time of the accident that this was a designated bicycle route or, if aware of that fact, they saw no reason to treat that job site any differently than one situated on a City street not so designated. It may be noted that the site as left by the work crew on the afternoon of February 8 presented no hazard to motorists but that it was an obvious risk to cyclists. There was no special signage for a bicycle detour of the type which, as previously noted, is available for use along such routes.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second noteworthy feature of this case pointed to by counsel for the plaintiff is the evidence to the effect that a cut traversing the whole, or virtually the whole, of the street on projects of this nature is relatively unusual. Mr. Kottke's testimony on this point cannot be reconciled with that of Mr. Bevilacqua and I prefer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the City suggested that the sign indicating a road closure located to the south of the job site in itself constituted a sufficient warning of the hazard and provides a complete answer to the plaintiff's claim. However, the evidence from the City's own Sewers Branch employees established unequivocally that it is quite common for all types of traffic - motorists, cyclists and pedestrians - to ignore such signage with a view to making their way past such hazards as might be encountered. This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also shows that persons wishing to proceed through such road construction sites often move warning devices in order to gain access to the site and that this is well known to City employees engaged in this type of work. Accordingly, if some unknown person did in fact move the barricade or the cones positioned at the south cut after the work crew left on the afternoon of February 8, this sort of intervention is not uncommon. It too was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outline of the evidence, passing reference was made to additional measures that might have been taken by the City to warn users of this street, and in particular cyclists, of the hazard presented by the south cut at the time of the accident. I accept that certain measures, such as the concrete barriers or metal plates described by Mr. Boyko in his testimony, are impractical as being too costly for short-term projects of this nature. Similarly, no one suggests that the assignment of a flag person to the job site around the clock would be called for. On the other hand, it is not self-evident that use of snow fencing would be impractical; on the contrary, the evidence indicates that it is neither costly nor difficult to install and remove. Moreover, having regard to the fact that this was a designated bicycle route, side-by-side barricades for the full length of the cut might well have induced cyclists to dismount from their bicycles either to get around or to move a barricade to allow passage. This would preclude riding into the cut at any significant rate of speed. Reference has been made as well to the absence of bicycle detour signage of the type which is sometimes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cannot be said that such measures, either alone or together, would provide absolute protection against the type of accident Ms. Wong experienced. But that is not the test. The question is whether, on a balance of probabilities, the failure of the City to implement more effective safety measures contributed to the accident. In Myers v. Peel County Board of Education, </w:t>
      </w:r>
      <w:hyperlink r:id="rId292"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one of the issues was whether the matting employed to protect a student gymnast against injury in case of a fall was adequate. There was evidence that additional matting, in the form of a crash mat, could have lessened the consequences of a fall. McIntyre J., delivering the judgment of the court, stated, at S.C.R.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in my view, incumbent upon the plaintiff in a case such as this to prove positively that the presence of the crash mat would have prevented the injury. The plaintiff is bound to prove, according to a balance of probabilities, that the failure of the school authorities to provide more adequate matting and insist upon its use contributed to the accident. On all the evidence before him the trial judge reached the conclusions that such proof had been made and, in my opinion, he was justified in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may well be that complete security against certain occurrences cannot be achieved except at unacceptable cost. However, applying the analysis in Myers, I conclude that the failure of the City to implement more effective measures to protect against the hazard it created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I also find that Ms. Wong was contributorily negligent. She had observed the sign indicating a road closure and, according to her own testimony, had slowed her speed to approximately 10 kilometres per hour. She is a skilled cyclist and yet, at the speed she was going, she was unable to see the cut in time to avoid entering it. According to the evidence, a number of other cyclists had avoided the hazard by electing to go up on the sidewalk. She did not do this. Nor did she come to a stop or near stop with a view to detecting hazards that might not be readily apparent in prevailing lighting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all of the circumstances, I conclude that fault for this accident ought to be allocated 75 percent to the City and 25 percent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Counsel's submissions with respect to damages were brief and, given the relatively modest amounts in issue, I will not undertake a review of those submissions. I assess non-pecuniary damages in the amount of $10,000. With respect to pre-trial income loss, the plaintiff seeks compensation for time lost over the three week period immediately following the accident in which she concluded that her physical appearance ruled out the performance of her regular duties. The claim based on her hourly rate of pay is for $540 and I award that amount. The remaining item in dispute relates to the cost of replacing her damaged bicycle and I allow this in the amount of $200. As noted at the outset, there is agreement as to fixing the cost of future care at $5,000 and special damages for dental repair work to date at $2,132.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necessary, counsel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LYSYK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Ziani v. Thede, [2011] B.C.J. No. 1284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and June 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M084112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18 M.V.R. (6th) 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2011 CarswellBC 1776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Fawzi Ziani, Plaintiff, and Michael Matthews Thede,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9"/>
      <w:bookmarkEnd w:id="124"/>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Determination of liability for a motor vehicle accident — The plaintiff Ziani struck the defendant Thede's vehicle in an intersection as Thede was turning left — As Ziani entered the intersection on an amber light and Thede did not have an advance green light in his favour, neither driver had a presumptive right of way — As Ziani had time to change gears and lanes before entering the intersection, he could have safely stopped — However, Thede failed to assess whether or not Ziani was an immediate hazard — Ziani and Thede were each 50 per cent liable — Motor Vehicle Act, ss. 128, 174.</w:t>
      </w:r>
    </w:p>
    <w:p>
      <w:pPr>
        <w:jc w:val="both"/>
        <w:rPr>
          <w:rFonts w:ascii="arial" w:eastAsia="arial" w:hAnsi="arial" w:cs="arial"/>
          <w:sz w:val="20"/>
          <w:lang w:val="en-US" w:eastAsia="en-US" w:bidi="ar-SA"/>
        </w:rPr>
      </w:pPr>
      <w:bookmarkStart w:id="125" w:name="Legislation Cited_8"/>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5"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01"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 s. 128(1), s. 128(1)(a),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9"/>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 Jiwa.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Cave.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9"/>
      <w:bookmarkEnd w:id="127"/>
      <w:r>
        <w:pict>
          <v:line id="_x0000_s1117"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C.J. BRUCE J."/>
            <w:bookmarkEnd w:id="128"/>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arises out of a motor vehicle accident that occurred on October 3, 2006, at the intersection of Boundary Road and Kingsway, in Vancouver, B.C. The parties obtained an order severing the issues of liability and damages. This judgment solely addresses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in this case involves the competing duties of a driver who is operating a vehicle that is in the process of turning left and a driver of an oncoming vehicle in a controlled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between 8:00 p.m. and 9:00 p.m. on the evening of October 3, 2006. It was dark, but the weather was clear and the roads were dry. There is no evidence that either the plaintiff's or the defendant's view of the traffic or the intersection was obstructed.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his wife were proceeding west on Kingsway in a black Jetta with a standard transmission. The plaintiff had recently installed new headlights that offered a brighter and better view of the road. As a consequence, he had very good visibility for night driving. The plaintiff testified that he and his wife were on their way to a mosque located a short distance from Boundary Road and Kingsway. They were not in a hurry and had plenty of time to reach the mosque before the ceremony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Kingsway has four lanes of travel in the east and the westbound directions as one approaches the intersection of Boundary Road and Kingsway. There is a dedicated left turn lane, two lanes for through traffic, and a right turn lane. The plaintiff was travelling in the through lane next to the right turn lane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quite a distance the plaintiff could see the light at the intersection was green and had been for some time. Anticipating that it would soon change to amber, the plaintiff reduced his speed and shifted into third gear, preparing to stop. The plaintiff got closer to the intersection and the light had not turned amber. As a consequence, he prepared to increase his speed by putting the vehicle in fourth gear in order to speed up and clear the intersection before the light turned amber. Immediately after shifting gears the light turned amber. The plaintiff did not recall how far from the intersection he was when the light turned yellow. He guessed it must have been two or three car lengths.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decided that he could not safely stop his vehicle given his speed and distance from the intersection when the light turned amber. In this regard, the plaintiff believed he could not stop before the stop line at the entrance to the intersection. Coincidentally with the light turning amber, the plaintiff saw the defendant slowly attempting to make a left turn from Kingsway going north on Boundary Road. The plaintiff decided that he had to continue going through the intersection and if he did so in the same lane he may strike the defendant's van. Accordingly, the plaintiff changed lanes to the left, flashed his high beams at the defendant, and continued to travel in the through lane closest to the dedicated left turn lane. At the same time, the plaintiff increased his speed in an effort to avoid a collision. At this point the defendant stopped moving forward and the plaintiff realized his vehicle would now collide with the defendant's. He applied the brakes and struck the defendant's van just behind the front wheel on the passenger side. The plaintiff testified that only seconds passed between the light turning amber and the moment of impact. As he proceeded through the intersection, the plaintiff acknowledged that he was travelling at least 50 kph, and probably faster.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when he entered the intersection the light was amber and at the time of impact the light was red. He testified there were no vehicles ahead of his travelling west. Nor were there any vehicles to his left or to his right. He noted one vehicle turned left ahead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was operating a blue mini-van on the evening of the accident. He had helped a friend move and stopped for a glass of wine at the Eldorado pub on Kingsway. His route home to Port Coquitlam was along Kingsway east to Boundary Road and then a left turn onto Boundary Road going north. There is no evidence that the alcohol he consumed was a factor in the accident. The defendant switched lanes to enter the left turn lane on Kingsway when the light was red. There was one other vehicle ahead of him in the lane. When the green arrow appeared both vehicles proceeded to turn left. The first vehicle cleared the intersection and the defendant proceeded into the intersection behind this first vehicle. He noted that the east/west through traffic was stopped on Kingsway. As the defendant proceeded slowly in the intersection he looked left, then right and then left again to ensure there were no pedestrians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Coincidentally with the defendant's checking left, right and then left again, he felt the impact of the plaintiff's vehicle. The defendant did not see the plaintiff's vehicle before impact. Although the defendant testified that he looked ahead to oncoming traffic and saw none, it is apparent that this occurred at the time of the collision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Gjerding was a witness to the accident. She was travelling north on Boundary Road and came to a stop at the intersection of Boundary and Kingsway. Ms. Gjerding was in the through lane next to the dedicated left turn lane. The through traffic on Boundary Road had a red light when she arrived at the intersection. Ms. Gjerding noticed two vehicles in the left turn lane eastbound on Kingsway. The defendant's blue van was first in the lane and a red vehicle was behind the van. Both vehicles were stationary in the intersection waiting for east/west traffic to clear so that they could complete their turn. There were no vehicles immediately ahead of Ms. Gjerding in her lane that obstructed her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Gjerding testified that the east/west traffic light turned amber and she geared up to drive through the intersection. At this time Ms. Gjerding saw the plaintiff's vehicle come "flying" through the intersection, striking the defendant's van. When the impact occurred she noted the east/west traffic had a red light. As the plaintiff's vehicle came through the intersection, Ms. Gjerding noticed that other east/west travelling vehicles had already stopped at the intersection. Ms. Gjerding believed the plaintiff was travelling very fast and she observed no braking. It was a heavy hit, which she described as "crash test dummies" moving backwards and forwards with the force of the collision. While she estimated the plaintiff's speed at more than 60 kph, Ms. Gjerding also acknowledged that vehicles appear to be travelling faster when viewed from a stationary position. In Ms. Gjerding's view there was no question that the plaintiff "ran the yellow light" and entered the intersection in dangerous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Fortuna also witnessed the accident. He was in a Ford F350 and stopped at a red light on Boundary Road facing north at the Kingsway intersection. There were two or three vehicles ahead of Mr. Fortuna in the lane but he had an unobstructed view of the intersection. While waiting at the intersection, Mr. Fortuna heard tires squealing to his right and when he looked up he saw the plaintiff's vehicle travelling westbound on Kingsway through the intersection and collide with the defendant's van. At the time of the collision, the defendant's van was in the middle of the intersection attempting to turn left. After the collision, Mr. Fortuna observed skid marks going west on Kingsway and he estimated these were 70 to 80 feet long. Mr. Fortuna also observed that at the time of the collision the lights were red for east/west through traffic on Kingsway. Although Mr. Fortuna believed the defendant had a green light to turn left at the time of the collision, he did not actually see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consent, both parties entered a report from the Municipality of Burnaby describing the light sequences at the Boundary Road and Kingsway intersection. This report indicates that the amber light for westbound Kingsway traffic stays on for 3.5 seconds during each sequence. The report also indicates that the dedicated left turn lanes in either direction for east and west travel completes before the through lane travel is given a green light. A driver may continue to turn left after the green advance signal has completed as long as he waits for the through traffic going west and east on Kingsway to clear. This is called a protected/permitted left 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argues that both the light sequence evidence and the testimony of the independent witnesses to the accident make it impossible for the defendant to have proceeded into his left turn with the advance green arrow in his favour. As a consequence, the plaintiff maintains the defendant had a duty to observe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which requires the servient left turning driver to yield the right of way to oncoming traffic that is either in the intersection or so close as to constitute an immediate hazard. The plaintiff argues the defendant failed to yield to him as the dominant driver who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also argues the defendant failed to keep a proper lookout for oncoming traffic due to a mistaken belief that he had the advance green arrow in his favour. While the defendant looked left, right and then left again, he failed to look ahead and thus did not observe the oncoming vehicle. The plaintiff says there was nothing to obstruct the defendant's view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maintains that he was entitled to expect the defendant would comply with the appropriate traffic rules. Further, it is not expected that the plaintiff will use perfect judgment when making a split second decision about the best means to avoid a collision with the defendant's vehicle. It is immaterial that he may have been exceeding the speed limit at the time of the collision. The onus rests with the servient driver to prove that the accident could have been avoided even if he had kept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support of his argument, the plaintiff relies upon </w:t>
      </w:r>
      <w:r>
        <w:rPr>
          <w:rFonts w:ascii="arial" w:eastAsia="arial" w:hAnsi="arial" w:cs="arial"/>
          <w:i/>
          <w:color w:val="000000"/>
          <w:sz w:val="20"/>
          <w:lang w:val="en-US" w:eastAsia="en-US" w:bidi="ar-SA"/>
        </w:rPr>
        <w:t>Shirley v. Regier</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[1997] B.C.J. No. 1035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Dawes v. Valadas</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2005 BCSC 1319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Luvera v. Benedict</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2010 BCSC 1781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argues that the plaintiff failed to comply with s. 128(1)(a)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when he entered the intersection on an amber light instead of coming to a stop and there is no evidence that it was unsafe for the plaintiff to apply his brakes and come to a stop. Instead, the defendant argues the plaintiff created an extremely unsafe situation by accelerating in the hope that he would clear the intersection before the light turned red. The defendant says that if the plaintiff had time to accelerate, change lanes and signal him with his high beams, the plaintiff should have had time to apply his brakes and come to a stop before colliding with his vehicle. The defendant also argues that based on the plaintiff's distance from the intersection at the time he saw the amber light, there is no doubt that he could have stopped safely in compliance with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also argues that, on one view of the evidence, the plaintiff entered the intersection on a red light and is thus 100% responsible for the collision. If the Court finds the plaintiff entered the intersection on an amber light, the defendant says his excessive speed and failure to brake in time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support of his position, the defendant relies on the following authorities: </w:t>
      </w:r>
      <w:r>
        <w:rPr>
          <w:rFonts w:ascii="arial" w:eastAsia="arial" w:hAnsi="arial" w:cs="arial"/>
          <w:i/>
          <w:color w:val="000000"/>
          <w:sz w:val="20"/>
          <w:lang w:val="en-US" w:eastAsia="en-US" w:bidi="ar-SA"/>
        </w:rPr>
        <w:t>Uyeyama v. Wittenberg</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1985 CarswellBC 1799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(1994), 45 B.C.A.C.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Brucks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Wevill (Guardian ad litem of) v. Whelan</w:t>
      </w:r>
      <w:r>
        <w:rPr>
          <w:rFonts w:ascii="arial" w:eastAsia="arial" w:hAnsi="arial" w:cs="arial"/>
          <w:color w:val="000000"/>
          <w:sz w:val="20"/>
          <w:lang w:val="en-US" w:eastAsia="en-US" w:bidi="ar-SA"/>
        </w:rPr>
        <w:t>, 1999 CarswellBC 1639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Yellow light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an intersection by a traffic control signal, following the exhibition of a green light,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Yielding right of way on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dominant driver is the driver who has the right of way in an intersection. Where a driver proceeds through a controlled intersection on a green light, he has the right of way and a left turn driver, who is not facing an advance green light, must yield to this driver and stay out of his lane of travel. If the left turning driver, as the servient driver, fails to yield, he bears the onus of proving the dominant driver was negligent. As Stromberg-Stein J. says in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servient driver bears the onus of proving that the dominant driver was negligent. To discharge this burden, the servient driver must prove: (a) the dominant driver either became aware of the servient driver's breach, or should have become aware of the breach by exercising reasonable care; (b) the dominant driver had an opportunity to avoid the accident after becoming aware of the servient driver's breach; and (c) the dominant driver could have avoided the accident by exercising reasonable skill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facts of this case, the plaintiff entered the intersection on a yellow light and thus cannot be said to have the right of way. I am also satisfied that the defendant did not have an advance green light in his favour when he was attempting to turn left. Given the timing of the light sequences, and the evidence of the two independent witnesses, it would have been impossible for the defendant to have faced a green light when he was attempting to turn left. Had the defendant faced an advance green turn signal, the witnesses would not have seen a red light for oncoming east/west traffic at the time of the collision. Next in the sequence would have been a green light for through traffic on Kingsway. Moreover, Ms. Gjerding clearly testified that the defendant's blue van was stopped in the left turn lane waiting for the through traffic to clear. This evidence is inconsistent with the defendant having the right of way with an advance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Thus on the facts of this case, the competing duties described in ss. 174 and 128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are squarely in issue. The burden of proof described in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is not applicable where neither of the drivers had a presumptive right of way. Instead, the Court must examine the conduct of each driver to determine if they complied with their respective duties under ss. 174 and 128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Turning to the plaintiff's actions, s. 128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imposes upon a driver a positive obligation to cause his vehicle to stop at an intersection when he faces a yellow light. The only exception to this duty is when a stop cannot be made safely. The onus rests with the plaintiff to prove that he was unable to stop safely in all of the circumstances. It is the plaintiff who is uniquely positioned to provide this evidence to the Court. In this case, the plaintiff asserts he was unable to stop prior to the intersection; however, he provided no evidence to support this bare assertion. In my view, the evidence supports the opposite conclusion. The plaintiff was unable to say how far he was from the intersection when the light turned yellow. His estimate of two to three car lengths was only a guess. However, he had time to change from third to fourth gear, increase his speed over the 50 kph limit, and change lanes before he entered the intersection. The light sequence evidence also indicates that the yellow light remained on for 3.5 seconds before turning red at this intersection and the collision occurred when the light was red for oncoming traffic. If the plaintiff had sufficient time to first decide to speed up to pass through the intersection before the light turned red (thereby necessitating a change of gears prior to the increase in speed) and then to decide to change lanes to avoid a collision with the defendant, he would also have had sufficient time to apply his brakes and come to a safe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it is apparent that the plaintiff decided to increase his speed and "run" the yellow light in contravention of s. 128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order to avoid the red light. It was only coincidental with the light turning yellow that he saw the defendant's vehicle. It was not the presence of the defendant's vehicle that led to the plaintiff's decision to increase his speed in order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Turning to the defendant's actions, s. 174 requires the left turning driver to yield to oncoming traffic that has entered the intersection or that is so close as to constitute an immediate hazard. A vehicle presents an immediate hazard if it is so close to the intersection when a driver is about to make a left turn that if the left turn was made the approaching driver would have to take some sudden or violent action to avoid a threat of a collision: </w:t>
      </w:r>
      <w:r>
        <w:rPr>
          <w:rFonts w:ascii="arial" w:eastAsia="arial" w:hAnsi="arial" w:cs="arial"/>
          <w:i/>
          <w:color w:val="000000"/>
          <w:sz w:val="20"/>
          <w:lang w:val="en-US" w:eastAsia="en-US" w:bidi="ar-SA"/>
        </w:rPr>
        <w:t>Dawes</w:t>
      </w:r>
      <w:r>
        <w:rPr>
          <w:rFonts w:ascii="arial" w:eastAsia="arial" w:hAnsi="arial" w:cs="arial"/>
          <w:color w:val="000000"/>
          <w:sz w:val="20"/>
          <w:lang w:val="en-US" w:eastAsia="en-US" w:bidi="ar-SA"/>
        </w:rPr>
        <w:t xml:space="preserve"> at para. 34. While the plaintiff may have been an immediate hazard given his speed and his distance from the intersection when the light turned yellow, a left turn driver does not have to assume an oncoming driver will disobey the rules of the road to satisfy the duty imposed by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As the Court of Appeal said in </w:t>
      </w:r>
      <w:r>
        <w:rPr>
          <w:rFonts w:ascii="arial" w:eastAsia="arial" w:hAnsi="arial" w:cs="arial"/>
          <w:i/>
          <w:color w:val="000000"/>
          <w:sz w:val="20"/>
          <w:lang w:val="en-US" w:eastAsia="en-US" w:bidi="ar-SA"/>
        </w:rPr>
        <w:t>Brucks</w:t>
      </w:r>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as in other situations, a driver is entitled, in my view, to assume that others will obey the rules of the road, and until the contrary becomes apparent to rely on that assumption in deciding whether or not an oncoming vehicle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however, I find the defendant did not assess whether the plaintiff was an immediate hazard or not when deciding to proceed with the left turn. Instead, the defendant wrongly assumed that he had the right of way due to the presence of an advance green signal. Instead of focusing on the oncoming traffic and any potential hazards created by those drivers, the defendant concentrated on ensuring there was no cross traffic or pedestrians in the crosswalk while he turned left. He looked left, then right, then left again before he looked ahead at oncoming traffic. By this time it was too late because the collision had already occurred. In my view, the defendant neglected to take the proper steps to ensure there was no oncoming traffic before he proceeded into the left turn. In this regard, I find the facts of this case are similar to those in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 xml:space="preserve"> where Mackenzie J. (as he then was) concluded that both drivers were at fault, the oncoming driver for running a yellow light and the left turning driver for proceeding into the turn when her view of the intersection and the oncoming traffic was partly blocked.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For these reasons, I find that both the plaintiff and the defendant are at fault and their respective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contributed to the accident. The degree of fault does not differ significantly. The defendant proceeded into a left turn without keeping a lookout for oncoming traffic due to his mistaken assumption that he had an advance green light. The plaintiff was equally at fault for increasing his speed and attempting to travel through the intersection before the light turned red and following an established amber. Accordingly, I find the plaintiff and the defendant each 50%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Each party shall bear their own costs as a result of the divided success on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Ainsworth Lumber Co. v. KMW Energy Inc., [2001] B.C.J. No. 1444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C961674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623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Ainsworth Lumber Co. Ltd., plaintiff, and KMW Energy Inc., Eric Bertil Rosen and KMW Systems Inc., defendants, and Bigelow-Liptak of Canada Limited, Premier Refractories Canada Ltd., Thermal Ceramics, HTH Heatech Inc., Eugene Forest Systems Ltd., and the Howden Fan Company, third parties, and Ainsworth Lumber Co. Ltd., KMW Energy Inc., and Energy Recovery International, a Division of National Dynamics Corporation (NE) and Burlington Northern Railroad, fourth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20"/>
      <w:bookmarkEnd w:id="129"/>
      <w:r>
        <w:rPr>
          <w:rFonts w:ascii="arial" w:eastAsia="arial" w:hAnsi="arial" w:cs="arial"/>
          <w:b/>
          <w:color w:val="000000"/>
          <w:sz w:val="20"/>
          <w:lang w:val="en-US" w:eastAsia="en-US" w:bidi="ar-SA"/>
        </w:rPr>
        <w:t>Practice — Pleadings — Amendment of pleadings — Prejudice or presumed prejudice, what constitutes — Adding new cause of action — Circumstances when amendment denied — Third party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7"/>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KMW Energy Inc. for leave to amend its third party notice. Ainsworth Lumber Co. claimed that KMW failed to perform its duties under a contract, was negligent and breached its fiduciary duty. KMW argued that if it was liable to Ainsworth, the third parties were liable to it for failing to perform their duties under a subcontract, or alternatively, they were negligent. KMW now sought to amend the third party notice to plead that the third parties had a duty to warn. KMW also sought certain non-controversial amendments to update facts and particularize allegations. The original claim alleged a duty of care to provide appropriate advice and recommendations. KMW argued that the facts necessary to the new cause of action were already in the pleadings, and additional examinations for discovery or pre-trial preparation would not be required and no prejudice would be suffered by the third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6"/>
            <w:bookmarkEnd w:id="13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amendments to update facts and particularize allegations were allowed. However, KMW was not permitted to amend the claim to allege a duty to warn. Allowing an amendment to allege a new cause of action would compel the third parties to prepare for a different trial or seek an order adjourning the trial. This would constitute actual prejudice.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Note: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to amend a third party notice.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Counsel_20"/>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Ott, for the plaintiff. R. Hodgins, for the defendants. W. Knutson, for the third party, Bigelow-Liptak of Canada Limited. J. Lovell, for the third party, Premier Refractories Canada Ltd. K. Wigmore, for the third party, Thermal Ceramics. M. Mohamed, for the third party, HTH Heatech Inc. P. Gordon, for the third party, Eugene Forest Systems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20"/>
      <w:bookmarkEnd w:id="133"/>
      <w:r>
        <w:pict>
          <v:line id="_x0000_s1121" style="position:absolute;z-index:2517821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R.D. WILSON J."/>
            <w:bookmarkEnd w:id="134"/>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applied for an order that they be granted leave to amend their statement of defence. The plaintiff did not oppose that application. I made the order granting leave to amend that pleading on 19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KMW Energy Inc. also applied for an order that it be granted leave to amend its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amendments have been made necessary by reason of developments which have occurred, as this matter proceeds, on its way to trial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amendments sought fall, with some imprecision, into three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category I will describe as one of "updating", commensurate with the unfolding of events. This category is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category is that of amendments particularizing general allegations in the third party notice. This category is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category is amendments pleading a fresh cause of action. This category is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third parties, other than Eugene Forest Systems Ltd., this fresh cause of action is that of a "duty to warn". For the third party Eugene Forest Systems Ltd., the proposed amendments seek to change its status. Currently, it is sued for allegedly carrying out negligent repair work. The amendments allege responsibility under an "initial" contract, to use an obtuse abstraction.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Currently, the plaintiff alleges three routes to a remedy. First, it says the operative rights and duties were defined by the parties by their contract. The defendants, it is said, failed to perform their duties under that contract. Second, it says those rights and duties were defined by the law of tort, specifically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says the defendants failed to perform the duties imposed upon them by law. Third, the plaintiff says the rights and duties are defined by the law of trusts. It says the defendants failed to perform their duties as fiduciaries.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KMW says that if it is liable to the plaintiff, then the third parties are liable to it on one or other of two alternate grounds. First, it alleges subcontracts between it and each third party. It says the third parties, and each of them, failed to perform duties imposed by those subcontracts. Alternatively, the defendant says the third parties failed to perform duties imposed upon them by the law of tort, specifically,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the controversial amendments, the defendant KMW seeks to allege a third ground, also founded upon the law of tort, but specifically, a failure in a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its current third party notice, KMW has alleged, among other things, against the third party Bigelow-Liptak, that Bigelow-Liptak "owed a duty of care to the Plaintiff and to the Defendant to provide appropriate advice and recommendations regarding the supply and installation of the refractory materials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well, KMW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Bigelow-Liptak breached an express or implied contractual obligation to the Defendant to ... provide the appropriate advice and recommendations regarding the effect of the presence of alkali in the flue gases upon the refractory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similar plea of a duty of care to provide appropriate advice and recommendations is alleged against the third party Premier Refractories and the third party Thermal Ceramics.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KMW acknowledges some overlap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made against those third parties, and the separate duty to warn, now sought to be alleged against them. However, it is argued, the new plea simply precipitates a fresh legal argument, founded upon facts already pleaded, and canvassed, in pre-trial preparation to date. In result, contrary to the protestations of the third parties, it is said that no additional examinations for discovery, or pre-trial preparation, will be required to meet the new pleas. And, the third parties are not exposed to any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not persuaded that the consequences of the proposed amendments, in this category, are as elementary as contended for by the defendant KMW.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Hodgins cites Hollis v. Dow Corning Corporation, </w:t>
      </w:r>
      <w:hyperlink r:id="rId316"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at 652 as authority for the proposition that a manufacturer of a product has a duty in tort, to warn customers of dangers inherent in the use of its product, of which it has knowledge, or </w:t>
      </w:r>
      <w:r>
        <w:rPr>
          <w:rFonts w:ascii="arial" w:eastAsia="arial" w:hAnsi="arial" w:cs="arial"/>
          <w:color w:val="000000"/>
          <w:sz w:val="20"/>
          <w:u w:val="single"/>
          <w:lang w:val="en-US" w:eastAsia="en-US" w:bidi="ar-SA"/>
        </w:rPr>
        <w:t>ought to have knowledge</w:t>
      </w:r>
      <w:r>
        <w:rPr>
          <w:rFonts w:ascii="arial" w:eastAsia="arial" w:hAnsi="arial" w:cs="arial"/>
          <w:color w:val="000000"/>
          <w:sz w:val="20"/>
          <w:lang w:val="en-US" w:eastAsia="en-US" w:bidi="ar-SA"/>
        </w:rPr>
        <w:t xml:space="preserve"> (the underlining 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a significant feature of the Hollis decision that the product involved was a medical product.</w:t>
      </w:r>
      <w:bookmarkStart w:id="135"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35"/>
      <w:r>
        <w:rPr>
          <w:rFonts w:ascii="arial" w:eastAsia="arial" w:hAnsi="arial" w:cs="arial"/>
          <w:color w:val="000000"/>
          <w:sz w:val="20"/>
          <w:lang w:val="en-US" w:eastAsia="en-US" w:bidi="ar-SA"/>
        </w:rPr>
        <w:t xml:space="preserve"> Arguably, Rivtow Marine Ltd. v. Washington Ironworks, </w:t>
      </w:r>
      <w:hyperlink r:id="rId317"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also cited by Mr. Hodgins, is authority for the proposition that, for a mechanical product, "actual knowledge" of the particular risk is required to found liability.</w:t>
      </w:r>
      <w:bookmarkStart w:id="136"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36"/>
      <w:r>
        <w:rPr>
          <w:rFonts w:ascii="arial" w:eastAsia="arial" w:hAnsi="arial" w:cs="arial"/>
          <w:color w:val="000000"/>
          <w:sz w:val="20"/>
          <w:lang w:val="en-US" w:eastAsia="en-US" w:bidi="ar-SA"/>
        </w:rPr>
        <w:t xml:space="preserve"> Which test is applicable in the industrial context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there is a duty to warn, then what are the parameters of that duty in this industrial context? What facts are necessary to define those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duty is a necessary, but not sufficient, condition to establish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there is a duty to warn, then what is the standard against which the parties' conduct is to be measured, to determine whether or not there has been a failure to perform the duty? What facts are necessary to define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Those are some of the initial questions the proposed amendments raise in my mind. Doubtless, there are more. Counsel for the third parties say, among other things, they must marshal the evidence to answer the proposed new allegations. In the circumstances, that is not a fanciful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counsel will require time to analyze these proposed amendments, seek instructions and advise the third parties upon them. This matter has been in preparation for some years. I find a departure at this time into a new area, interrupting current trial preparation, to be actual prejudice. In a case management program, I am not reluctant to make an order on when things must be done; I am reluctant to make orders on how things should be done. That is primarily the province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appears that Parrett J. found himself confronted with a similar application in Squamish Indian Band v. Canadian Pacific Ltd., </w:t>
      </w:r>
      <w:hyperlink r:id="rId318" w:history="1">
        <w:r>
          <w:rPr>
            <w:rFonts w:ascii="arial" w:eastAsia="arial" w:hAnsi="arial" w:cs="arial"/>
            <w:i/>
            <w:color w:val="0077CC"/>
            <w:sz w:val="20"/>
            <w:u w:val="single"/>
            <w:shd w:val="clear" w:color="auto" w:fill="FFFFFF"/>
            <w:lang w:val="en-US" w:eastAsia="en-US" w:bidi="ar-SA"/>
          </w:rPr>
          <w:t>[1992] B.C.J. No. 1280</w:t>
        </w:r>
      </w:hyperlink>
      <w:r>
        <w:rPr>
          <w:rFonts w:ascii="arial" w:eastAsia="arial" w:hAnsi="arial" w:cs="arial"/>
          <w:color w:val="000000"/>
          <w:sz w:val="20"/>
          <w:lang w:val="en-US" w:eastAsia="en-US" w:bidi="ar-SA"/>
        </w:rPr>
        <w:t>. At page 5, Parrett J.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undesirable to allow parties who have been subject to an extensive pretrial management scheme with deadlines for the delivery of amended pleadings, to make significant changes to pleadings outside the scope of those arrangements. It is even more undesirable, however, to send an action to trial without a pleading which, when all the evidence is in, may place before the court an important issue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Leave to amend was granted to the Squamish Indian Band by Parrett J., however, it appears from the reasons that the amendments would have no effect on the upcoming trial date. That is not this case. To compel the third parties to now prepare for a different trial, or, alternatively, to seek an order adjourning the trial, is not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Leave to amend in the categories I have numbered one and two is granted; leave is not granted to make the amendments sought under category three, where those amendments relate to the third parties Bigelow-Liptak, Premier Refractories, Thermal Ceramics and HTH Heatech.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understand Mr. Hodgins to acknowledge the amendments relating to Eugene Forest Systems do introduce a new component. However, the amendments are precipitated by the plaintiff's advice that it will urge this new ground of complaint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currently pleaded, Eugene Forest Systems perceives no complexity in meeting the defendant's claim. That claim, it is said, is amenable to a summary disposition once the information gathering process has stabilized. In result, there has not been extensive pre-trial activity by Eugene Forest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complexion will change if the amendments relating to Eugene Forest Systems are allowed. In that event, an application for an adjournment of the trial to permit time to prepare is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therefore a collision of the two "undesirable" notions referred to by Parrett J. above. Whatever the result, one of these parties will be seriously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an alternative disposition, this may be an appropriate case for an order that this single issue be tried after the trial and determination of the other questions raised in this proceeding. That alternative must be spoken to. And until it is, I reserve judgment on the application for leave to amend as it relates to the third party Eugene Forest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My disposition of the application, in particular, is included in the memorandum attached as a schedule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MEMORANDUM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JUDY MacFARLANE, TRIAL COORDINATOR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HONOURABLE MR. JUSTICE R.D. WILSON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AINSWORTH LUMBER CO. LTD. v. KMW ENERGY INC., et 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BIGELOW-LIPTAK OF CANADA LIMITED, et al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AINSWORTH LUMBER CO. LTD. et 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VANCOUVER FILE NO.: C961674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27,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 FOR THE PLAINTIFF:</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 OTT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 FOR THE DEFENDANTS: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 HODGINS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THIRD PARTY:</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 KNUTSON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BIGELOW-LIPTAK OF CANADA LIMITED</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THIRD PARTY:</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LOVELL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PREMIER REFRACTORIES CANADA LTD.</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THIRD PARTY:</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 WIGMORE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THERMAL CERAMICS</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THIRD PARTY:</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 MOHAMED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HTH HEATECH INC.</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THIRD PARTY:</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 GORDON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EUGENE FOREST SYSTEMS LTD.</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Please advise counsel in this matter that I have reached a decision on the defendants' applications for leave to amend their pleadings. I will provide written reasons when time permits. The order will be as follows: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references are to the draft statement of defence and draft third party notice, by the defendants, dated 8 June 2001.</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is granted to amend the style of proceedings by adding to the description of the third party Thermal Ceramics, "A Division of Morganite Canada Corporation".</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confirm my order of 19 June 2001 that the defendants have leave to amend their statement of defence in the form attached to the notice of motion.</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is granted to the defendant KMW Energy Inc. to amend by adding to the third party notice as follows: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and the second paragraphs of the preamble;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3, 4, 9 and 29 of the amended third party notice;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preamble to paragraph 40 and paragraphs 40, 41 and 43;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preamble to paragraph 55 and paragraphs 55, 56 and 65.</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the defendant KMW Energy Inc. is granted leave to amend by adding paragraphs 6, 7, 10 and 11.</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deletion of the words "to the plaintiff and", leave is granted to amend by adding paragraph 15 (a) through (c), both inclusive.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deletion of the words "the plaintiff and", leave is granted to amend by adding paragraph 16 (a) through (c), both inclusive.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deletion of the words "or the plaintiff", leave is granted to amend by adding paragraph 16(d).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is granted to amend by adding paragraph 16(c), (f) and (g), both inclusive and 16(i). Leave is not granted to include 16(h).</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is granted to amend by adding paragraphs 21, 22, 25, 26, 32, 33, and 34.</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deletion of the words "and manufacture" in sub-paragraph (e) of paragraph 36, leave is granted to amend by adding paragraph 36(a) through (e), both inclusive.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is granted to amend by adding paragraphs 37, 42, 44, 51, 52 and 67.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In addition to those above noted, leave is not granted to make the amendments sought in paragraphs 18, 38 and 53.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decision on the application for leave to amend the preamble to paragraph 55, paragraph 55 and paragraphs 65 through 73 is reserved pending further argument on the postponement of the trial of the issue raised therein, pursuant to Rule 39(29).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Written reasons to follow.</w:t>
      </w:r>
    </w:p>
    <w:p>
      <w:pPr>
        <w:spacing w:after="240"/>
        <w:rPr>
          <w:rFonts w:ascii="arial" w:eastAsia="arial" w:hAnsi="arial" w:cs="arial"/>
          <w:sz w:val="20"/>
          <w:lang w:val="en-US" w:eastAsia="en-US" w:bidi="ar-SA"/>
        </w:rPr>
      </w:pPr>
      <w:r>
        <w:pict>
          <v:line id="_x0000_s1122" style="position:absolute;z-index:25183334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3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37"/>
      <w:r>
        <w:rPr>
          <w:rFonts w:ascii="arial" w:eastAsia="arial" w:hAnsi="arial" w:cs="arial"/>
          <w:sz w:val="20"/>
          <w:lang w:val="en-US" w:eastAsia="en-US" w:bidi="ar-SA"/>
        </w:rPr>
        <w:tab/>
      </w:r>
      <w:r>
        <w:rPr>
          <w:rFonts w:ascii="arial" w:eastAsia="arial" w:hAnsi="arial" w:cs="arial"/>
          <w:color w:val="6D6E71"/>
          <w:sz w:val="18"/>
          <w:lang w:val="en-US" w:eastAsia="en-US" w:bidi="ar-SA"/>
        </w:rPr>
        <w:t>Hollis, at page 655.</w:t>
      </w:r>
    </w:p>
    <w:p>
      <w:pPr>
        <w:spacing w:before="120" w:after="20" w:line="240" w:lineRule="atLeast"/>
        <w:ind w:left="720" w:hanging="360"/>
        <w:jc w:val="both"/>
        <w:rPr>
          <w:rFonts w:ascii="arial" w:eastAsia="arial" w:hAnsi="arial" w:cs="arial"/>
          <w:sz w:val="20"/>
          <w:lang w:val="en-US" w:eastAsia="en-US" w:bidi="ar-SA"/>
        </w:rPr>
      </w:pPr>
      <w:bookmarkStart w:id="138"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38"/>
      <w:r>
        <w:rPr>
          <w:rFonts w:ascii="arial" w:eastAsia="arial" w:hAnsi="arial" w:cs="arial"/>
          <w:sz w:val="20"/>
          <w:lang w:val="en-US" w:eastAsia="en-US" w:bidi="ar-SA"/>
        </w:rPr>
        <w:tab/>
      </w:r>
      <w:r>
        <w:rPr>
          <w:rFonts w:ascii="arial" w:eastAsia="arial" w:hAnsi="arial" w:cs="arial"/>
          <w:color w:val="6D6E71"/>
          <w:sz w:val="18"/>
          <w:lang w:val="en-US" w:eastAsia="en-US" w:bidi="ar-SA"/>
        </w:rPr>
        <w:t>See Linden, Canadian Tort Law, 5th ed., 1993, at page 390.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Albert v. Le Conseil Scolaire Francophone De La Colombie-Britannique, [2006] B.C.J. No. 2730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6 - 10, April 25 - 28 and May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 29 and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04/2601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C.C.E.L. (3d) 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1070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2548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Anne-Marie Albert, Plaintiff, and Le Conseil Scolaire Francophone De La Colombie-Britannique also known as Francophone Education Authority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1"/>
      <w:bookmarkEnd w:id="139"/>
      <w:r>
        <w:rPr>
          <w:rFonts w:ascii="arial" w:eastAsia="arial" w:hAnsi="arial" w:cs="arial"/>
          <w:b/>
          <w:color w:val="000000"/>
          <w:sz w:val="20"/>
          <w:lang w:val="en-US" w:eastAsia="en-US" w:bidi="ar-SA"/>
        </w:rPr>
        <w:t>Employment law — Contract of employment — Express terms — Action by the plaintiff for breach of an employment contract dismissed — The plaintiff was a vice-principal with the defendant school board — She took leave following a conflict with staff and parents — The defendant did not allow her to return to work without a doctor's note, phased out her position, and offered her a teaching position in another city at the same salary, which she accepted — The court held that the defendant abided by the terms of the contract which was not for indefinite hire, and provided for termination without cause — No bad faith dismissal occurred — Employment Termination Standards Regulation, s. 6(3).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 Action by the plaintiff for negligent misrepresentation dismissed — The plaintiff was a vice-principal with the defendant school board — She took leave following a conflict with staff and parents — The defendant did not allow her to return to work without a doctor's note, phased out her position, and offered her a teaching position in another city at the same salary, which she accepted — The court held that there was no representation that the plaintiff's contract would continue in the same location indefinitely.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Duress — To person — Action by the plaintiff for intentional infliction of mental suffering dismissed — The plaintiff was a vice-principal with the defendant school board — She took leave following a conflict with staff and parents — The defendant did not allow her to return to work without a doctor's note, phased out her position, and offered her a teaching position in another city at the same salary, which she accepted — The court held that no independently actionable wrong occurred.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8"/>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Albert, against the defendant, Le Conseil Scolaire Francophone De La Colombie-Britannique, for damages for breach of an employment contract, negligent misrepresentation, and intentional infliction of mental suffering -- The plaintiff worked for the defendant as a vice-principal, which involved teaching and administrative duties -- She accepted a new positing by the defendant on the basis of assurances that the administrative portion of the job was a permanent position -- A conflict with staff and parents ensued and the plaintiff took stress leave -- She continued to perform administrative duties from home and returned to work -- The defendant subsequently investigated parents' complaints, and told the plaintiff that because she had not provided a doctor's note, she was to go back on sick leave until further notice -- The plaintiff was also informed that her position was being phased out, and she would have to apply for the replacement position -- The plaintiff was devastated and did not return to work -- Her applications for the position and other administrative positions were rejected and she was offered a teaching position in another city -- The plaintiff accepted the offer and commenced her action -- The defendant argued that the plaintiff's employment was for a fixed term that was completed, and no obligation to pay severance existed -- The defendant denied that the plaintiff suffered mental distress or damage to her professional reputation -- HELD: Action dismissed -- The defendant did not breach the plaintiff's employment contract -- The contract provided for termination without cause -- Under the terms of the contract, the defendant offered the plaintiff a teaching position at the same salary, which she accepted -- There was no contractual obligation that the teaching position be in the same location -- There was no implied term or representation that the plaintiff's contract would continue in the same location indefinitely -- No severance pay was payable from the point that the plaintiff commenced her new position -- Although the dismissal could have been handled better, no independently actionable wrong occurred giving rise to a bad faith dismissal, or intentional infliction of mental suffering -- The plaintiff was awarded her moving expenses and nominal damages for the defendant's failure to follow administrative procedures in the termination of her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9"/>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Termination Standards, B. C. Reg. 379/97, s. 6,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Sector Employers Amendment Act, 2002, S.B.C. 2002, c.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Sector Employers Act, </w:t>
      </w:r>
      <w:hyperlink r:id="rId326" w:history="1">
        <w:r>
          <w:rPr>
            <w:rFonts w:ascii="arial" w:eastAsia="arial" w:hAnsi="arial" w:cs="arial"/>
            <w:i/>
            <w:color w:val="0077CC"/>
            <w:sz w:val="20"/>
            <w:u w:val="single"/>
            <w:shd w:val="clear" w:color="auto" w:fill="FFFFFF"/>
            <w:lang w:val="en-US" w:eastAsia="en-US" w:bidi="ar-SA"/>
          </w:rPr>
          <w:t>R.S.B.C. 1996, c. 384, s. 1</w:t>
        </w:r>
      </w:hyperlink>
      <w:r>
        <w:rPr>
          <w:rFonts w:ascii="arial" w:eastAsia="arial" w:hAnsi="arial" w:cs="arial"/>
          <w:color w:val="000000"/>
          <w:sz w:val="20"/>
          <w:lang w:val="en-US" w:eastAsia="en-US" w:bidi="ar-SA"/>
        </w:rPr>
        <w:t>(c), s. 4.2, s. 14.1, s. 14.4, s. 14.4(1), s. 14.4(3), s. 14.4(3)(a), s. 14.4(3)(b), s. 14.4(5), s. 14.4(6), s. 14.4(7)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hyperlink r:id="rId327" w:history="1">
        <w:r>
          <w:rPr>
            <w:rFonts w:ascii="arial" w:eastAsia="arial" w:hAnsi="arial" w:cs="arial"/>
            <w:i/>
            <w:color w:val="0077CC"/>
            <w:sz w:val="20"/>
            <w:u w:val="single"/>
            <w:shd w:val="clear" w:color="auto" w:fill="FFFFFF"/>
            <w:lang w:val="en-US" w:eastAsia="en-US" w:bidi="ar-SA"/>
          </w:rPr>
          <w:t>R.S.B.C. 1996, c. 412, s. 20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Regulations, </w:t>
      </w:r>
      <w:hyperlink r:id="rId328" w:history="1">
        <w:r>
          <w:rPr>
            <w:rFonts w:ascii="arial" w:eastAsia="arial" w:hAnsi="arial" w:cs="arial"/>
            <w:i/>
            <w:color w:val="0077CC"/>
            <w:sz w:val="20"/>
            <w:u w:val="single"/>
            <w:shd w:val="clear" w:color="auto" w:fill="FFFFFF"/>
            <w:lang w:val="en-US" w:eastAsia="en-US" w:bidi="ar-SA"/>
          </w:rPr>
          <w:t>B.C. Reg. 265/89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1"/>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person through her agent: G. Fincham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N.T. Mitha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1"/>
      <w:bookmarkEnd w:id="143"/>
      <w:r>
        <w:pict>
          <v:line id="_x0000_s1127"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DILLON J."/>
            <w:bookmarkEnd w:id="144"/>
            <w:r>
              <w:rPr>
                <w:rFonts w:ascii="arial" w:eastAsia="arial" w:hAnsi="arial" w:cs="arial"/>
                <w:b/>
                <w:color w:val="000000"/>
                <w:sz w:val="30"/>
                <w:lang w:val="en-US" w:eastAsia="en-US" w:bidi="ar-SA"/>
              </w:rPr>
              <w:t>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wrongful dismissal for breach of employment contract with the defendant arising from the termination of her position as a vice-principal 2 in Kamloops, British Columbia without cause and without notice, from the defendant's failure to pay her severance according to the terms of her employment agreement, and from the resulting mental distress to the plaintiff and damage to her professional career. The plaintiff also seeks damages for intentional infliction of mental suffering. In the alternative, the plaintiff claims for negligent misrepresentation as to the nature of the employment opportunity. The plaintiff also claims that the defendant breached its duty of care by failing to inform her that a doctor's note was insufficient to allow her to resume work and that the defendant was negligent in failure to follow procedures set out in the </w:t>
      </w:r>
      <w:r>
        <w:rPr>
          <w:rFonts w:ascii="arial" w:eastAsia="arial" w:hAnsi="arial" w:cs="arial"/>
          <w:b/>
          <w:i/>
          <w:color w:val="000000"/>
          <w:sz w:val="20"/>
          <w:lang w:val="en-US" w:eastAsia="en-US" w:bidi="ar-SA"/>
        </w:rPr>
        <w:t>School Regulations</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B.C. Reg. 265/89</w:t>
        </w:r>
      </w:hyperlink>
      <w:r>
        <w:rPr>
          <w:rFonts w:ascii="arial" w:eastAsia="arial" w:hAnsi="arial" w:cs="arial"/>
          <w:color w:val="000000"/>
          <w:sz w:val="20"/>
          <w:lang w:val="en-US" w:eastAsia="en-US" w:bidi="ar-SA"/>
        </w:rPr>
        <w:t xml:space="preserve"> and in the Francophone Education Authority policy. Finally, the plaintiff says that she is owed $7,454 under the employment contract for unpaid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says that the plaintiff's employment was for a fixed term which ended and that the plaintiff is not entitled to severance. There is no allegation of cause for dismissal or suspension. In the alternative, the defendant says that the plaintiff is entitled to six months' salary and relies upon the </w:t>
      </w:r>
      <w:r>
        <w:rPr>
          <w:rFonts w:ascii="arial" w:eastAsia="arial" w:hAnsi="arial" w:cs="arial"/>
          <w:b/>
          <w:i/>
          <w:color w:val="000000"/>
          <w:sz w:val="20"/>
          <w:lang w:val="en-US" w:eastAsia="en-US" w:bidi="ar-SA"/>
        </w:rPr>
        <w:t>Employment Termination Standards</w:t>
      </w:r>
      <w:r>
        <w:rPr>
          <w:rFonts w:ascii="arial" w:eastAsia="arial" w:hAnsi="arial" w:cs="arial"/>
          <w:color w:val="000000"/>
          <w:sz w:val="20"/>
          <w:lang w:val="en-US" w:eastAsia="en-US" w:bidi="ar-SA"/>
        </w:rPr>
        <w:t xml:space="preserve">, B. C. Reg. 379/97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The defendant denies that the plaintiff suffered mental distress or damage to reputation. The defendant denies that it made the representations as alleged but in the alternative, states that it did not know or intend them to be relied upon or that they induced the plaintiff to take any action. The defendant asserts that it has paid all that is owed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Le Conseil Scolaire Francophone De La Colombie-Britannique ("CSF"), is a school district instituted in July 1997 that covers the entire province for francophone students. In the early period, the CSF grew very fast so that by 2000, CSF administered forty-two schools. The vice-principal 2 ("VP2") position had been created as a solution to CSF's need to establish an administrative officer in its new small schools of ten or more students within budgetary constraints. When the position was introduced, no changes were made to administrative or union contracts. The position was amorphous and evolving. It combined a teaching and administrative officer position. The teaching position was permanent but the administrative officer part was described generally as "temporary" but "continuous." "Temporary" meant that the contract term would be for one year, to protect CSF financially if the school closed, in which case the VP2 would return to a teaching position. "Continuous" meant that the contract would be automatically renewed annually. This provided security so as to attract qualified teachers into the position. However, these terms were not defined and, by 2000, CSF had abandoned the signing of one year contracts. The positions were automatically renewed without comment. The common expectation was that VP2's would remain in their position until the school closed. The VP2 taught a multi-level class and performed administrative functions for the school, sometimes without other teachers at the school in the early development of a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Anne-Marie Albert ("Albert") was employed as a VP2 and instructor for CSF in Prince Rupert, British Columbia for the 1999-2000 school year. The plaintiff had been told that this was a continuous appointment in the sense that her appointment would be renewed yearly. However, she signed a contract for a one year term in a ceremony involving all of the other three VP2's. Due to lack of time and personnel, there was no performance review following Albert's first year. In the second year, she applied for and received a year's leave of absence without pay for the year 2000-2001 in order to pursue her Masters of Education in New Brunswick in furtherance of her career. When a car accident hindered her ability to complete her degree in one year, the plaintiff applied for and received in April 2001 a second year's leave of absence for the year 2001-2002.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late June 2001, CSF decided to open a new school in Kamloops. Based upon projections, the school was expected to grow quickly from twelve to fourteen students in the first year. This was a late decision by the CSF board and no qualified candidates for the VP2 position applied. CSF was stressed to locate a credible person that could make the new and fragile programme grow in Kamloops. Stephan LeBlanc ("LeBlanc"), the human resources agent, was authorized to offer the position to Albert. He contacted her in New Brunswick and over a series of telephone conversations in late August 2001, offered her the VP2 position. The plaintiff was particularly concerned that the position was permanent as she did not want to re-locate from Moncton, give up her Masters programme, and forego wage replacement benefits from a motor vehicle accident for a one year position. The posting for the position referred only to the teaching component of the position as a full time, continuing permanent position and Albert demanded confirmation from LeBlanc that the VP2 component was also a permanent position. On August 23, 2001, LeBlanc faxed a description of the position which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 DESCRIPTION</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Elementary instruction: Kindergarten/Grade 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Grade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and Grade 3 (K/1/2/3)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vice-principal II*</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FULL TIME - 0.8 FTE*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continuing position (permanent)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SCHOOL</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ECOLE FRANCOPHONE DE KAMLOOPS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[KAMLOOPS FRANCOPHONE SCHOOL], Kamloops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ZONE: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(Lower Fraser Valley, Okanagan-Thompson,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Northern B.C.)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 START DATE: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September 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 END DATE: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 applicable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TERMS OF EMPLOYMENT: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According to FEA Instructional Personnel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Collective Agreement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COMPETITION START DATE: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 June 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COMPETITION END DATE: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July 2001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This instructional assignment shall be combined with a school administration assignment (0.2 FTE). Only internal candidates with three (3) years' teaching experience will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basis of this document, Albert was assured that the VP2 position was permanent and moved her family to Kamloops to take up the position. LeBlanc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Albert was not asked to sign a specific agreement when she reached Kamloops as she had done before in Prince Rupert. CSF abandoned the practice of signing yearly agreements in 2000 because the VP2 position was continuous as long as the school did not close. However, a letter of understanding of September 20, 2001 from CSF described her position as a "one-year temporary position". Upon receipt of this letter, Albert immediately phoned Raymond Ouimet, assistant superintendent of CSF ("Ouimet"), for clarification that her position was permanent. He assured her that this would be resolved when he met with her in October. The salary scale document for Albert described her as an administrative officer with a base salary of $47,185 as a teacher with an administrative officer component as VP2 at $3,737 for a total salary of $50,912, effective from July 2001 to June 2002. When Albert did not receive her back pay to July 2001, she requested a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Albert testified that she had another conversation with Ouimet about the time that she was considering the purchase of a new home. She said that the home was a "fixer upper" and that she did not want to undertake this project unless she was re-assured that she would be in Kamloops for awhile. She knew that she could be transferred at any time, but thought that, normally, positions lasted for five years. She called Ouimet to find out how long she could expect to remain in Kamloops. She said that Ouimet told her that she should not worry about it as the Kamloops school held good potential for growth and that she could expect to be there for four or five years. Ouimet testified in direct that Albert had wanted a guarantee of five years but he could only point to the potential for growth in the community and the need for Albert to re-apply as the VP2 was a temporary position. In cross-examination, however, Ouimet had no recollection of any discussion about five years and could only remember that the future of the Kamloops school was discussed in terms of the stability of the programme. Other evidence established that the normal expectation was three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Albert said that she was re-assured as a result of the phone call and decided to purchase the house. She kept no notes of the conversation as she was only "double checking what she already knew". Albert testified that there was no promise or assurance that she would remain in Kamloops for five years. Albert said that she would have bought the house without this assurance, although her husband was more adamant. However, she said that she would not have bought the house if she had known that she would leave Kamloops after two years. At the time of this conversation, there was no contractual assurance that any administrative position would last for a fixed time. However, the standard expectation was that a position would normally last three to five years. Albert had no budget in mind for renovation costs when the house was purchased and did not discuss specific costs with Ouimet.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Albert met with Ouimet in October 2001 in Richmond during administration meetings to discuss the letter of September 20, 2001 and the back pay issue. On the topic of back pay, Ouimet explained that the start date had changed for other VP2's but that because the salary scale statement for Albert included an effective date of July 2001, he conceded this issue. He also agreed that Albert's position was permanent and explained that the September 2001 letter was a form letter sent to all VP2's, that Albert's school was expected to grow, and that she "... did not have to worry about that, it was only a procedure". According to Albert, Ouimet did not suggest that only the teaching position was permanent. Ouimet had no recollection of the conversation. I accept that no distinction was made between the 2 components of Albert's position as VP2 at these meetings. It was also conceded in testimony by the present assistant superintendent of CSF that the September 2001 letter and the description of the position faxed to Albert in August 2001 differed as to the permanency of the position, with the faxed offer of employment referring to a continuous, permanent position. Albert was paid her back pay to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administrative officer employment agreement ("RDF contract") between CSF and the Regroupment Des Directions D'Ecoles Francophones ("RDF"), the representative for administrative officers, applied to Albert in her VP2 position. There was initial testimony from CSF officials that the agreement did not apply to the VP2 position because this was not an administrative officer position within the principal hierarchy. However, it was eventually conceded by counsel for CSF that the agreement did apply after it became apparent that different officers of CSF had different views as to the applicability of the agreement, particularly regarding what exact terms of the agreement applied or did not apply to VP2's. The RDF contract had not been revised specifically to include the VP2 position when it was introduced but was applied administratively within CSF without a cohesive policy. Although there was evidence that a "Schedule B" that mentioned VP2 may have been attached to the RDF contract, I reject this evidence as Schedule B pre-dated the contract, schedules to the contract were numbered rather than alphabetized, and CSF personnel did not identify the document as part of the RDF contract. Confusion ensued as to whether VP2's were administrative officers at all. This was significant as administrative officers had special status and duties under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xml:space="preserve"> at the time. CSF applied the agreement to VP2's and considered them to be administrative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RDF contract of employment for administrative officers described the appointment of vice-principals as a "continuing appointment". Paragraph 4.4 provided a procedure for termination without cause by vote of the directors of CSF upon reasonable notice to the administrative officer of the reasons for the termination and the opportunity to be heard. Paragraphs 4.5 and 4.6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If Le Conseil scolaire francophone terminates the Contract of the Administrative Officer without just and reasonable cause, Le Conseil scolaire francophone shall offer to the Administrative Officer a teaching position mutually agreed upon and commensurate with his/her qualifications and experience, to be assumed upon the effective date of the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If the Administrative Officer accepts the offer of a teaching position, Le Conseil scolaire francophone shall pay to the Administrative Officer a severance payment equal to the amount of salary he/she would have received for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Terms of the RDF contract were deemed to be amended or annulled if inconsistent with or in violation of any laws of British Columbia. A reference agreement said that an employee requesting sick leave with pay "... may be required to produce a certificate from a registered practising physician certifying that such employee is unable to carry out his or her duties due to illness". Moving expenses in the event of relocation to a new position were to be paid in accordance with the interpretation bulletin for moving expenses for purposes of income tax. An administrative officer for CSF recognized RDF as its sole representative for all purposes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February 2002, Albert provided CSF with her career plans for the next three years as requested. She spoke of her plan for expansion of the Kamloops school. By the end of the first year, CSF personnel were extremely pleased with administrative developments at the school and described Albert's teaching abilities as "masterful", notwithstanding that a performance evaluation had not been done due to time constraints. In July 2002, Albert received notice of her compensation scale for the 2002-2003 school year. It provided for a base salary as VP2 of $67,760, without differentiation between the VP2 and teacher components of the position. However, additional notes to the salary scale sent with the notice stated that an adjustment had been made to the base salary of VP2: that was "$67,760 + $3727= $71,487". This amount of $71,487 was the salary of one VP2 officer in a salary analysis document. Other VP2's received the same salary as Albert which was $67,760. The higher figure for the other VP2 was because she had completed her Masters degree. The documentation said that there was a reduction of $4,000 for a VP who had not completed her Masters degree. There was, however, confusion among CSF staff as to these figures and their applicability to the plaintiff which is indicative of the general confusion surrounding the VP2 position. However, the official salary document for Albert for 2002-2003 described her as an administrative officer with a salary as VP2 of $67,760. The plaintiff did not take issue with this amount at the time. Also in the summer of 2002,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changed, eliminating reference to "administrative officers" and replacing it with "principal" and "vice-principal" in section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Class enrolment expanded to nineteen students in the fall of 2002 so another teacher was hired for the Kamloops school. The enrolment was, however, less than anticipated so the parents started the year concerned that they would lose the new teacher. There was no secretarial support provided for Albert. A clash occurred between Albert and the new teacher and the new teacher and a part-time teacher almost immediately. The substance of these is not relevant as there is no allegation of cause here. However, early into the school year, the new teacher involved wrote unprofessional emails, without copy to Albert, complaining about Albert to the extent that even the sound of Albert's voice stressed her. Certain parents, including the president of the parents association, became involved in the complaints through their personal relationship with the new teacher. The teacher refused to do daily lesson plans. CSF did not support Albert in the face of this teacher's insubordination. This was the start of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Early in the 2002-2003 school year, Ouimet informed Albert that Denise Leduc ("Leduc") would provide support and assist her with the action plan for the Kamloops school for that year. Leduc was identified as the "Instructional Services Manager". Leduc was not identified as the principal for the Kamloops school. Albert considered herself to be the principal as required under the applicable legislation. So did the students' parents, to the knowledge of CSF. Leduc, however, testified that she was the principal of the school with Albert handling day to day duties including staff reporting. Functionally, however, it appears that Albert was the principal as she signed report cards for students as principal, appeared as principal for all functions, organized staff affairs and generally performed all of the functions of a principal. Nicolas Ardanaz, the superintendent of CSF ("Ardanaz") expressed surprise that Albert had never been informed that Leduc was also to be the regional principal for the school; but, there was no documentation to support this role. Although Leduc was to perform a supervisory and advisory role as instructional services manager, she did not acquaint herself with the pertinent files for the school to know that, for example, secretarial help was needed. She visited the school only in reaction to parental and staff complaint and only six times throughout the school year, not as often as Ardanaz would have expected from a principal of the school. These are further examples of confusion over the VP2 role and its administration within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Leduc learned of the complaints from the new teacher, she recommended mediation. She also told Albert not to perform any of the usual evaluations of the teacher and not to request teacher plans. Although Leduc was then expected to perform the evaluation of the new teacher, she never did. The new teacher went on stress leave from October 16 to November 19. Mediation occurred in November 2002 and a mediator's report was prepared. For an unknown reason and contrary to expectation and requests, Albert was never provided with a copy of the mediator's report that recommended certain action. Leduc received a copy of the report but did nothing to follow up on it. Neither Ardanaz nor Leduc could explain why Albert never received a copy of the report or why Leduc did nothing to follow up on it. Ouimet said that normally a copy of the report was given to those involved and the recommendations implemented. As a result of the failure to provide a copy of the report to Albert or to follow up in any way, Albert did not have insight into the problem, did not receive the counselling recommended, and the stressful situation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situation was exacerbated in early February 2003 when a parent complained to the regional trustee about disciplinary conduct by Albert involving her son. Leduc visited the school and met with parents, teachers and Albert. There was a tense meeting between Albert, Leduc and the unhappy, vociferous parent. Although Albert had handled the situation appropriately, CSF personnel were concerned that parents' complaints would undermine their efforts to increase enrolment at the school. There was criticism of Albert's control, a factor mentioned in the ignored mediator's report. Leduc told Albert not to meet with parents except with CSF personnel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4, 2003, Albert left her teaching position on stress leave due to anxiety, depression, and pain from her car accident. A doctor's note said that she was unable to work for several days. CSF was satisfied with this information and did not request a medical examination or further medical report. Albert continued to perform administrative duties for the now twenty-four students at the school from home, a very helpful continuation for CSF. These duties included scheduling Leduc's visits to the school and attending the meeting with a parent as described above. She returned to work on March 24, 2003 following discussions with Leduc. CSF did not request a medical letter indicating that Albert was sufficiently recovered to return and none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mid-February 2003, CSF and RDF agreed to changes in the VP2 position. The VP2 was to be re-classified by a designation as Principal 5 ("D5") at the end of the 2003 school year. Ouimet initially explained that this did not constitute elimination of the VP2 position but rather a re-working of the administrative contract to include the position, now described as D5. Minutes of the resolution affirming the change refer to "... allotment of the VP2 which will become Management 5". The functions of the VP2 did not change. The D5 designation meant that it would no longer be necessary to have a regional principal and the D5's would report directly to the assistant superintendent. Ardanaz said one of the purposes of the change was to define permanency for the D5 position. D5's were to receive one year contracts which would be renewed each year until there were fifty students at the school, at which point the contract "... will automatically become a continuous contract". This was new threshold criteria that had not been specified in earlier agreements. As an exception for the year ending in June 2003, all positions for the new D5 position were to be posted. This was to be an internal posting first for members of RDF. If no RDF members applied or were not selected by a committee, the position would be posted externally. The superintendent and board of directors were to make the final decision. Ardanaz and others denied in testimony that preference was to be given to internal RDF members who were VP2's because the position was temporary. However, the minutes of the negotiation meeting confirm that internal postings were to occur first on the basis of RDF membership alone, with no distinction for VP2's. Ardanaz and others' confusion stems from prior and subsequent conduct that demonstrated individual dealing in this regard without a clear statement of policy and without any formal contracts being entered into. Formal approval for elimination of the VP2 position and replacement with the D5 designation occurred on March 23,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week of March 25, Leduc contacted Albert to inquire whether she was returning to work "for good". Once Albert indicated that she had returned, Leduc requested a meeting with her in Richmond, B.C. to discuss a "malaise" at the school. Unknown to Albert, Ardanaz initiated the meeting following conversations and an email from the chairman of the parents' advisory committee. Ardanaz came to the meeting with the view that CSF usually reassigned administrative officers if there was a conflict with the staff. Leduc testified that the meeting was called to discuss accumulating events related to Albert's leadership at the school since September. She considered that the future of the school was at stake because certain, but few, parents had been outspoken in complaint of Albert. The plaintiff was not told about the purpose of the meeting, was not given any information about specific complaints, was not asked to provide information about her health, and was not informed about the contents of conversations or emails between Ardanaz and the influential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Albert travelled from Kamloops to attend the March 31 meeting. Ardanaz, Leduc and Ouimet, an intimidating threesome, were in attendance at the two-hour meeting. No minutes were kept by CSF but Albert wrote to RDF about the meeting soon after. Ardanaz told Albert that parents and staff had complained about her and that some parents were holding back on re-registration until the situation at the school was resolved. He told Albert that they were going to have a meeting with the parents on April 7, investigate, and report back to the board. Ardanaz told Albert that she had returned to work without a note from her doctor indicating that she was fit to do so. Ardanaz also told Albert to go back on sick leave immediately and until further notice pending the results of the investigation. This was decided without reference to medical documentation to support this decision, a practice contrary to CSF's human resources policy, and without the involvement of the human resources department, also contrary to normal practice. There was no requirement for an administrative officer to have a medical note stating that she was fit to return to work, although a note could be required to claim sick leave with pay. Ardanaz also told Albert that the VP2 position was to be phased out and that she would have to apply for the new replacement position of D5, that she would interview for the job and quite possibly not be selected. In the latter event, she would return to a position as teacher. Ardanaz did not inform Albert of any deadlines for application. There was also the suggestion that, although Albert had done an excellent job at the school, her leadership style was not suitable and that stability within the school was the foremost requirement. When Albert suggested that only two or three parents had complained over incidents that had already been dealt with, Leduc told Albert to "round up her supporters" for the April 7 parent meeting. At no time were specific parent or staff complaints detailed.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Albert had a telephone conversation with Leduc on her way home to Kamloops after the meeting. Leduc told Albert to attend a meeting with herself and the superintendent prior to the parents meeting but not to attend the parents meeting itself. Instead, she was to meet with Leduc and Ardanaz following the parents meeting to discuss the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2, 2003, Ardanaz contacted Albert in anger that she had contacted parents to advise them to attend the parents meeting scheduled for April 7. He was unaware that Leduc had told Albert to contact her supporters. In the conversation, he told Albert that he considered her conduct to be a severe case of insubordination.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Albert was devastated emotionally by this meeting and these conversations. She had never been critically evaluated in her position before despite her requests for a performance evaluation in the past. She also felt that Ardanaz had been curt and rude. She was not informed of specific complaints and felt that Leduc had not kept her informed of Leduc's meetings with staff and parents, thus undermining her authority at the school. She immediately contacted and wrote to RDF. Albert considered that she had been suspended because she knew that CSF could not order her back to sick leave. She did not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Ouimet remembered that Albert was obviously stressed but did not remember much else about the meeting. Ouimet was under the impression that Albert would return to work once she and Leduc "sorted out the situation". There was no basis for a suspension. No formal investigation ensued. No reports were made to the board or to anyone else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4, 2003, Albert's doctor provided CSF with a medical note saying that Albert was fit to attempt a return to work on March 25, 2003 and would continue to be evaluated. Ouimet testified that there was no reason why Albert should not have returned to work at that time. Leduc, however, testified that Albert's return to work had been unsatisfactory because parents remained concern about the number of substitute teachers. However, Leduc had no explanation as to why Albert was not called to return to work upon receipt of the doctor's note. Ardanaz said that Albert was not called to return to work because the situation was "stable" at the school, meaning that there were no more complaints from parents. He also said that the letter was inadequate because it did not unreservedly say that Albert could return to work. However, neither he nor anyone else ever suggested to Albert that the medical information was inadequate. Neither he nor anyone else ever told Albert that medical certification was required for her to return to work, even though Ardanaz said that if she had produced it, should would have "... been back to work in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Ardanaz testified that Albert was suspended with pay, but not in a formal sense. Certainly, no procedure under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was invoked. The RDF lawyer wrote a letter to CSF counsel on April 7, 2003 on behalf of Albert concerning the suspension of Albert from her employment. He said that Albert continued to be under medical care, that the conduct of CSF had caused her great stress and anxiety, and that for those reasons, she would not attend the meeting with the superintendent or the parents meeting scheduled for the evening of April 7. The lawyer did not say that Albert was not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meeting between the superintendent, Leduc, and the parents of the Kamloops school occurred on April 7. The purpose of this meeting was to inform parents about the changes to the VP2 position, to seek their input on the profile for a principal at their school, and to discuss the situation at the school. I accept the recollection of one of the parents as to what occurred. Ardanaz explained that the meeting was in response to letters of complaint from parents, without specifying the complaints. He told the parents that there were to be changes to the VP2 position and invited discussion about the qualities sought in a principal for the next year. Leduc said that they explained that there were to be "changes to the structure". When the parent asked directly whether Albert would return, Ardanaz said that she would not be coming back right now as she was on sick leave and that others would be undertaking principal training. The implication of his information was that Albert would not continue as principal. Only two, but influential, parents were openly critical of Albert at the meeting. These were the same parents who had been involved in the new teacher's complaints at the start of the school year and in the meeting about discipline of a student in February, both issues having apparently been resolved earlier. Leduc said that she and Ardanaz deflected open discussion about Albert's performance by stating that she would be evaluated by human resources. Albert was not informed about what had occurred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parents meeting, CSF's lawyer wrote to Albert's lawyer. In the letter, she denied that there had been a suspension, but said that CSF had wanted medical certification of Albert's fitness to return to work in light of her "serious mental health condition". There was no mention of the doctor's note that had been provided after the March 31 meeting. Ouimet testified that this letter made no sense in these circumstances and could not otherwise explain why Albert did not immediately return to work as there was no basis for a suspension. Ardanaz instructed counsel for CSF but could not recall any basis for the statement that the plaintiff had "a serious mental health condition", except for unprofessional, unsubstantiated innuendo in March 2003 from the new teacher and a comment from Leduc. Regardless of the fact that there was little or no substantive basis for this statement, Albert did not return to work and felt compelled to obtain psychiatric evaluation and treatment for her situational related depression and anxiety. A psychiatric report dated July 17, 2003 chronicles Albert's history of situational depression from late fall 2002 related to problems with the new teacher at the school. The doctor concluded that the plaintiff was stable and in good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the end of April, Leduc had demanded that Albert return the administration files for the school. Leduc had also informed the parents that Albert's replacement teacher was there for an "undetermined" time. The replacement teacher wrote an open letter to parents advising that she would be the teacher in charge of the Kamloops school "from now on". This was a clear indication of the "change in structure," euphemistically referring to the replacement of Albert as the VP2 at the Kamloops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May 2003, lawyers for both RDF on behalf of Albert and for CSF exchanged correspondence. Albert requested confirmation of the statement at the April 7 parents meeting that Albert "had been replaced" as VP2 and clarification of CSF's intentions because she was able to return to work. By this time, management changes related to replacement of VP2 by D5 were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May 5, 2003, Albert was told through her counsel that she could apply for the Kamloops D5 position after she saw a psychiatrist. This was after the deadline of April 30 for application within the RDF group. By this time, however, other VP2's had already had been confirmed in their positions as new D5's without an interview. There is no evidence of the actual posting for these positions within the RDF group nor is there evidence of when or how it may have been sent to other VP2's. Certainly, Albert never received such a posting, the administrative officer for RDF had not seen such a posting, and other VP2's who were appointed from RDF could not remember how they learned of the posting. There is controversy as to whether re-appointment to the newly described position was automatic for these other VP2's. Ultimately, Ardanaz said that he re-appointed the other VP2's under his "authority." There was, however, no basis for this statement as there was no evidence of a policy under which Ardanaz could act independently in these appointments. He also said that the process for Kamloops was different because there had been a confrontation between Albert and the parents and staff. This appears to have been the real reason why Albert was treated differently and demonstrates why confusion surrounding the VP2 designation reigned.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May 6, 2003, Ardanaz reported to all principals and vice-principals that certain VP2's had been appointed as D5's but that Kamloops would require an external posting since there had been no application for the Kamloops position. Leduc could not explain why the Kamloops position had gone directly to the external posting process or why she had not been asked for her recommendation prior to the posting as she was principal of the school. Leduc testified that she was not aware of any criteria that would have disqualified Albert at the first stage of this process. Ardanaz had denied that there was any preference to be given to RDF members but could not adequately explain why other VP2's were appointed directly. It is not surprising that Ardanaz and others expressed confusion about what had occurred and why. The formal policy statement of CSF said that the posting was to be within the CSF and to the media simultaneously.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public posting for the Kamloops D5 position described the position as "... temporary in schools with fewer that 50 students ...". Ardanaz said that this meant that the position was temporary until the school grew. He did not say that it required a one-year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May 9, 2003, CSF counsel informed RDF counsel that the D5 positions had been advertised by public posting and that "... the existing people have to compete if they want those positions". This was inaccurate, of course, as some of the positions had already been filled without posting or competition. It was also suggested that Albert could come back before the end of the school year; but after that, her VP2 position would not exist and she would have to consider other options, including administrative and teaching positions at other schools. The information also said that Ardanaz had advised that Albert's contract was for a one-year term. At that time, Ardanaz was under the mistaken impression that Albert had signed a contract for one year term. This was contrary to Albert's appreciation that her position was permanent as per the original posting that she received, her conversation with Ardanaz in October 2001, and the continuation of her VP2 position without having to re-apply in 2002-2003.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Albert immediately informed CSF that she intended to apply for the Kamloops D5 position and that she had not been made aware of a previous posting with a deadline of April 30. She formally applied on May 12, 2003 by letter to Ardanaz. When she asked why she had not been informed of the posting in time for the April 30 deadline, she was informed that she had been on sick leave and probably missed the email notice. However, as discussed, nobody gave evidence that he or she had ever seen the notice. Ardanaz informed Albert by email that she would be considered in accordance with the policy governing the staffing and hiring of principal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Albert applied for other administrative positions. She was not called for any of them. She was evaluated along with the external, competing applicants for the Kamloops D5 position. Although granted an interview and although she met all of the formal criteria, she was not the recommended candidate and Ardanaz did not appoint her. Another competitor, the substitute teacher for Kamloops in 2002-2003, was appointed D5. In all of the time that Albert served in the VP2 position, she was never evaluated, expectations for the position were never communicated, priorities and tasks were never identified, recommendations for her development were never communicated, and criteria for decisions about promotion or termination were never established as required by the CSF evaluation of personnel policy. Ardanaz explained that this policy only fully applied to principals, without explanation for the discrepancy of this explanation with the RDF contract. Ardanaz conceded that the only significant change in his personal evaluation of Albert occurred with the arrival of the new teacher in the fall of 2002, which led to interpersonal and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Albert had not been offered any other teaching position by the end of June 2003, she contacted CSF. There was confusion again as she was told that she had not applied for a teaching position. However, Albert pointed out that CSF had not offered her a position as required by paragraph 4.5 of the RDF contract following termination without cause. She was then directed to a teaching position in Port Alberni. This was a permanent position under the collective agreement for instructional personnel, not under the RDF agreement for administrative officers. It was not fully explained why Albert could not have continued with her teaching position in Kamloops or why she was not offered the teaching position in Kamloops. However, it also is not clear whether there was a position there given seniority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Albert was offered the Port Alberni teaching position at the salary she had been receiving as a VP2 ($67,760) for one year according to paragraph 2.4 of the RDF contract that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reassignment to a new position or school, which would provide a lower salary, the Administrative Officer will continue to receive the salary of his/her previous position for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CSF offered to pay the moving costs to Port Alberni pursuant to paragraph 12.1 of Appendix A of the RDF contract based upon the lowest of three quotes for the move. Albert accepted the offer, confirmed by signature on the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CSF paid moving expenses of $3,611.36 and the agreed salary for the first year in the Port Alberni teaching position. Her salary as a teacher then became $59,820. She did not receive administrative officer benefits in that first year. CSF admitted in testimony that the calculation of moving costs was in error as the plaintiff was entitled to payment for all moving expenses as outlined in income tax bulletins. There is an additional $2,219.77 owing for moving costs, including travelling costs for two vehicles, movers' costs, storage costs and insurance, and meals and lodging.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receipt of the signed acceptance, CSF requested medical confirmation that Albert was capable of assuming full teaching responsibilities in Port Alberni. Albert obtained medical confirmation and sent it to CSF.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new contract between CSF and RDF that provided for D5's came into effect in November 2003. It included an assurance that administrative positions would last three to five years. It also stated that the D5 position was temporary in schools with less than fifty students. Ardanaz interpreted that as meaning that there was a continuous appointment in the sense that there would be an appointment from year to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Albert sold her Kamloops home for more that she paid for it, she lost money because of the cost of renovations, $79.051. She had considered that this house could be their retirement home and did not spare expenses in the renovation despite the fact that she was not assured that she would stay in Kamloops. She had considered renting out the house if she were transferred. However, when the time came for her to leave Kamloops, she did not consider this alternative. The house was sold in August 2003 when fires raged in regional forests.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has claimed damages for breach of the employment contract in the amount of $299,976 for loss of salary as an administrative officer, $45,316 for loss of profit on the sale of the family home, and $27,903 for moving and related expenses. In the alternative, the plaintiff claims six months' salary as severance payment and/or $7,454 for unpaid administrative supplement for 2002/2003 and 2003/2004. The plaintiff also seeks reimbursement of dental expenses. The plaintiff did not seek reinstatement or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first issue to address is whether the plaintiff's position as VP2 for Kamloops was a temporary one year term contract. If not, then the question is whether Albert was terminated as VP2. In opening, the defendant indicated that Albert was re-assigned to Port Alberni because the position of VP2 was eliminated. In final argument, however, the defendant did not pursue re-assignment even though Albert was given salary protection as VP2 for twelve months apparently pursuant to paragraph 2.4 and was paid moving expenses apparently pursuant to paragraph 12.1 of Appendix A of the RDF contract. Both of these provisions provide certain protection to an administrative officer who is re-assigned to a new position or school. In this case, the plaintiff was no longer an administrative officer. The plaintiff was not re-assigned as an administrative officer to a new position or school. The fact that the plaintiff was paid pursuant to these provisions is yet another example of the confusion within CSF surrounding the VP2 position. This confusion continued to trial where the director of human resources for CSF testified that Albert was entitled to receive the full benefit of moving expenses under paragraph 12.1. In pleading, however, CSF said that Albert received these benefits gratuitously. Ultimately, CSF argued that the plaintiff was subject to a one-year term contract or, in the alternative, had been terminated as an administrative officer pursuant to paragraph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RDF contract applied to the VP2 position and to Albert as the administrative officer, VP2 Kamloops. Albert knew that she was bound by the RDF contract. However, by the time Albert contracted to be VP2 in Kamloops, CSF had abandoned the practice of requiring VP2's to sign a document stipulating a one year term. Although there was evidence that the position may have been intended by RDF and CSF to be a one year term contract, this was never specified in the RDF contract. The RDF contract said, in paragraph 1.1, that an administrative officer for CSF was a "... continuing appointment ...", without distinction. There was no link expressed in the RDF contract between student enrolment and continuity of the VP2 position as was contained in the November 2003 CSF/RDF agreement respecting D5's. Obviously, CSF had realized the deficiencies in the RDF contract as it pertained to VP2's and corrected them in 2003. However, Albert was caught in the uncertain period between 2001 and 2003 when there were no contractual terms distinguishing the VP2 position as to continuity, term, or enrolment of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then the fact of the specific agreement for Albert that was made by LeBlanc on behalf of CSF. Albert had insisted upon permanency in the position as a pre-condition for her leaving Moncton and her Masters degree programme. That LeBlanc accepted this term is confirmed in the faxed job description that said that the position was "continuing ... (permanent)" and that stated that the contract end date was "not applicable." This was the offer that Albert accepted. "Permanent" is an offer of general as distinct from temporary employment (</w:t>
      </w:r>
      <w:r>
        <w:rPr>
          <w:rFonts w:ascii="arial" w:eastAsia="arial" w:hAnsi="arial" w:cs="arial"/>
          <w:b/>
          <w:i/>
          <w:color w:val="000000"/>
          <w:sz w:val="20"/>
          <w:lang w:val="en-US" w:eastAsia="en-US" w:bidi="ar-SA"/>
        </w:rPr>
        <w:t>Wallace v. United Grain Growers Ltd. (c.o.b. Public Press)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[1995] 9 W.W.R. 153</w:t>
        </w:r>
      </w:hyperlink>
      <w:r>
        <w:rPr>
          <w:rFonts w:ascii="arial" w:eastAsia="arial" w:hAnsi="arial" w:cs="arial"/>
          <w:color w:val="000000"/>
          <w:sz w:val="20"/>
          <w:lang w:val="en-US" w:eastAsia="en-US" w:bidi="ar-SA"/>
        </w:rPr>
        <w:t xml:space="preserve"> (Man. C.A.) at para. 67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C.A.)). This is in contrast to the first agreement in 1999 between Albert and CSF which provided an end date for the contract. The form letter of September 20, 2001 that referred to a "one-year temporary position" did not apply to Albert. As acknowledged by Ouimet, CSF had reached a distinct agreement with Albert that differed not only as to permanency of the position but also with respect to the effective date of the pay period. The plaintiff's continuance in the VP2 position in 2002-2003 without any affirmation of a new contract or term is further indicative of the continuity of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basis for the plaintiff's claim for $299,976 for loss of salary as an administrative officer is based upon the permanency of the VP2 position with a projected differential between a teacher's salary and a principal's salary to the plaintiff's retirement date with salary increases of 2.5 percent per annum. The basis for the amount of this claim is, however, unsupported in the evidence. More significantly, such a claim is contrary to the express terms of the RDF contract and general principles of law as it relates to the permanency of an employment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RDF contract provided for termination without cause in paragraphs 4.4, 4.5 and 4.6. As this contract applied to the plaintiff, she was bound by the termination clause, paragraph 4.5, that allowed CSF to terminate without cause and required CSF to offer a teaching position mutually agreed upon. Any employment contract that operates to guarantee a fixed term for life or until retirement must be clearly articulated with explicit language (</w:t>
      </w:r>
      <w:r>
        <w:rPr>
          <w:rFonts w:ascii="arial" w:eastAsia="arial" w:hAnsi="arial" w:cs="arial"/>
          <w:b/>
          <w:i/>
          <w:color w:val="000000"/>
          <w:sz w:val="20"/>
          <w:lang w:val="en-US" w:eastAsia="en-US" w:bidi="ar-SA"/>
        </w:rPr>
        <w:t>Foreman v. 818329 Ontario Ltd.</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(2003), 229 D.L.R. (4th) 385</w:t>
        </w:r>
      </w:hyperlink>
      <w:r>
        <w:rPr>
          <w:rFonts w:ascii="arial" w:eastAsia="arial" w:hAnsi="arial" w:cs="arial"/>
          <w:color w:val="000000"/>
          <w:sz w:val="20"/>
          <w:lang w:val="en-US" w:eastAsia="en-US" w:bidi="ar-SA"/>
        </w:rPr>
        <w:t xml:space="preserve"> (Ont. C.A.) at paras. 18-20, leave to appeal to S.C.C. dismissed, </w:t>
      </w:r>
      <w:hyperlink r:id="rId331" w:history="1">
        <w:r>
          <w:rPr>
            <w:rFonts w:ascii="arial" w:eastAsia="arial" w:hAnsi="arial" w:cs="arial"/>
            <w:i/>
            <w:color w:val="0077CC"/>
            <w:sz w:val="20"/>
            <w:u w:val="single"/>
            <w:shd w:val="clear" w:color="auto" w:fill="FFFFFF"/>
            <w:lang w:val="en-US" w:eastAsia="en-US" w:bidi="ar-SA"/>
          </w:rPr>
          <w:t>[2003] S.C.C.A. No. 478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C.A. at para. 67; see also </w:t>
      </w:r>
      <w:r>
        <w:rPr>
          <w:rFonts w:ascii="arial" w:eastAsia="arial" w:hAnsi="arial" w:cs="arial"/>
          <w:b/>
          <w:i/>
          <w:color w:val="000000"/>
          <w:sz w:val="20"/>
          <w:lang w:val="en-US" w:eastAsia="en-US" w:bidi="ar-SA"/>
        </w:rPr>
        <w:t>Singh v. British Columbia Hydro and Power Authority</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95 B.C.L.R. (3d) 238</w:t>
        </w:r>
      </w:hyperlink>
      <w:r>
        <w:rPr>
          <w:rFonts w:ascii="arial" w:eastAsia="arial" w:hAnsi="arial" w:cs="arial"/>
          <w:color w:val="000000"/>
          <w:sz w:val="20"/>
          <w:lang w:val="en-US" w:eastAsia="en-US" w:bidi="ar-SA"/>
        </w:rPr>
        <w:t xml:space="preserve"> (B.C.C.A.) at paras. 29-37). An offer of permanent employment does not mean that employment is offered for life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C.A. ibid). There were no terms in either the RDF contract or the offer to Albert that explicitly stated that an administrative officer position was to last until retirement or any other specific time. Albert was subject to termination without cause according to the terms of the RDF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CSF terminated Albert's position as VP2 without cause, effective June 20, 2003. This was done by Ardanaz unilaterally without the procedural protection of paragraph 4.4 of the RDF contract. Termination without just and reasonable cause required a vote of the directors of CSF and reasonable written notice to Albert. This was not done. Neither was Albert given clear indication that she was, in fact, terminated. She was effectively terminated at the meeting of March 31, 2003 with benefits from the VP2 position continuing to June 20, 2003. The conduct of CSF in paying moving costs and continuing salary for a year indicate equivocation as to Albert's status. However, circumstances ultimately made it clear to Albert that she had been terminated as she demanded that CSF offer her a teaching position pursuant to paragraph 4.5 of the RDF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Under the terms of paragraph 4.5, CSF offered Albert the teaching position in Port Alberni, which she accepted. There was no suggestion by the plaintiff at that time or at trial that this appointment was not mutually agreed upon. Albert did not ask to be positioned as a teacher in Kamloops. However, at trial, the plaintiff questioned why she was not offered a teaching position in Kamloops. The short answer is that there was no requirement for CSF to do so. The requirement was to offer a "... teaching position mutually agreed upon ..." and this was done. There was no contractual obligation to maintain location of a teaching position. Albert was represented by counsel at the time and no demand was made to follow the procedures of paragraph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is then the question of notice period for termination of the VP2 position without cause. Paragraph 4.6 of the RDF contract said that if the administrative officer accepted the offer of a teaching position, then CSF was required to pay severance equal to six months of salary, in this case, $35,744. The defendant, however, argued that this clause was void because of operation of the </w:t>
      </w:r>
      <w:r>
        <w:rPr>
          <w:rFonts w:ascii="arial" w:eastAsia="arial" w:hAnsi="arial" w:cs="arial"/>
          <w:b/>
          <w:i/>
          <w:color w:val="000000"/>
          <w:sz w:val="20"/>
          <w:lang w:val="en-US" w:eastAsia="en-US" w:bidi="ar-SA"/>
        </w:rPr>
        <w:t>Public Sector Employers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regulations enacted under section 14.4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Employment Termination Standards</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The pertinent subsections of section 14.4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The Lieutenant Governor in Council may, by regulation, establish employment termination standards for an employee.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Lieutenant Governor in Council establishes an employment termination standard by regulation under subsection (1), effective on the date on which the regulation comes into force,</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is deemed to be included in all applicable contracts of employment that are commenced, changed or renewed on or after that date, and</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provision of an applicable contract of employment referred to in paragraph (a) that conflicts or is inconsistent with the standard is void to the extent of the conflict or inconsistency.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Employment Termination Standards regulation (</w:t>
      </w:r>
      <w:hyperlink r:id="rId333" w:history="1">
        <w:r>
          <w:rPr>
            <w:rFonts w:ascii="arial" w:eastAsia="arial" w:hAnsi="arial" w:cs="arial"/>
            <w:i/>
            <w:color w:val="0077CC"/>
            <w:sz w:val="20"/>
            <w:u w:val="single"/>
            <w:shd w:val="clear" w:color="auto" w:fill="FFFFFF"/>
            <w:lang w:val="en-US" w:eastAsia="en-US" w:bidi="ar-SA"/>
          </w:rPr>
          <w:t>B.C. Reg. 379/97</w:t>
        </w:r>
      </w:hyperlink>
      <w:r>
        <w:rPr>
          <w:rFonts w:ascii="arial" w:eastAsia="arial" w:hAnsi="arial" w:cs="arial"/>
          <w:color w:val="000000"/>
          <w:sz w:val="20"/>
          <w:lang w:val="en-US" w:eastAsia="en-US" w:bidi="ar-SA"/>
        </w:rPr>
        <w:t>) made under this Act before the commencement of this section continues, as amended by this section, and is deemed to have been made under this section.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effective date,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Employment Termination Standards regulation (</w:t>
      </w:r>
      <w:hyperlink r:id="rId333" w:history="1">
        <w:r>
          <w:rPr>
            <w:rFonts w:ascii="arial" w:eastAsia="arial" w:hAnsi="arial" w:cs="arial"/>
            <w:i/>
            <w:color w:val="0077CC"/>
            <w:sz w:val="20"/>
            <w:u w:val="single"/>
            <w:shd w:val="clear" w:color="auto" w:fill="FFFFFF"/>
            <w:lang w:val="en-US" w:eastAsia="en-US" w:bidi="ar-SA"/>
          </w:rPr>
          <w:t>B.C. Reg. 379/97</w:t>
        </w:r>
      </w:hyperlink>
      <w:r>
        <w:rPr>
          <w:rFonts w:ascii="arial" w:eastAsia="arial" w:hAnsi="arial" w:cs="arial"/>
          <w:color w:val="000000"/>
          <w:sz w:val="20"/>
          <w:lang w:val="en-US" w:eastAsia="en-US" w:bidi="ar-SA"/>
        </w:rPr>
        <w:t xml:space="preserve">) is deemed to have been amended as set out in the Schedule to the </w:t>
      </w:r>
      <w:r>
        <w:rPr>
          <w:rFonts w:ascii="arial" w:eastAsia="arial" w:hAnsi="arial" w:cs="arial"/>
          <w:i/>
          <w:color w:val="000000"/>
          <w:sz w:val="20"/>
          <w:lang w:val="en-US" w:eastAsia="en-US" w:bidi="ar-SA"/>
        </w:rPr>
        <w:t>Public Sector Employers Amendment Act, 2002</w:t>
      </w: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employment termination standards set out in that regulation are deemed to be included in all applicable contracts of employment that are in force on the effective date or are commenced, changed or renewed on or after that date,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provision of an applicable contract of employment referred to in paragraph (b) that conflicts or is inconsistent with any of those standards is void to the extent of the conflict or inconsistency.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(5) is retroactive to the extent necessary to give it force and effect on and after the effective date.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 to section 5(2) of the Employment Termination Standards regulation (</w:t>
      </w:r>
      <w:hyperlink r:id="rId333" w:history="1">
        <w:r>
          <w:rPr>
            <w:rFonts w:ascii="arial" w:eastAsia="arial" w:hAnsi="arial" w:cs="arial"/>
            <w:i/>
            <w:color w:val="0077CC"/>
            <w:sz w:val="20"/>
            <w:u w:val="single"/>
            <w:shd w:val="clear" w:color="auto" w:fill="FFFFFF"/>
            <w:lang w:val="en-US" w:eastAsia="en-US" w:bidi="ar-SA"/>
          </w:rPr>
          <w:t>B.C. Reg. 379/97</w:t>
        </w:r>
      </w:hyperlink>
      <w:r>
        <w:rPr>
          <w:rFonts w:ascii="arial" w:eastAsia="arial" w:hAnsi="arial" w:cs="arial"/>
          <w:color w:val="000000"/>
          <w:sz w:val="20"/>
          <w:lang w:val="en-US" w:eastAsia="en-US" w:bidi="ar-SA"/>
        </w:rPr>
        <w:t>) made under this section does not apply in relation to an employee with whom a contract of employment was entered into before the effective date and which contract of employment is for a definite term unless that contract of employment is changed or renewed on or after the effective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CSF is a "public sector employer" within section 1(c)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as it is a francophone education authority as defined in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Section 6(3)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Re-employment in the public sector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If an employee commences employment with a public sector employer during the notice period or period of notice in lieu of which severance is provided,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severance covering this period of re-employment is payable,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 must pay the government any amount that is attributable to the period during which the employee is re-employed.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By section 14.4(3)(a)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employment termination standard is included in all contracts of employment that are commenced, changed or renewed on or after the date that the regulation comes into force. By section 14.4(3)(b)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any contractual provision that conflicts with or is inconsistent with the standard is void to the extent of any conflict. If section 6(3)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was in force at the time that the plaintiff entered into the contract of employment, she was no longer entitled to severance pay under paragraph 4.6 of the contract because once she had commenced her position in Port Alberni, such pay would be in conflict with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"effective date" is defined in section 14.1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as the date on which the </w:t>
      </w:r>
      <w:r>
        <w:rPr>
          <w:rFonts w:ascii="arial" w:eastAsia="arial" w:hAnsi="arial" w:cs="arial"/>
          <w:b/>
          <w:i/>
          <w:color w:val="000000"/>
          <w:sz w:val="20"/>
          <w:lang w:val="en-US" w:eastAsia="en-US" w:bidi="ar-SA"/>
        </w:rPr>
        <w:t>Public Sector Employers Amendment Act, 2002</w:t>
      </w:r>
      <w:r>
        <w:rPr>
          <w:rFonts w:ascii="arial" w:eastAsia="arial" w:hAnsi="arial" w:cs="arial"/>
          <w:color w:val="000000"/>
          <w:sz w:val="20"/>
          <w:lang w:val="en-US" w:eastAsia="en-US" w:bidi="ar-SA"/>
        </w:rPr>
        <w:t xml:space="preserve">, S.B.C. 2002, c. 64 (the </w:t>
      </w:r>
      <w:r>
        <w:rPr>
          <w:rFonts w:ascii="arial" w:eastAsia="arial" w:hAnsi="arial" w:cs="arial"/>
          <w:b/>
          <w:i/>
          <w:color w:val="000000"/>
          <w:sz w:val="20"/>
          <w:lang w:val="en-US" w:eastAsia="en-US" w:bidi="ar-SA"/>
        </w:rPr>
        <w:t>Amendment Act</w:t>
      </w:r>
      <w:r>
        <w:rPr>
          <w:rFonts w:ascii="arial" w:eastAsia="arial" w:hAnsi="arial" w:cs="arial"/>
          <w:color w:val="000000"/>
          <w:sz w:val="20"/>
          <w:lang w:val="en-US" w:eastAsia="en-US" w:bidi="ar-SA"/>
        </w:rPr>
        <w:t xml:space="preserve">) receives first reading in the Legislative Assembly. The first reading was on October 21, 2002. This was after the date when the plaintiff entered into the contract of employment. The defendant argued that section 6(3)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is applicable as a result of the retroactive provisions of sections 14.4(5) and (6)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plaintiff argued that the termination standard is applicable only to contracts entered into after the effective date as a result of section 14.4(7)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 have concluded that section 6(3)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was in force at the time that Albert entered into the contract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were first deposited on November 18, 1997 and were deemed to be effective commencing May 1, 1997. Section 6(3) existed in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as they were originally deposited. Until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were amended in 2002, an "employee" was defined as "... a public sector employee, whether appointed by order in council or otherwise, who is excluded from membership in a bargaining unit". In 2002, the definition of employee for the purposes of termination standards was moved to section 14.1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now reference the definition found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is fundamentally the same as the definition found in the original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The definition of "public sector employer" has included the Francophone Education Authority since August 1, 1997. Therefore,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have been applicable to contracts entered into with CSF since August 1, 1997. At the time that the plaintiff entered into the contract, the power for making regulations was found in section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Like the provisions currently found in section 14.1, all regulations were deemed to be included in all contracts and any provisions inconsistent with the regulations were deemed to be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Because section 6(3)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existed prior to the </w:t>
      </w:r>
      <w:r>
        <w:rPr>
          <w:rFonts w:ascii="arial" w:eastAsia="arial" w:hAnsi="arial" w:cs="arial"/>
          <w:b/>
          <w:i/>
          <w:color w:val="000000"/>
          <w:sz w:val="20"/>
          <w:lang w:val="en-US" w:eastAsia="en-US" w:bidi="ar-SA"/>
        </w:rPr>
        <w:t>Amendment Act</w:t>
      </w:r>
      <w:r>
        <w:rPr>
          <w:rFonts w:ascii="arial" w:eastAsia="arial" w:hAnsi="arial" w:cs="arial"/>
          <w:color w:val="000000"/>
          <w:sz w:val="20"/>
          <w:lang w:val="en-US" w:eastAsia="en-US" w:bidi="ar-SA"/>
        </w:rPr>
        <w:t xml:space="preserve">, the applicable section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14.4(3) and (4). As a result, section 6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being in force since May 1, 1997, is continued (per section 14.4(4)) and is applicable to the plaintiff's employment contract that was entered into on September 1, 2001. The provisions made in sections 14.4(5) and (6) are only applicable to those sections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that were amended in 2002 by the </w:t>
      </w:r>
      <w:r>
        <w:rPr>
          <w:rFonts w:ascii="arial" w:eastAsia="arial" w:hAnsi="arial" w:cs="arial"/>
          <w:b/>
          <w:i/>
          <w:color w:val="000000"/>
          <w:sz w:val="20"/>
          <w:lang w:val="en-US" w:eastAsia="en-US" w:bidi="ar-SA"/>
        </w:rPr>
        <w:t>Amendment Act</w:t>
      </w:r>
      <w:r>
        <w:rPr>
          <w:rFonts w:ascii="arial" w:eastAsia="arial" w:hAnsi="arial" w:cs="arial"/>
          <w:color w:val="000000"/>
          <w:sz w:val="20"/>
          <w:lang w:val="en-US" w:eastAsia="en-US" w:bidi="ar-SA"/>
        </w:rPr>
        <w:t xml:space="preserve">. Thus, being inconsistent with section 6(3)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paragraph 4.6 of the RDF contract is void to the extent of the inconsistency and no severance is payable from the point when the plaintiff commenced her new position in Port Alberni. By paragraph 8.2 of the RDF contract, in the event that any term of the contract was found to be void by operation of any law of British Columbia, then the remainder of the contract was to remain in full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has also claimed that the defendant owes unpaid salary for the administrative supplement in the amount of $7,454 for the school years 2002/2003 and 2003/2004. Because the plaintiff's position as an administrative officer, VP2, was terminated on June 31, 2003, she was not entitled to receive a supplemental amount to her teacher salary in 2003/2004. With respect to 2002/2003, the plaintiff received and accepted $67,760 salary. The higher amount was for administrative officer VP2's who had obtained their Masters degree. The salary documents for VP2's and Albert support the conclusion that she received all of her entitled salary in 2002/2003.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From the above and except for procedural protections, it is apparent that I have concluded that the defendant was not in breach of the contract of employment in terminating the plaintiff as VP2 because CSF was entitled to terminate without cause pursuant to the terms of the RDF contract. By operation of the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no severance was payable once Albert accepted a position as a teacher in Port Alberni. Finally, there was no more salary to be paid. In fact, the plaintiff received continuation of her salary as a VP2 for the first year in Port Alberni, something that CSF was under no contractual obligation to provide. There was no breach of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has also claimed loss on the sale of the family residence as a result of the breach of contract. The breaches of contract alleged in the pleadings do not include breach of an implied term that the plaintiff's position in Kamloops would last four or five years. This was the subject of negligent misrepresentation which will be discussed below. However, I will deal briefly with the issue in contract as it may affect damages related to any loss of profit on sale of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has not alleged that her contract of employment was for a fixed term. Rather, Albert states that it was of indefinite duration. The basis for an implied term of contract that the Kamloops position would last for four or five years is the discussion that occurred between Albert and Ouimet after the plaintiff had entered into the contract of employment. For that reason alone, there can be no implied term of contract that the plaintiff would remain in Kamloops for four or five years. Further, the plaintiff failed to prove that the price that she would have received from sale of the home in four or five years would have been any different than the price that she received when the house was sold after two years in Kamloops. Finally, any loss from sale of the home is too remote to be recoverable in damages for breach of contract as CSF did not encourage Albert to buy the home and did not consider that the employment was likely to be terminated (see </w:t>
      </w:r>
      <w:r>
        <w:rPr>
          <w:rFonts w:ascii="arial" w:eastAsia="arial" w:hAnsi="arial" w:cs="arial"/>
          <w:b/>
          <w:i/>
          <w:color w:val="000000"/>
          <w:sz w:val="20"/>
          <w:lang w:val="en-US" w:eastAsia="en-US" w:bidi="ar-SA"/>
        </w:rPr>
        <w:t>Dauphinee v. Bank of Montreal</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(1985), 10 C.C.E.L. 36</w:t>
        </w:r>
      </w:hyperlink>
      <w:r>
        <w:rPr>
          <w:rFonts w:ascii="arial" w:eastAsia="arial" w:hAnsi="arial" w:cs="arial"/>
          <w:color w:val="000000"/>
          <w:sz w:val="20"/>
          <w:lang w:val="en-US" w:eastAsia="en-US" w:bidi="ar-SA"/>
        </w:rPr>
        <w:t xml:space="preserve"> (B.C.S.C.) at pages 49-50; </w:t>
      </w:r>
      <w:r>
        <w:rPr>
          <w:rFonts w:ascii="arial" w:eastAsia="arial" w:hAnsi="arial" w:cs="arial"/>
          <w:b/>
          <w:i/>
          <w:color w:val="000000"/>
          <w:sz w:val="20"/>
          <w:lang w:val="en-US" w:eastAsia="en-US" w:bidi="ar-SA"/>
        </w:rPr>
        <w:t>Day v. C.H. Heist,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(1987), 14 B.C.L.R. (2d) 54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has also claimed for dental benefits that would have been paid for dental services in 2003 if the plaintiff had continued as an administrative officer. However, there was no evidence that any amount was actually paid for these expenses. In similar circumstances, such a claim was denied because the plaintiff failed to show that he had paid or lost money or otherwise suffered from the loss of benefits (</w:t>
      </w:r>
      <w:r>
        <w:rPr>
          <w:rFonts w:ascii="arial" w:eastAsia="arial" w:hAnsi="arial" w:cs="arial"/>
          <w:b/>
          <w:i/>
          <w:color w:val="000000"/>
          <w:sz w:val="20"/>
          <w:lang w:val="en-US" w:eastAsia="en-US" w:bidi="ar-SA"/>
        </w:rPr>
        <w:t>Wilks v. Moore Dry Kiln Co. of Canada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(1981), 32 B.C.L.R. 149</w:t>
        </w:r>
      </w:hyperlink>
      <w:r>
        <w:rPr>
          <w:rFonts w:ascii="arial" w:eastAsia="arial" w:hAnsi="arial" w:cs="arial"/>
          <w:color w:val="000000"/>
          <w:sz w:val="20"/>
          <w:lang w:val="en-US" w:eastAsia="en-US" w:bidi="ar-SA"/>
        </w:rPr>
        <w:t xml:space="preserve"> (S.C.) at page 152; </w:t>
      </w:r>
      <w:r>
        <w:rPr>
          <w:rFonts w:ascii="arial" w:eastAsia="arial" w:hAnsi="arial" w:cs="arial"/>
          <w:b/>
          <w:i/>
          <w:color w:val="000000"/>
          <w:sz w:val="20"/>
          <w:lang w:val="en-US" w:eastAsia="en-US" w:bidi="ar-SA"/>
        </w:rPr>
        <w:t>Sorel v. Tomenson Saunders Whitehead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(1987), 15 B.C.L.R. (2d) 38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Shinn v. TBC Teletheatre B.C.</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(2001), 85 B.C.L.R. (3d) 75</w:t>
        </w:r>
      </w:hyperlink>
      <w:r>
        <w:rPr>
          <w:rFonts w:ascii="arial" w:eastAsia="arial" w:hAnsi="arial" w:cs="arial"/>
          <w:color w:val="000000"/>
          <w:sz w:val="20"/>
          <w:lang w:val="en-US" w:eastAsia="en-US" w:bidi="ar-SA"/>
        </w:rPr>
        <w:t xml:space="preserve"> (C.A.) at para. 18; </w:t>
      </w:r>
      <w:r>
        <w:rPr>
          <w:rFonts w:ascii="arial" w:eastAsia="arial" w:hAnsi="arial" w:cs="arial"/>
          <w:b/>
          <w:i/>
          <w:color w:val="000000"/>
          <w:sz w:val="20"/>
          <w:lang w:val="en-US" w:eastAsia="en-US" w:bidi="ar-SA"/>
        </w:rPr>
        <w:t>Barrie v. Voith Canada Inc.</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B.C.J. No. 2763</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BCSC 1728</w:t>
        </w:r>
      </w:hyperlink>
      <w:r>
        <w:rPr>
          <w:rFonts w:ascii="arial" w:eastAsia="arial" w:hAnsi="arial" w:cs="arial"/>
          <w:color w:val="000000"/>
          <w:sz w:val="20"/>
          <w:lang w:val="en-US" w:eastAsia="en-US" w:bidi="ar-SA"/>
        </w:rPr>
        <w:t xml:space="preserve"> at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final matter to consider within breach of contract is the manner of the dismissal. The plaintiff has claimed that the manner of dismissal caused mental distress and damage to her professional reputation and career prospects. It is not clear exactly what conduct the plaintiff alleges was in bad faith or unfair or what damage is sought. However, the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Wallace v. United Grain Growers Ltd. (c.o.b. Public Press)</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at para. 78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the Supreme Court of Canada established that a plaintiff cannot sue in tort or contract for "bad faith discharge." However, bad faith or unfair dealing in the manner of dismissal may be compensated by extension of the notice period. At para. 74, Iacobucci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note, however, that in circumstances where the manner of dismissal has caused mental distress but falls short of an independent actionable wrong, the employee is not without recourse. Rather, the trial judge has discretion in these circumstances to extend the period of reasonable notice to which an employee is entitled. Thus, although recovery for mental distress might not be available under a separate head of damages, the possibility of recovery still remains. I will be returning to this point in my discussion of reasonable notice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rejected the argument that it is an implied term of the contract that an employer owes an obligation of good faith in the manner in which an employee is terminated. Thus, absent a separate actionable wrong, the only way to compensate an employee whose employer conducts itself in a bad faith manner in the way in which it conducts its dismissal is by considering the bad faith conduct along with other factors that are relevant to determination of the appropriate notice period. At paragraph 88, Iacobucci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urged this Court to recognize the ability of a dismissed employee to sue in contract or alternatively in tort for "bad faith discharge". Although I have rejected both as avenues for recovery, by no means do I condone the behaviour of employers who subject employees to callous and insensitive treatment in their dismissal, showing no regard for their welfare. Rather, I believe that such bad faith conduct in the manner of dismissal is another factor that is properly compensated for by an addition to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para. 95, the learned justice recognized the vulnerability of employees at the point when the employment relationship ruptures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opinion, to ensure that employees receive adequate protection, employers ought to be held to an obligation of good faith and fair dealing in the manner of dismissal, the breach of which will be compensated for by adding to the length of the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has been much academic discussion about the limitation of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to an extension of the reasonable notice period, with expression that such conduct should be compensable under a separate head of damage (Shafik Bhalloo and Kornfeld Mackoff Siber, "Notice Extension for Bad Faith Dismissal: A Remedy Divorced from the Wrong" (2006) 110 The Verdict 52; Kelly Van Buskirk, "Damages for Improvident Employer Behaviour: Two Judicial Approaches" (2004) 83 Can. Bar Rev. 755; Shannon O'Bryne, "Bad Faith - Contexts of Employment - </w:t>
      </w:r>
      <w:r>
        <w:rPr>
          <w:rFonts w:ascii="arial" w:eastAsia="arial" w:hAnsi="arial" w:cs="arial"/>
          <w:i/>
          <w:color w:val="000000"/>
          <w:sz w:val="20"/>
          <w:lang w:val="en-US" w:eastAsia="en-US" w:bidi="ar-SA"/>
        </w:rPr>
        <w:t>Wallace v. United Grain Growers Ltd."</w:t>
      </w:r>
      <w:r>
        <w:rPr>
          <w:rFonts w:ascii="arial" w:eastAsia="arial" w:hAnsi="arial" w:cs="arial"/>
          <w:color w:val="000000"/>
          <w:sz w:val="20"/>
          <w:lang w:val="en-US" w:eastAsia="en-US" w:bidi="ar-SA"/>
        </w:rPr>
        <w:t xml:space="preserve"> (1998) 77 Can. Bar Rev. 492). The effect of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is that a plaintiff who has successfully mitigated or who is not entitled to notice will not be compensated for bad faith in the manner of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Lane v. School District 68 (Nanaimo-Ladysmith)</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[2006] B.C.J. No. 154</w:t>
        </w:r>
      </w:hyperlink>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2006 BCSC 129</w:t>
        </w:r>
      </w:hyperlink>
      <w:r>
        <w:rPr>
          <w:rFonts w:ascii="arial" w:eastAsia="arial" w:hAnsi="arial" w:cs="arial"/>
          <w:color w:val="000000"/>
          <w:sz w:val="20"/>
          <w:lang w:val="en-US" w:eastAsia="en-US" w:bidi="ar-SA"/>
        </w:rPr>
        <w:t xml:space="preserve">, Tysoe J. found that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 were not payable because the plaintiff had not been wrongfully dismissed. The same can be said here. The learned justice also said that damages for the manner of dismissal are not recoverable if the employment contract expressly limits the amount of severance payable because the law will not imply a term that is different from an express contractual term. He said at para.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these circumstances, where there is an employment contract containing an express term regarding notice of termination or payment in lieu thereof, the law does not imply a term providing for reasonable notice which is different from the express term: see Barnard v. Testori America Corp., </w:t>
      </w:r>
      <w:hyperlink r:id="rId342" w:history="1">
        <w:r>
          <w:rPr>
            <w:rFonts w:ascii="arial" w:eastAsia="arial" w:hAnsi="arial" w:cs="arial"/>
            <w:i/>
            <w:color w:val="0077CC"/>
            <w:sz w:val="20"/>
            <w:u w:val="single"/>
            <w:shd w:val="clear" w:color="auto" w:fill="FFFFFF"/>
            <w:lang w:val="en-US" w:eastAsia="en-US" w:bidi="ar-SA"/>
          </w:rPr>
          <w:t>[2001] P.E.I.J. No. 28</w:t>
        </w:r>
      </w:hyperlink>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2001 PESCAD 4</w:t>
        </w:r>
      </w:hyperlink>
      <w:r>
        <w:rPr>
          <w:rFonts w:ascii="arial" w:eastAsia="arial" w:hAnsi="arial" w:cs="arial"/>
          <w:color w:val="000000"/>
          <w:sz w:val="20"/>
          <w:lang w:val="en-US" w:eastAsia="en-US" w:bidi="ar-SA"/>
        </w:rPr>
        <w:t xml:space="preserve"> at [paragraph] 7. Even if the School Board had acted with bad faith in terminating Ms. Lane's employment, the maximum amount of damages she is entitled to receive under her contract of employment is the equivalent of 12 months' salary and benefits. She has already been paid this amount, and she is not entitled to be paid any further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analogous to the situation here where the amount of severance is expressly provided for in the RDF contract and where the statutory provision results in the maximum being limited by the teaching position that the plaintiff subsequently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not necessary in the circumstances to assess the defendant's behaviour as to whether it constitutes bad faith or unfair dealing in the manner of dismissal. However, Iacobucci J. at para. 98 in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said that employers should be candid, reasonable, honest and forthright with their employees and should not be untruthful, misleading or unduly insensitive. In his text, </w:t>
      </w:r>
      <w:r>
        <w:rPr>
          <w:rFonts w:ascii="arial" w:eastAsia="arial" w:hAnsi="arial" w:cs="arial"/>
          <w:i/>
          <w:color w:val="000000"/>
          <w:sz w:val="20"/>
          <w:lang w:val="en-US" w:eastAsia="en-US" w:bidi="ar-SA"/>
        </w:rPr>
        <w:t>The Law of Dismissal in Canada</w:t>
      </w:r>
      <w:r>
        <w:rPr>
          <w:rFonts w:ascii="arial" w:eastAsia="arial" w:hAnsi="arial" w:cs="arial"/>
          <w:color w:val="000000"/>
          <w:sz w:val="20"/>
          <w:lang w:val="en-US" w:eastAsia="en-US" w:bidi="ar-SA"/>
        </w:rPr>
        <w:t xml:space="preserve">, 3rd ed. Looseleaf (Aurora: Canada Law Book, 2006) at 8-56, Howard Levitt describes the general threshold requirement for employer behaviour to attract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 "... for conduct to justify and increased period of notice, there must be intent, malice or blatant disregard for the employee. Well-intentioned but sloppy conduct on the part of the employer does not justify an increase in the notice period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the plaintiff was terminated shortly after returning from sick leave, was not informed about the purpose of the March 31 meeting, was treated insensitively at the meeting, was subsequently marginalized by her superiors, was not given an opportunity to respond to concerns about her performance, was never evaluated as to performance, and was not dismissed according to contractual procedure. On the other hand, CSF was entitled to dismiss without cause, the dismissal pertained to only a small portion of her employment, she was offered a new teaching position in reasonable time, she lost no salary and was paid excessively over the ensuing year, and the conduct of CSF can be blamed on general confusion about the VP2 position and anxiety concerning the future of the Kamloops school. Although CSF could certainly have handled the situation better, especially the key personnel responsible for the Kamloops school, I do not find bad faith or unfair dealing in the overall circumstance when there was no ill will directed towards the plaintiff personally, but rather a heightened, hyperventilated concern about the growth and future of the Kamloops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agreed to pay additional moving expenses according to section 12 of Appendix A of the RDF contract regardless that the plaintiff was not re-assigned to a new position. This amount is $2,219.77.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is one further matter that should be considered within breach of contract. The plaintiff has alleged that the defendant failed to follow procedures in the termination of her employment, including failure to evaluate her performance and failure to follow the procedures for dismissal. She has not sought any administrative remedy in this regard. Particularly, the plaintiff has not sought reinstatement due to procedural irregularity. Nor did the plaintiff make any effort to have a specific procedure applied at the time of these events although she was represented by counsel. When a similar situation arose in </w:t>
      </w:r>
      <w:r>
        <w:rPr>
          <w:rFonts w:ascii="arial" w:eastAsia="arial" w:hAnsi="arial" w:cs="arial"/>
          <w:b/>
          <w:i/>
          <w:color w:val="000000"/>
          <w:sz w:val="20"/>
          <w:lang w:val="en-US" w:eastAsia="en-US" w:bidi="ar-SA"/>
        </w:rPr>
        <w:t>Michaels v. Red Deer College</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at 342, Laskin C.J. was unable to appreciate the basis for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other cases of this nature, the courts have recognized that nominal damages may be available for a technical breach. A technical breach occurs when the failure to observe procedural terms would not have changed the result (</w:t>
      </w:r>
      <w:r>
        <w:rPr>
          <w:rFonts w:ascii="arial" w:eastAsia="arial" w:hAnsi="arial" w:cs="arial"/>
          <w:b/>
          <w:i/>
          <w:color w:val="000000"/>
          <w:sz w:val="20"/>
          <w:lang w:val="en-US" w:eastAsia="en-US" w:bidi="ar-SA"/>
        </w:rPr>
        <w:t>Richards v. Athabasca School District No. 839</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[1931] S.C.R. 161</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Lalonde v. Kelowna (City)</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(1981), 29 B.C.L.R. 125</w:t>
        </w:r>
      </w:hyperlink>
      <w:r>
        <w:rPr>
          <w:rFonts w:ascii="arial" w:eastAsia="arial" w:hAnsi="arial" w:cs="arial"/>
          <w:color w:val="000000"/>
          <w:sz w:val="20"/>
          <w:lang w:val="en-US" w:eastAsia="en-US" w:bidi="ar-SA"/>
        </w:rPr>
        <w:t xml:space="preserve"> (S.C.), the letter of dismissal had been issued by the wrong employee. No damages arose from the technical breach when reinstatement was not sought and when the plaintiff had accepted severance pay. In </w:t>
      </w:r>
      <w:r>
        <w:rPr>
          <w:rFonts w:ascii="arial" w:eastAsia="arial" w:hAnsi="arial" w:cs="arial"/>
          <w:b/>
          <w:i/>
          <w:color w:val="000000"/>
          <w:sz w:val="20"/>
          <w:lang w:val="en-US" w:eastAsia="en-US" w:bidi="ar-SA"/>
        </w:rPr>
        <w:t>Finn v. St. John's (City)</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(2002), 220 Nfld. &amp; P.E.I.R. 245</w:t>
        </w:r>
      </w:hyperlink>
      <w:r>
        <w:rPr>
          <w:rFonts w:ascii="arial" w:eastAsia="arial" w:hAnsi="arial" w:cs="arial"/>
          <w:color w:val="000000"/>
          <w:sz w:val="20"/>
          <w:lang w:val="en-US" w:eastAsia="en-US" w:bidi="ar-SA"/>
        </w:rPr>
        <w:t xml:space="preserve"> (N.L.C.A), the plaintiff did not pursue his right to have his dismissal considered by city council. Although the plaintiff would not have been able to change the result had the matter been heard, he was denied the opportunity to make a submission. The court awarded damages separate from payment required for the notice period as compensation for the loss of the opportunity to be heard. Nominal damages of $500 were considered insufficient when there was a statutory right to be heard that could be avoided by payment of a nominal amount. Damages were set at $6,500.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not established that there would have been any different result if her termination had been considered by the board of CSF or if CSF had followed the procedures related to the evaluation of her performance. This was a dismissal without cause. The VP2 position was undergoing change. There was uncertainty whether the RDF contract applied to VP2's. The leadership at Kamloops was integral to the success of the school. The superintendent of CSF had lost confidence in Albert's ability to regain the support of parents or teachers. The plaintiff did not request a hearing before the board or a formal notification of the reasons for her dismissal. It is improbable that termination without cause would not have ensued in any event. Failure to follow procedure was a technical breach of contract separately compensable from severance pay. In these circumstances, nominal damages in the amount of $500 are awarded.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 separate actionable wrong - the tort of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principle from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that any award for damages beyond compensation for breach of contract for failure to give reasonable notice of termination must be founded on separately actionable conduct was considered in </w:t>
      </w:r>
      <w:r>
        <w:rPr>
          <w:rFonts w:ascii="arial" w:eastAsia="arial" w:hAnsi="arial" w:cs="arial"/>
          <w:b/>
          <w:i/>
          <w:color w:val="000000"/>
          <w:sz w:val="20"/>
          <w:lang w:val="en-US" w:eastAsia="en-US" w:bidi="ar-SA"/>
        </w:rPr>
        <w:t>Prinzo v. Baycrest Centre for Geriatric Care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(2002), 60 O.R. (3d) 474</w:t>
        </w:r>
      </w:hyperlink>
      <w:r>
        <w:rPr>
          <w:rFonts w:ascii="arial" w:eastAsia="arial" w:hAnsi="arial" w:cs="arial"/>
          <w:color w:val="000000"/>
          <w:sz w:val="20"/>
          <w:lang w:val="en-US" w:eastAsia="en-US" w:bidi="ar-SA"/>
        </w:rPr>
        <w:t xml:space="preserve"> at paras. 34 - 40 (C.A.) (</w:t>
      </w:r>
      <w:r>
        <w:rPr>
          <w:rFonts w:ascii="arial" w:eastAsia="arial" w:hAnsi="arial" w:cs="arial"/>
          <w:b/>
          <w:i/>
          <w:color w:val="000000"/>
          <w:sz w:val="20"/>
          <w:lang w:val="en-US" w:eastAsia="en-US" w:bidi="ar-SA"/>
        </w:rPr>
        <w:t>Prinzo</w:t>
      </w:r>
      <w:r>
        <w:rPr>
          <w:rFonts w:ascii="arial" w:eastAsia="arial" w:hAnsi="arial" w:cs="arial"/>
          <w:color w:val="000000"/>
          <w:sz w:val="20"/>
          <w:lang w:val="en-US" w:eastAsia="en-US" w:bidi="ar-SA"/>
        </w:rPr>
        <w:t xml:space="preserve">) within the context of the tort of intentional infliction of mental suffering as an independent actionable wrong that may arise from circumstances of an employer intending to harm an employee by deliberate infliction of mental distress or by acting in a discriminatory manner (see also </w:t>
      </w:r>
      <w:r>
        <w:rPr>
          <w:rFonts w:ascii="arial" w:eastAsia="arial" w:hAnsi="arial" w:cs="arial"/>
          <w:b/>
          <w:i/>
          <w:color w:val="000000"/>
          <w:sz w:val="20"/>
          <w:lang w:val="en-US" w:eastAsia="en-US" w:bidi="ar-SA"/>
        </w:rPr>
        <w:t>Killborn v. Healthvision Corporation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(1997), 143 D.L.R. (4th) 477</w:t>
        </w:r>
      </w:hyperlink>
      <w:r>
        <w:rPr>
          <w:rFonts w:ascii="arial" w:eastAsia="arial" w:hAnsi="arial" w:cs="arial"/>
          <w:color w:val="000000"/>
          <w:sz w:val="20"/>
          <w:lang w:val="en-US" w:eastAsia="en-US" w:bidi="ar-SA"/>
        </w:rPr>
        <w:t xml:space="preserve"> (N.S.C.A.)). The elements of the tort are: (1) conduct that is flagrant and outrageous, (2) calculated to produce harm, and (3) resulting in a visible and provable injury (</w:t>
      </w:r>
      <w:r>
        <w:rPr>
          <w:rFonts w:ascii="arial" w:eastAsia="arial" w:hAnsi="arial" w:cs="arial"/>
          <w:b/>
          <w:i/>
          <w:color w:val="000000"/>
          <w:sz w:val="20"/>
          <w:lang w:val="en-US" w:eastAsia="en-US" w:bidi="ar-SA"/>
        </w:rPr>
        <w:t>Prinzo</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Prinzo</w:t>
      </w:r>
      <w:r>
        <w:rPr>
          <w:rFonts w:ascii="arial" w:eastAsia="arial" w:hAnsi="arial" w:cs="arial"/>
          <w:color w:val="000000"/>
          <w:sz w:val="20"/>
          <w:lang w:val="en-US" w:eastAsia="en-US" w:bidi="ar-SA"/>
        </w:rPr>
        <w:t xml:space="preserve"> at paras. 49-53, there was an issue as to whether the plaintiff had plead a separate actionable wrong in her statement of claim. There was also some uncertainty of pleading in this case. However, I have concluded that it was raised in the pleadings as the plaintiff sought aggravated damages for mental distress and the defendant denied that it intended or did inflict mental suffering on the plaintiff. Both the plaintiff and defendant touched upon this cause of action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has not proven the tort. The conduct of CSF did not reach the level of flagrant or outrageous. It did not engage in conduct that would foreseeably inflict shock and mental suffering. CSF did not make reckless, careless, or inaccurate accusations against the plaintiff, nor did CSF employees show wanton disregard for the plaintiff's health. Although Ardanaz and Leduc were insensitive during and after the March 31 meeting, I do not conclude that either specifically intended to cause Albert mental suffering. They were focused on the future of the Kamloops school and tried to manage the situation when the position of VP2 was in a state of confusion and flux, when parents had questioned Albert's leadership style, and when there had been disruption at the school due to absences of the two main teachers for extended periods during the school year. They did express some concern for the plaintiff's state of health and requested updated medical reports to follow through on her recovery. The medical report of July 2003 did not suggest that the plaintiff's depression had been caused by the manner of her discharge as VP2, but rather by the culmination of events at the school since the fall of 2002 and the plaintiff's fragile state as a result of her previous car accident. In any event, the plaintiff was in good and stable condition by July 2003 such that any conduct by CSF resulted in only transient injury to feelings.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claim for negligent misrepresentation is based upon the conversation between Albert and Ouimet in October 2001 in which the plaintiff claims that Ouimet represented to her that she would remain in Kamloops for four or five years and that therefore it was reasonable for her to purchase a house in those circumstances. There is no allegation of negligent misrepresentation by other CSF employees. The plaintiff was allowed to amend her pleadings near the end of argument to reflect the full extent of her claim and the plaintiff limited negligent misrepresentation to the Ouimet conversation. This conversation occurred after the plaintiff had entered into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evidence established that the plaintiff did not consider anything that Ouimet may have said in the October conversation to be an assurance or promise that she would remain in Kamloops for four or five years. She knew that Ouimet could not promise her anything in the future. Any comment by Ouimet was based upon the normal time that one could expect to remain in one place into the future dependent upon growth of the school. This was a brief conversation that included mention about the possibility of Albert buying a house, the specifics of which were not conveyed by Albert. At the time of the conversation, there was no plan to change the VP2 position and it was expected that Albert would perform well in Kamloops. Albert said that she would have bought the house regardless of Ouimet's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has failed to establish negligent misrepresentation on the facts. Particularly, the plaintiff has failed to prove that the representation was untrue, inaccurate or misleading, has failed to prove that Ouimet acted negligently in making the representation, and has failed to establish that she relied, in a reasonable manner, on the negligent misrepresentation (</w:t>
      </w:r>
      <w:r>
        <w:rPr>
          <w:rFonts w:ascii="arial" w:eastAsia="arial" w:hAnsi="arial" w:cs="arial"/>
          <w:b/>
          <w:i/>
          <w:color w:val="000000"/>
          <w:sz w:val="20"/>
          <w:lang w:val="en-US" w:eastAsia="en-US" w:bidi="ar-SA"/>
        </w:rPr>
        <w:t>Douglas J. Queen v. Cognos</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page 110). It was not an untrue statement that one could normally expect to remain in one location for up to five years but that this depended upon growth in a new school. The remark was about a possibility in the future, a statement relating to a future state of affairs, a different category of statement than one about an existing fact (</w:t>
      </w:r>
      <w:r>
        <w:rPr>
          <w:rFonts w:ascii="arial" w:eastAsia="arial" w:hAnsi="arial" w:cs="arial"/>
          <w:b/>
          <w:i/>
          <w:color w:val="000000"/>
          <w:sz w:val="20"/>
          <w:lang w:val="en-US" w:eastAsia="en-US" w:bidi="ar-SA"/>
        </w:rPr>
        <w:t>Williams v. Saanich School District No. 63</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(1986), 11 C.C.E.L. 233</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Watson v. Taylor</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[1996] B.C.J. No. 2138</w:t>
        </w:r>
      </w:hyperlink>
      <w:r>
        <w:rPr>
          <w:rFonts w:ascii="arial" w:eastAsia="arial" w:hAnsi="arial" w:cs="arial"/>
          <w:color w:val="000000"/>
          <w:sz w:val="20"/>
          <w:lang w:val="en-US" w:eastAsia="en-US" w:bidi="ar-SA"/>
        </w:rPr>
        <w:t xml:space="preserve"> (S.C.) at paras. 39-42). Ouimet was not negligent when he told Albert not to worry as he was projecting into the future based upon the expectation at the time that the Kamloops school would grow and that Albert could normally expect to stay for three to five years in that circumstance. He expressed his honest opinion based upon his previous experience with administrative officers in new schools. Albert also did not prove that she relied upon the misrepresentation to her detriment. Albert knew that she could be transferred at any time and knew that Ouimet had not promised her anything. He had not said anything that she did not already know. She would have bought the house regardless of the conversation. Had she known that she would leave Kamloops after two years, she said that she would not have bought the house. However, this is different than relying on Ouimet's statement at the time. When Albert spoke to Ouimet, she did not know what amount would be spent on renovations and could not predict the market value for the house in five years. In those circumstances, it is unreasonable for her to have relied upon any statement by Ouimet as to how long she could expect to stay in Kamloops. The defendant was not negligent when Ouimet told the plaintiff that she could normally expect to stay in Kamloops for four or five years.</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has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failure to follow procedure in termination of her employment. This has been dealt with in breach of contract. There appears no basis for a separate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will have judgment in the amount of $2,219.77 which the defendant has agreed to pay for moving expenses plus damages for breach of contract in the amount of $500. If there is disagreement as to accuracy of the amount for moving expenses, it shall be referred to the registrar for an accounting. The balance of the plaintiff's claim is dismissed. The parties may speak to costs, if either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Boudreau v. Zhang, [2019] B.C.J. No. 1523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14-18, 21-25, 28-31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February 1, 4-8 and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M146335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Marie-Eve Boudreau, Plaintiff, and Zhi Xin Zhang,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2"/>
      <w:bookmarkEnd w:id="145"/>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Non-pecuniary loss — Pain and suffering — Action for damages for personal injuries suffered in 2013 motor vehicle accident allowed in part — Plaintiff, then 33, alleged she sustained mild traumatic brain injury and soft tissue injuries — Soft tissue injuries resolved in 2014 — At time of accident, plaintiff worked as circus performer and stunt performer — She did not work in these jobs after accident — She had not worked since 2015 — Plaintiff awarded for non-pecuniary damages $110,000, for past lost of income $275,000, for future loss of earning capacity $637,031, for cost of future care $20,000.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19"/>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of $5,000,000 for personal injuries suffered by the plaintiff, then 33, in a 2013 motor vehicle accident. Despite the low-impact nature of the accident, the plaintiff alleged she sustained a mild traumatic brain injury together with soft tissue injuries from which she had not recovered. Since the accident, she experienced headaches, dizziness, physical and mental fatigue, problems with memory, concentration, and multi-tasking, problems with communication, sensitivity to noise and light, and irritability. She had developed chronic pain, including chronic headaches and myofascial pain. Significant weight loss that put her life at risk occurred after the accident. The plaintiff sought non-pecuniary damages, damages for her past loss of income and capacity to earn income in the future, and the cost of her future care. At the time of the accident, the plaintiff worked as a circus performer and stunt performer. She had not returned to these jobs since the accident. She helped with the establishment of a yoga studio prior to the accident. She worked part time as a yoga instructor after the accident and returned to working managing the studio for some time in 2013. She had a child in 2015 and had not worked since then.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7"/>
            <w:bookmarkEnd w:id="14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damages of $1,042,031 were awarded. The plaintiff suffered a mild traumatic brain injury in the accident. The accident also caused her precipitous weight loss in the months following it and her eventual hospitalization. The medial experts agreed that the plaintiff was injured in the accident and that her ongoing complaints were a result of the accident. Her soft tissue and chronic pain injuries had resolved at in 2014. Her hospitalization was causally connected to the accident and that her current minor cognitive difficulties were causally connected to the mild traumatic brain injury she suffered in the accident. The plaintiff was awarded non-pecuniary damages of $110,000. Her income was unlikely to have increased dramatically between 2013 and 2019. She was awarded $275,000 for past loss of income, taking into account the fact that her inability to continue as a stunt performer freed up time for other employment activities. The plaintiff established a real and substantial possibility that she suffered a loss of income earning capacity as a stunt performer due to the accident but not that she would have pursued a career as a stunt coordinator or continued as a stunt performer past age 60. There was no evidence that she would not be able to work in some capacity, at least part time, until the age of 65. The plaintiff's loss of income as a stunt performer to age 60 was assessed at $849,375 based on an annual income of $75,000. Her history of concussions, would likely have had an impact on her continuing to work as a stunt performer to age 60. A negative contingency at 25 per cent was applied and the award for this head of damage was reduced to $637,031. The plaintiff had not demonstrated that she had the necessary skills before the accident to establish that she had lost earning capacity as a businessperson. There was no real and substantial possibility, but for the accident, that she would have engaged in other entrepreneurial endeavours. The only appropriate cost of future care was the psychological counselling assessed at $20,000.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Counsel_22"/>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Robertson, K. Robertson (for part), R. Islam (for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Lavoie, J. Newton.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22"/>
      <w:bookmarkEnd w:id="149"/>
      <w:r>
        <w:pict>
          <v:line id="_x0000_s1131"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DISAGREEMENT ON THE SCOPE OF MS. BOUDREAU'S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Boudreau's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WITNESSES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Lay Witnesses and Treatment Providers Called to Give Evidence for Ms. Boudreau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Witnesses on Behalf of Ms. Boudreau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Lay Witnesses Called to Give Evidence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CIRCUMSTANCES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Evidence about the Circumstances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 about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BOUDREAU'S LIFE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BOUDREAU'S LIFE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Boudreau's Admission to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RELIABILITY OF MS. BOUDREAU'S EVIDENCE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Ms. Boudreau's description of what happened to her in the Accident vary?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Ms. Boudreau downplay her musculoskeletal complaints prior to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Ms. Boudreau downplay the extent of the stress she was experiencing, and its effect on her health, prior to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Ms. Boudreau downplay and under-report her history of colitis and her weight issues immediately before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Was Ms. Boudreau limited in what she could discuss with Dr. Ravaghi at her first appointment?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Ms. Boudreau overstate her level of education to the court and to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MY OVERALL ASSESSMENT OF MS. BOUDREAU'S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 AND ITS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BOUDREAU'S MEDICAL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Rajiv Reebye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Donald Cameron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Stephen Anderson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Douglas Graeb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Drs. Carole Bishop and Douglas Cohen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Carole Bishop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Douglas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MEDICAL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Peter Wong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Larissa Mead-Westcott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Todd Tomita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Boudreau's Physical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Boudreau's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BOUDREAU'S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BOUDREAU'S FUTURE LOSS OF INCOME EARNING CAPACITY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 Earning Capacity as a Stunt Performer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Ebner as a Comparator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Earning Capacity as a Stunt Coordinator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Calculation of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as a Business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Applicable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Ms. Boudreau's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with Respect to the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Ms. Boudreau's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H. MacNAUGHTON J."/>
            <w:bookmarkEnd w:id="150"/>
            <w:r>
              <w:rPr>
                <w:rFonts w:ascii="arial" w:eastAsia="arial" w:hAnsi="arial" w:cs="arial"/>
                <w:b/>
                <w:color w:val="000000"/>
                <w:sz w:val="30"/>
                <w:lang w:val="en-US" w:eastAsia="en-US" w:bidi="ar-SA"/>
              </w:rPr>
              <w:t>H. MacNAUGHTON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Marie-Eve Boudreau was injured in a motor vehicle accident on January 19, 2013, more than six years ago, when she was 33 years old. She was driving her Honda Fit eastbound on 57th Ave. towards Granville St. in Vancouver when a Land Rover, driven and owned by Zhi Xin Zhang, struck her vehicle from the right side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did not involve a violent collision. The police and the ambulance were not called. The defendant's Land Rover collided with the right front side of Ms. Boudreau's Honda, and the air bags did not deploy in either vehicle. There was damage of approximately $300 to the Land Rover, and the defendant did not have it repaired. The damage to Ms. Boudreau's Honda was just over $3,100, and she was able to drive it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issue is the quantum of damages to which Ms. Boudreau is entitled as compensation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Disagreement on the Scope of Ms. Boudreau's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Boudreau's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Despite the low-impact nature of the Accident, according to Ms. Boudreau, the medical practitioners who treated her, and the medical experts who testified on her behalf, she sustained a mild traumatic brain injury, or concussion, together with soft tissue injuries, from which she has not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Boudreau submits that the mild traumatic brain injury she suffered is associated with a constellation of disabling symptoms, which have had life-altering consequences. Since the Accident, she experiences headaches; dizziness; physical and mental fatigue; problems with memory, concentration, and multi-tasking; problems with communication; sensitivity to noise and light; and irritability. Ms. Boudreau also experienced driving anxiety and extreme weight loss, which led to her hospitalization at St. Paul's Hospital ("St. Paul's") in October 2013. She has developed chronic pain, including chronic headaches and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Boudreau submits that, before the Accident, she functioned at a high level. Following it, her attempts to maintain her high level of functioning, in the face of her diminished capacity, caused a downward spiral resulting in her hospitalization. Through counselling and rehabilitation, Ms. Boudreau has learned compensatory strategies, which allow her to manage her symptoms within a much simplified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Boudreau's claim for non-pecuniary damages, damages for her past loss of income and capacity to earn income in the future, and the cost of her future care, totals almost $5,000,000. She makes no claim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submits that Ms. Boudreau only suffered mild to moderate soft tissue injuries, primarily to her neck, back and shoulders, and subsequently developed some minor driving anxiety, which was superimposed on a significant pre-Accident history of stress and anxiety related to work and other personal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submits that Ms. Boudreau's Accident-related injuries resolved, or substantially improved, within six to twelve months of the Accident. The defendant denies that Ms. Boudreau sustained a mild traumatic brain injury but says that, in the alternative, if she did, any such injury was extremely mild and she recovered within six to twelve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says that the Accident occurred at a difficult time in Ms. Boudreau's life but did not significantly alter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says that the onus of proving her injuries and losses is on Ms. Boudreau and, to the extent that she continues to allege ongoing physical, emotional, and cognitive symptoms, beyond the end of the first year post-Accident, those symptoms are minor and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submits that Ms. Boudreau's income loss is limited to provable losses in the year following the Accident and that she has not proven any future income loss or loss of earning capacity. With respect to her claim for future care costs, the defendant submits that the costs are not Accident-related or medically justified. The defendant puts the value of all of Ms. Boudreau's damages at between $110,000 and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issues raised by the pleadings and submissions are:</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extent, and duration of the injuries Ms. Boudreau suffered in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general damages for pain and suffering?</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past wage loss?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loss of future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Lay Witnesses and Treatment Providers Called to Give Evidence for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hearing from Ms. Boudreau, on her behalf, I heard evidence from the following lay witnesses and treatment providers: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Irene Boudreau, Ms. Boudreau's mother;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Chin, Ms. Boudreau's spouse;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Melissa Sera, Ms. Boudreau's friend. Ms. Sera trained and worked with Ms. Boudreau at the Underground Circus until 2008 when Ms. Sera moved to Kelowna;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Marshall Virtue, a stunt coordinator. Mr. Virtue had employed Ms. Boudreau as a stunt performer;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Caitlin McCarthy, the current assistant manager of the Moksha yoga studio in which Ms. Boudreau had been an investor and manager;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Cassandra Ebner, a stunt performer who knew Ms. Boudreau;</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Melissa Moti, Ms. Boudreau's friend;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Barbara Manuel, who knew Ms. Boudreau, and provided banking services to the Moksha yoga studio;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Roberta Paul, Ms. Boudreau's current family doctor;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Monam Ravaghi, Ms. Boudreau's former family doctor;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Jason Lehmann, a clinical counsellor who treated Ms. Boudreau.</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Witnesses on Behalf of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also heard from the following expert witnesses on behalf of Ms. Boudreau:</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Douglas A. Graeb, a neuro-radiologist. He reviewed Ms. Boudreau's MRI scans and opined on what they revealed. He authored two reports dated June 7, 2014, and December 11, 2018. Only the part of his December 11 report, which was responsive to the defendant's report from Dr. Wong (discussed below), was admitted;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Stephen D. Anderson, a psychiatrist who conducted two Independent Medical Evaluations (IMEs) of Ms. Boudreau. He authored two reports dated November 2, 2015, and August 9, 2018;</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Carol Bishop, a neuropsychologist, who conducted neuropsychological testing of Ms. Boudreau. Dr. Bishop authored a report dated September 10, 2014;</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Douglas Cohen, a neuropsychologist who conducted neuropsychological testing of Ms. Boudreau. Dr. Cohen authored a report dated August 25, 2018;</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Donald Cameron, a neurologist who conducted an IME of Ms. Boudreau. Dr. Cameron authored two reports dated September 23 and December 10, 2018;</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Rajiv N. Reebye, a physiatrist who conducted two IMEs of Ms. Boudreau, Dr. Reebye authored two reports dated May 20, 2015, and April 2, 2018;</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Donald Rempel, a mechanical engineer who specializes in motor vehicle accident analysis, prepared a report dated November 14, 2018;</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Darren Benning, an economist who calculated Ms. Boudreau's past and future income loss and prepared a report dated June 14, 2017. In addition, Mr. Benning calculated the cost of Ms. Boudreau's future care needs in a report dated June 13, 2017;</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Tania Percy, who conducted a work capacity evaluation of Ms. Boudreau. Ms. Percy authored a report, dated April 17, 2018, with respect to Ms. Boudreau's work capacity and her future care needs;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Alex Jackson, a vocational expert. Mr. Jackson assessed Ms. Boudreau and authored a report dated April 26, 2017.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Lay Witnesses Called to Give Evidence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hearing from the defendant, on his behalf, I heard evidence from the following lay witnesses and from one of Ms. Boudreau's treating physicians: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Guy Sawchuk, one of Ms. Boudreau's former business partners in the Moksha yoga studio;</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Monique Harris, another former business partner of Ms. Boudreau in the yoga studio; and</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David Kendler, an endocrinologist who saw Ms. Boudreau at the request of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also heard from the following expert witnesses on behalf of the defendant:</w:t>
      </w:r>
      <w:r>
        <w:rPr>
          <w:rFonts w:ascii="arial" w:eastAsia="arial" w:hAnsi="arial" w:cs="arial"/>
          <w:sz w:val="20"/>
          <w:lang w:val="en-US" w:eastAsia="en-US" w:bidi="ar-SA"/>
        </w:rPr>
        <w:cr/>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Peter Wong, a neurologist who conducted an IME of Ms. Boudreau and authored a report in two parts dated July 30 and September 4, 2018;</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Todd Tomita, a psychiatrist who conducted an IME of Ms. Boudreau and authored a report dated March 31, 2016;</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Larissa Mead-Westcott, a neuropsychologist who authored a report dated November 29, 2018, in which she critiqued the reports of Drs. Bishop and Cohen;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Bradley Heinrichs, an engineer who authored a collision reconstruction report dated October 19, 2018;</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Alyssa Demarco, a biomechanical engineer who authored an injury biomechanics report dated October 19, 2018;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 Gosling, an economist who prepared a past and future earnings projection with respect to Ms. Boudreau and authored a report dated October 19, 2018. Mr. Gosling also critiqued Mr. Bennings' past and future income loss report and authored a second report dated November 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disagree about the circumstances and the force or severity of the Accident. As set out in the summary of the witnesses who testified, both parties retained forensic mechanical engineers, specializing in the reconstruction and analysis of vehicle accidents, to prepare reports and give evidence. The defendant also retained a biomechanical engineer to testify about engineering principles as they apply to the human body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relies, in part, on an argument that, based on the vehicle damage, and Ms. DeMarco's biomechanical engineering evidence, it is extremely unlikely that the Accident was of sufficient force to cause Ms. Boudreau to suffer a concussion. The essence of this argument is that the likelihood of Ms. Boudreau suffering a concussion may be assessed from vehicle damage. As discussed below, Dr. Wong also considered the vehicle damage in support of the conclusions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 xml:space="preserve"> (S.C.), Mr. Justice Thackray, when a member of this Court, rejected the proposition that vehicle damage can be used as a measure of the likelihood of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Significant injuries can be caused by the most casual of slips and falls. Conversely, accidents causing extensive property damage may leave those involved unscathed. The presence and extent of injuries are to be determined on the basis of evidence given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similar conclusion was reached by Madam Justice Fitzpatrick in </w:t>
      </w:r>
      <w:r>
        <w:rPr>
          <w:rFonts w:ascii="arial" w:eastAsia="arial" w:hAnsi="arial" w:cs="arial"/>
          <w:i/>
          <w:color w:val="000000"/>
          <w:sz w:val="20"/>
          <w:lang w:val="en-US" w:eastAsia="en-US" w:bidi="ar-SA"/>
        </w:rPr>
        <w:t>Hoy v. Harvey</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color w:val="000000"/>
          <w:sz w:val="20"/>
          <w:lang w:val="en-US" w:eastAsia="en-US" w:bidi="ar-SA"/>
        </w:rPr>
        <w:t xml:space="preserve"> at para. 47. After noting that the extent of vehicle damage is some evidence of impact, and not logically unrelated to injury, she concluded that low impact collisions may, nevertheless, cause injury: See also: </w:t>
      </w: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Even a low-impact collision can cause injury, and it is the whole of the evidence, both lay and medical, that must be considered to determine whether there has been an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Evidence about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her evidence, Ms. Boudreau said that her recollection of the circumstances of the Accident has become less clear with time. She testified that she was travelling eastbound on 57th Ave., towards South Granville, following cars ahead of her in her lane of traffic. Her dog was in the car with her. She was approaching Granville, when a car came out of a driveway from the right and hit the passenger side of her vehicle. She recalled the sensation of being moved and an "awareness or recollection" of seeing her dog on the floor, coffee being spilled everywhere, and realizing that her car was stopped or not moving forward. She got out of the car. She recalled a man yelling from his front lawn and a woman who said she saw everything. She described it as all "very loud and confusing". In cross-examination, Ms. Boudreau said that her vague memory was that the defendant's vehicle came from a driveway, that it came from between two cars, and that she saw it just before it hit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agree that the collision impact was at the front passenger side of Ms. Boudreau's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evidence about the circumstances of the Accident was entirely unhelpful. Both in discovery and at trial, he testified through a translator. At times during his evidence, he seemed entirely bemused by the process. He gave varying answers as to where his car was at the point of impact. At one point, he said he was on an auxiliary road heading to the main road. When asked if he was pulled over, he responded that he was travelling and he took the exit, turning towards the east, and saw vehicles and stopped. He later said he was heading towards "Westminster on Granville" and he just exited. When asked to describe in his own words how the Accident happened, he said he took the auxiliary road and headed to Granville, and after he exited, he stopped and looked and there was a vehicle that hit him on the front left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cross-examination, he did not recall being examined for discovery on March 11, 2016, although he agreed that he was telling the truth at the time. Where his discovery evidence about the circumstances of the Accident appeared to be clear, when asked about it at trial, he resiled from his earlier evidence, suggesting, at one point, that the translation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there is no reliable evidence from the defendant about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By contrast, Ms. Boudreau's evidence about the circumstances of the Accident, although fading with time, has been generally consistent. It was also generally consistent with how she described the Accident to various experts called on her behalf and to Dr. Todd Tomita, a psychiatrist who examined her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Based on the only reliable evidence, I find that the defendant's vehicle exited from a driveway or auxiliary road, possibly a lane way, and collided with Ms. Boudreau's vehicle on the right front passenger 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Expert Evidence about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Boudreau tendered Mr. Rempel's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tendered Mr. Heinrichs' and Ms. DeMarco's expert reports. Mr. Heinrichs and Ms. DeMarco work for the same firm. Ms. DeMarco relied on Mr. Heinrichs' accident reconstruction opinion as the basis for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considered all of these reports. However, my finding that the circumstances of the Accident were those described by Ms. Boudreau, as opposed to a sideswipe collision, makes the Accident scenario on which Mr. Rempel based his report more likely than the scenario on which Mr. Heinrichs based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particular, Mr. Heinrichs was asked to assume that both Ms. Boudreau and the defendant were travelling eastbound on 57th Avenue when their vehicles collided. Based on that assumption, Mr. Heinrichs concluded that the collision was more of a sideswipe, resulting in a shallow angle between the vehicles at impact. By his calculations and modelling, the shallow angle resulted in a likely velocity change in Ms. Boudreau's vehicle of about 5 km/h. Finally, he concluded that the collision forces on Ms. Boudreau's vehicle were likely directed to the left and rearwards, between about 30 and 60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the reliable evidence supports a conclusion that the defendant was travelling on an auxiliary road, or coming out of a driveway, or laneway, facing northbound, and turning on to 57th Avenue eastbound, I conclude that the collision is more likely to have occurred at the larger angle described in Mr. Rempel's report. Mr. Rempel opined that the larger angle of impact would result in a velocity change that could have been significantly higher than the 5 km/h suggested by Mr. Heinrichs. Mr. Rempel testified that his accident reconstruction was a better fit to explain the observed vehicle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Overall, I accept Mr. Rempel's reconstruction as a better fit to explain the damage sustained by the vehicles and, based on the reliable evidence about the circumstances of the Accident, a better fit to the most probable path of travel of the vehicles. While Mr. Rempel said that the velocity change could have been significantly higher than 5 km/h, he did not opine or testify about the velocity change he would have expected based on his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DeMarco's biomechanical engineering report was based on Mr. Heinrich's Accident reconstruction. Ms. DeMarco also relied on Dr. Wong's report. At page 5 of her report, Ms. DeMarco cites an article by Dr. de van der Scheuren. Later in these reasons, I conclude that Dr. Wong's report should be given no weight, in part, because he relied on an abstract of the article by Dr. de van der Scheuren, and had never read the complete article. I note that Ms. DeMarco also references the abstract in her report. In any event, as I explain later in these reasons, I concluded that the article was not applicable to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cross-examination, Ms. DeMarco acknowledged that if Mr. Heinrichs' and/or Dr. Wong's reports were not correct or reliable, her confidence in her opinion would be affected. She also acknowledged that if Mr. Heinrichs was incorrect with respect to the force involved in the collision, or the direction of that force, she would have to re-evaluate her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caveats, together with the fact that I have not accepted Mr. Heinrich's reconstruction scenario, and have given Dr. Wong's evidence no weight, mean that Ms. DeMarco's evidence was of little assistance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Boudreau's Life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Boudreau was born on August 2, 1979, into a French speaking family. She grew up in the Magdalen Islands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was raised by her mother, Irene Boudreau, who testified at trial with the assistance of a French interpreter. Irene Boudreau described Ms. Boudreau as a petite, very active child who was involved in sports and dance. Ms. Boudreau was educated in French and, although she now speaks English fluently, she took care in answering questions and, on occasion, used phraseologies and sentence construction, which reflected her French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graduating from high school, when she was 16 years old, Ms. Boudreau moved to Montreal to pursue a theatre program and take science courses through the Collège d'enseignement général et professionnel ("CEGEP"), a pre-university and technical college in Quebec. She completed her CEGEP courses on the Magdalen Islands and received her diploma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Ms. Boudreau was 18 or 19, she was hospitalized and diagnosed with ulcerative colitis. She testified that she was treated with steroids, but did not like the way they made her feel, and has not taken them since. Instead, she manages her colitis through a combination of diet, exercise, and stress reduction. She testified that stress causes her colitis to flare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From the fall of 1999 to the winter of 2001, Ms. Boudreau studied at Laval University in Quebec City towards a Bachelor of Fine Arts degree, with a major in Theatre. She did not complete her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Boudreau then attended the Dell'Arte International School of Physical Theatre in California, taking one year towards what could have been a Master's degree in Physical Theatre. She did not complete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fall of 2002, Ms. Boudreau moved to British Columbia because she had been accepted into the University of British Columbia ("UBC"). She graduated in November 2006 with a Bachelor of Fine Arts Degree, majoring in Theatre.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at UBC, likely in 2003, one of Ms. Boudreau's instructors suggested that, because of her dance skills, rather than take dance classes in her program, she could obtain course credit by training with the Underground Circus (the "Circus"), a professional Vancouver circus company that performs locally, nationally, and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After training with the Circus, Ms. Boudreau began performing with it as a professional aerial acrobat.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Sera trained and performed with Ms. Boudreau in the Circus until 2008, when Ms. Sera moved to the Okanagan. They roomed together when the Circus travelled.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Sera described Ms. Boudreau as "freakishly" strong for someone with such a small frame. Ms. Boudreau took on strength-driven roles with the Circus, and Ms. Sera trusted her with her life during some of the stunts they performed together. In particular, they performed in a dual act on an apparatus called a triceau, which involved suspended rings. During their performance, Ms. Boudreau repeatedly supported Ms. Sera's body weight, despite being the smaller and lighter of the two. Ms. Sera testified that she was not concerned about being dropped because of Ms. Boudreau's phenomenal body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Moti also described Ms. Boudreau as being "super strong", "freakishly strong", and really determined. If she wanted to do something, she would accomplish it. She was really good at what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her Circus training, Ms. Boudreau was approached by a film industry stunt coordinator about her interest in stunt performing. She auditioned for a film called Dungeon Siege, was hired, and worked on it for a number of days. Ms. Boudreau testified that she earned about $10,000, enough to pay her UBC 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Boudreau began working regularly as a stunt performer and continued in that work until the Accident. She has not returned to it. She has also not returned to the Circus.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Boudreau testified that most of her stunt performing involved doubling for children, which she was able to do because of her slight stature. She doubles for both boys and girls and had appeared as "creatures" in some productions.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 date that is unclear on the record, but appears to have been in 2010, Ms. Boudreau and Ms. Moti attended a month-long yoga instructor course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addition to her work with the Circus and as a stunt performer, in about early 2010, Ms. Boudreau and Monique Harris, who was Ms. Boudreau's yoga instructor, discussed opening a franchised Moksha yoga studio (the "studio") together. They applied for the Moksha franchise in the spring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Harris testified that she and Ms. Boudreau "balanced each other out". Ms. Boudreau was the more extroverted of the two; she had a "go-getter" attitude. Ms. Harris described herself as more introverted; she had more experience with Moksha yoga. They realized that they needed additional financing and, at some point, they brought in an investor, Guy Sawchuk. Mr. Sawchuk was a yoga student who was known to them both. Ms. Boudreau testified that Mr. Sawchuk was to be a silent investor in the studio. He also had construction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Ms. Boudreau and Ms. Harris agreed that they divided responsibility for the studio between them. After they were approved for the franchise, they had to locate leased space in which to construct the studio. Ms. Boudreau was responsible for most aspects of the construction, including dealing with city planners and the construction contractors. Ms. Harris was responsible for recruiting teachers and volunteers, setting up a data base and the studio's social media presence, and scheduling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planning for, and building of, the studio occurred in 2011, and it opened, on schedule, in February 2012, approximately a year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Moti was involved in the studio because she was going to instruct there. She described it as being an exciting time for everyone.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the studio opened, Ms. Boudreau was teaching and responsible for the administrative and financial aspects of it, and Ms. Harris was responsible for the management of the studio itself, including the instructors, the students, and the scheduling of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Boudreau testified that Mr. Sawchuk was interfering in the management and demanding financial information that she was unable to produce. Their relationship deteriorated and, during one interaction, Ms. Boudreau testified that Mr. Sawchuk threatened her and her family. She said she was so concerned that she spoke to her spouse, Mr. Chin, about reporting the threat to the police. Mr. Chin agreed with her evidence in that regard. Mr. Sawchuk denied that he had threatened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need not conclude whether Mr. Sawchuk threatened Ms. Boudreau. I accept that she felt threatened. It is clear that the relationship between Ms. Boudreau and Mr. Sawchuk had deteriorated and, at least in 2012 and up until a date in 2013, after the Accident, Ms. Boudreau and Ms. Harris were pursuing ways to buy him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some point in 2012, after the studio opened, Ms. Boudreau and Ms. Harris agreed to attempt to buy out Mr. Sawchuk's interest in it. They explored potential investors including friends and bankers. Ms. Moti testified that they approached her about investing but it was too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Harris agreed that, in the fall of 2013, after the Accident, she and Ms. Boudreau presented a buyout proposal to Mr. Sawchuk. They never reached an agreement, and the buyout was not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Boudreau's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Boudreau testified about the moments before and after the Accident. She said it was all very vague now and that she had talked about it a lot before. I have set out her recollection of what happened above when dealing with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Boudreau described her condition in the few days following the accident. She described having headaches, experiencing sensitivity to light, neck and shoulder tightness, confusion, and forgetfulness.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Chin testified about Ms. Boudreau's condition when he arrived home on the day of the Accident. He described her as dazed and confused or "out of it". She was exhibiting low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she retired in 2010, for a number of years, Irene Boudreau spent time in Vancouver. She now splits her time between Vancouver and her home in the Magdalen Islands. She was in Vancouver on the date of the Accident and saw her daughter shortly afterwards. She remained in Vancouver until about the middle of May 2013, and saw Ms. Boudreau three-four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Boudreau's post-Accident condition did not improve. In the days and weeks following the Accident, Irene Boudreau testified that Ms. Boudreau was very anxious; she broke down and cried repeatedly. She was dizzy and forgetful. She burned meals on the stove. She was also aggressive towards her mother and, generally, had less patience.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Boudreau testified that she made an appointment to see her family doctor, Dr. Divi Chandna. Dr. Chandna's records record the visit on January 23, 2013. Dr. Chandna referred Ms. Boudreau for post-traumatic stress disorder (PTSD) counselling as a result of the Accident. Ms. Boudreau testified that she was unhappy with her appointment. She felt that it was cut short, and Dr. Chandna was dismissive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decided to find another family doctor and began seeing Dr. Ravaghi in a walk-in clinic. Ms. Boudreau first saw Dr. Ravaghi on January 26, 2013. Dr. Ravaghi continued as Ms. Boudreau's family doctor until the end of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Ravaghi testified that, at Ms. Boudreau's first visit, which was a walk-in visit, they dealt with Ms. Boudreau's medical history. There were no restrictions on what Ms. Boudreau could talk about. The focus of her second appointment was the Accident. Based on what Ms. Boudreau reported to her, Dr. Ravaghi assessed Ms. Boudreau as having post concussion syndrome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Ravaghi saw Ms. Boudreau regularly between January and October 2013. Dr. Ravaghi made a number of referrals to specialists and other treaters.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Boudreau testified that she was offered work as a stunt performer after the Accident, but declined because she did not think it was safe for her to be involved. Mr. Virtue testified that he had offered her work. As word spread in the stunt performing community that she was not doing well, Ms. Boudreau said that she stopped getting offers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Boudreau tried to return to her managerial tasks at the studio but, in the summer of 2013, she advised Ms. Harris and Ms. McCarthy that she was having panic attacks about driving to the studio, and she stopped doing shifts on the front desk. She continued to teach yoga on a part-time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Boudreau's Admission to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late October 2013, Ms. Boudreau was admitted to St. Paul's. Ms. Boudreau testified that, following the Accident, she struggled to regain her life as it was before. Doing so was becoming more challenging as she realized she was not the same person as she was before. She testified that after the Accident, she was less able to digest food and in a state of panic as she "saw her life slipping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During the summer of 2013, Ms. Boudreau lost a lot of weight. Ms. Harris testified about a retreat that she and Ms. Boudreau attended in the summer of 2013 with a number of others. They were in a hot tub together, and people expressed concern about Ms. Boudreau's appearance. According to Ms. Harris, Ms. Boudreau's face was gaunt, she had circles under her eyes, and she did not look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her health got worse, near the end of September 2013, Ms. Boudreau called her mother and asked her to take her to the Magdalen Islands because she was not feeling well. Her mother immediately left for Vancouver. Irene Boudreau testified that she was shocked to see how thin her daughter was. She had never seen her look like that. Ms. Boudreau's weight was critically low. She weighed about 75 lbs and was unable to 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 few days after she arrived, Irene Boudreau accompanied Ms. Boudreau to see Dr. Ravaghi. Dr. Ravaghi sent them to emergency at St. Paul's. Irene Boudreau testified that she was dissatisfied with the treatment Ms. Boudreau received from Dr. Ravaghi. They waited to see her, and the appointment only lasted for about ten minutes. Ms. Boudreau's blood pressure was not taken. Irene Boudreau drove Ms. Boudreau to St. Paul's. Irene Boudreau told the staff there that Ms. Boudreau was not getting the help she needed. Ms. Boudreau was admitted to St. Paul's and remained in the hospital for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Boudreau testified that, because of how thin she was, the staff at St. Paul's were concerned that she had an eating disorder. She was fed through a tube. She was never diagnosed with an eating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Boudreau testified that, while she was in St. Paul's, she realized she was in a safe place, and she used time to gain perspective on her life and choices. She realized that trying to hold on to the person that she had been before the Accident had not served her well. She wanted to live. She re-evaluated her life and accepted that she could no longer do certain things. She assessed what she was going to do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agreed that, after her discharge, her anxiety had greatly improved. She accepted her limitations and "stopped trying to make her life something it wasn't". Her panic attacks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Within a few weeks of Ms. Boudreau's release from St. Paul's, she returned with her mother to the Magdalen Islands where she stayed for a month or two. Ms. Boudreau's other difficulties continued, but her mother said she was able to eat and gained weight. She was still forgetful. Irene Boudreau said that Ms. Boudreau returned to Vancouver for the Christmas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Boudreau testified that, as compared to the time between the Accident and her admission to St. Paul's, her condition has improved greatly, although she still faces some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Since the Accident, Irene Boudreau has increased the time she spends in Vancouver to be of assistance to Ms. Boudreau. She described that Ms. Boudreau still suffers problems from the Accident. She said that they are more on the "inside". Ms. Boudreau is forgetful and struggles to manage situations if something unexpected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about March 2014, Ms. Boudreau approached Ms. Harris about trying to return to the studio. They discussed what Ms. Boudreau would like to do. Ms. Harris testified that she was already doing the things Ms. Boudreau was interested in doing. The studio has progressed without Ms. Boudreau. Ms. Harris testified that they agreed Ms. Boudreau would continue to teach yoga, and be a shareholder, but would not be involved in management of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Boudreau had no recollection of her conversation with Ms. Harris, but said that they agreed that she would return as a teacher and that she did so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Boudreau and Mr. Chin decided to attend a fertility clinic and underwent treatment. Their first child was born on April 25, 2015. Ms. Boudreau taught yoga throughout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November 2014, Ms. Boudreau accepted a temporary job at Lululemon, working in their Guest Education Center, a call center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Boudreau testified that she found the job challenging, as it involved multitasking, and spending a lot of time on the computer and on the phone. She worked until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Boudreau has not worked since her daughter was born in April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spring of 2016, Ms. Harris and Mr. Sawchuk exercised a shotgun provision in their shareholders' agreement to trigger a buyout of Ms. Boudreau's shares in the studio. After negotiation, Ms. Boudreau received $175,000 for her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Reliability of Ms. Boudreau's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the defendant does not submit that Ms. Boudreau is not credible; rather, he submits that her evidence was not reliable in the following areas: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description of how her body was affected in the Accident has changed over time and was not entirely consistent with her evidence at trial;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downplayed and under-reported her pre-Accident musculoskeletal complaints;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downplayed and under-reported the amount of stress she was experiencing pre-Accident and the effects the stress had on her health;</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downplayed and under-reported her history of colitis and her weight issues immediately before the Accident;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testified that Dr. Ravaghi limited what could be discussed at her first appointment and, therefore, she did not have an opportunity to report her concussion;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overstated her post-Accident driving anxiety;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self-reported levels of education were overstated to the court and to the experts who formed an opinion based on that overstatement.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During cross-examination of Ms. Boudreau's witnesses, and, in particular, with respect to the pre-Accident period, the defendant focussed on Ms. Boudreau's colitis, the stress she was under due to opening the studio, Ms. Boudreau's weight, and the steps she was taking to become pregnant. I will consider the evidence I heard in each of the areas in which the defendant says Ms. Boudreau was unreliable.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Ms. Boudreau's description of what happened to her in the Accident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cross-examination, Ms. Boudreau was questioned about the accounts of the Accident that she gave to the various professionals who treated her and the experts who were consulted. There are slight differences in the descriptions of the Accident recorded by the treating professionals and experts. For the most part, Ms. Boudreau could not recall what she said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Some expert reports suggest that she recalled driving to the market after the Accident, others said that she had no memory of the drive to or from the market. Some record that Ms. Boudreau hit her head on the side window, some record that she did not know whether she hit her head, others say she did not hit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history recorded by the experts who testified, I accept there are minor inconsistencies in what the experts recorded Ms. Boudreau saying about her recollection of driving to and being at the market. However, as a whole, Ms. Boudreau reported that she had little memory about what happened at the farmer's market and bought things that she either would not normally have bought and/or did not need. The fact that by 2018, Ms. Boudreau could not recall driving to or what happened at the farmer's market does not, in my view, affect the reliability of her evidence. The key difference was whether she could recall driving to the market. She has been consistent about having little recollection of being at the market, and of buying things that she did not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Boudreau has been recounting what happened to her in the Accident for more than six years. She has repeatedly provided information about what happened, including to her treating doctors and other professionals, and the various experts who have examined her both at her counsel's request and at the request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At trial, she had no specific recollection of what she reported to many of those professionals. It is not surprising that the various recorders of what she said, summarized the history slightly differently as, over time, Ms. Boudreau has considered and reconsidered the events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agree with the reservations expressed by other judges of this Court that the use of clinical notes to challenge a plaintiff's credibility: see, for example, </w:t>
      </w:r>
      <w:r>
        <w:rPr>
          <w:rFonts w:ascii="arial" w:eastAsia="arial" w:hAnsi="arial" w:cs="arial"/>
          <w:i/>
          <w:color w:val="000000"/>
          <w:sz w:val="20"/>
          <w:lang w:val="en-US" w:eastAsia="en-US" w:bidi="ar-SA"/>
        </w:rPr>
        <w:t>Bancroft-Wilson v. Murphy</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2008 BCSC 1035</w:t>
        </w:r>
      </w:hyperlink>
      <w:r>
        <w:rPr>
          <w:rFonts w:ascii="arial" w:eastAsia="arial" w:hAnsi="arial" w:cs="arial"/>
          <w:color w:val="000000"/>
          <w:sz w:val="20"/>
          <w:lang w:val="en-US" w:eastAsia="en-US" w:bidi="ar-SA"/>
        </w:rPr>
        <w:t xml:space="preserve">, aff'd </w:t>
      </w:r>
      <w:hyperlink r:id="rId362" w:history="1">
        <w:r>
          <w:rPr>
            <w:rFonts w:ascii="arial" w:eastAsia="arial" w:hAnsi="arial" w:cs="arial"/>
            <w:i/>
            <w:color w:val="0077CC"/>
            <w:sz w:val="20"/>
            <w:u w:val="single"/>
            <w:shd w:val="clear" w:color="auto" w:fill="FFFFFF"/>
            <w:lang w:val="en-US" w:eastAsia="en-US" w:bidi="ar-SA"/>
          </w:rPr>
          <w:t>2009 BCCA 195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Carvalho</w:t>
      </w:r>
      <w:r>
        <w:rPr>
          <w:rFonts w:ascii="arial" w:eastAsia="arial" w:hAnsi="arial" w:cs="arial"/>
          <w:color w:val="000000"/>
          <w:sz w:val="20"/>
          <w:lang w:val="en-US" w:eastAsia="en-US" w:bidi="ar-SA"/>
        </w:rPr>
        <w:t>, Mr. Justice Smith said at paras. 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attack on the plaintiff's credibility is based, in part, on various contradictions and inconsistencies within her evidence at trial and between that evidence and her discovery evidence, documents she prepared for other purposes, or statements recorded in clinical records. It is a rare case of this kind where such inconsistencies cannot be found. By the time a personal injury case gets to trial, the plaintiff typically will have provided information to a number of people - including doctors, adjusters and disability insurers - on a number of occasions over a period of years. This provides fertile ground for cross-examination precisely because very few people will have perfect and identical recollection on each of those occasions.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record created on many of those earlier occasions may consist of answers a plaintiff gave to questioners who were primarily interested in only part of what the plaintiff had to say. For example, a doctor treating a plaintiff for a specific injury may seek only very general information about aspects of the plaintiff's medical history unrelated to the injury that doctor is treating. The information recorded may only be a brief summary or paraphrase of what the plaintiff said. The plaintiff will usually have no specific recollection of what he or she said on that occasion, but, when confronted with the record on cross-examination, will usually agree with the suggestion: "That is what you told Dr. X, isn't it?" The danger of giving too much weight to such inconsistencies was noted by Parrett J. in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make two observations at the outset about Dr. Keyes' criticism for the variations he finds exist in the versions of symptoms given to various doctors. First of all, 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As Dr. Samad made very clear his chart and records were a long way from being a verbatim record, indeed, some of his entries from a full appointment and an examination consisted of three or four phrases. I find little surprising in the variations of the plaintiff's history in this case, particularly given the human tendency to reconsider, review and summarize history in light of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this case, I do not conclude that the reported differences in Ms. Boudreau's recollection of the events following the Accident, as recorded in the various medical reports and records, affect the reliability of Ms. Boudreau's evidence. It would have been more concerning to me, if the history repeated by Ms. Boudreau was exactly the same each time she was asked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also do not conclude that the reported differences in Ms. Boudreau's recollection of whether she hit her head in the Accident, as recorded in the various medical reports and records, affect the reliability of Ms. Boudreau's evidence. In the circumstances of this case, where Ms. Boudreau felt that she was not right or not herself after the accident, and continues to experience difficulties, she is reconsidering, reviewing, and summarizing the history of what happened to her in light of new information. Although initially, she was not sure whether she hit her head, she now believes that she must have done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Ms. Boudreau downplay her musculoskeletal complaints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her direct evidence, Ms. Boudreau testified that she experienced minor injuries when she travelled or performed with the Circus. She described a rotator cuff or shoulder injury which was more challenging, and which she might have had physiotherapy for, but she did not stop working. She acknowledged that she would sometimes pull a muscle or get sore wrists, but she considered that part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Boudreau testified that when injured, she sought care immediately. She was expected to do so. As her employment as a Circus and stunt performer, and to a lesser extent as a yoga instructor, was reliant on her physical fitness and health, it is not surprising that she would be focussed on her body and its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was, however, no evidence that any of her injuries affected her ability to perform in the Circus or her stunt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acknowledged that she was involved in a number of car accidents. She testified about a significant accident in about 2003 or 2004, shortly after she moved to Vancouver, in which she had suffered a concussion and she thought she had done physiotherapy and "rehab" after it. There were a number of other small accidents, which she described as "minor hits" and could not recall any effects of them, but she returned to acrobatics after them and then started her stunt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Ms. Boudreau had patchy recall of the various accidents she had been in, and of the injuries she suffered during her career, she agreed that throughout her Circus career, she needed support for her whole body. When she travelled a lot, she recalled being sore and needing relief and realignment.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During cross-examination, Ms. Boudreau acknowledged that she had been involved in an accident in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have considered all of this evidence and do not conclude that there was any attempt by Ms. Boudreau to downplay her musculoskeletal complaints prior to the Accident. The record reveals that Ms. Boudreau was vigilant in seeking treatment for injuries when she needed it. There was no evidence of serious ongoing problems prior to the Accident, and in my view of the whole of evidence, it is not surprising that Ms. Boudreau, who relied on her body to earn a living in the Circus and stunt performing, would be acutely aware of her physical health and the need to care for herself. I draw no adverse reliability finding from Ms. Boudreau's lack of specific recall with respect to specific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During her evidence, Ms. Boudreau did not exaggerate her injuries; to the contrary, she had a tendency to downplay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Ms. Boudreau downplay the extent of the stress she was experiencing, and its effect on her health,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her direct evidence, Ms. Boudreau acknowledged that building and opening the studio was a stressful time in her life. She testified that she was a person who thrived on having a full plate but agreed that there were stressful times surrounding the opening of the studio. She said the stakes were high, and she was responsible for ensuring that the studio opened on time. She acknowledged that there were nights when she would be kept up worrying about the studio, which was over budget. She juggled payments to contractors. She testified about the challenges she faced as a result of hiring a bookkeeper who was unable to produce financial documents for the partners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Her evidence about the stress she was under was confirmed by her mother and her spouse. Irene Boudreau described that her daughter was working a lot and was on the phone from early in the morning until late at night. Irene Boudreau believed that Ms. Boudreau was not sleeping enough. In cross-examination, she agreed that Ms. Boudreau was under a great deal of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Chin described that opening the studio was stressful and that Ms. Boudreau had a lot to learn about the construction aspects of the build. He testified about the long hours that she was working; when she was not at the studio, she was on the computer. Mr. Chin also described how Mr. Sawchuk's expectations added to the stress. He recalled that Mr. Sawchuk had threatened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Moti testified that the studio turned out to be a much bigger undertaking than either Ms. Boudreau or Ms. Harris imagined and that it was a nervous, anxious, and exciting time for everyone. They were all doing a lot to open the studio on time. She described Ms. Boudreau as "living at city hall" and always being on the phone with contractors, trying to make things happen while Ms. Harris was setting up the schedule and working with the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attempts to demonstrate that Ms. Boudreau's health was affected by the stress of building and opening the studio were largely unsuccessful. Both Mr. Sawchuk and Ms. Harris, her former business partners, testified about the stress they said Ms. Boudreau was under. Their evidence was undermined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For example, Ms. Harris testified that she had concerns about Ms. Boudreau's health prior to the Accident but, despite that, agreed that both prior to the Accident and until 2013, she and Ms. Boudreau proposed buying out Mr. Sawchuk's interest in the studio. They made a formal proposal to do so which, if they had been able to obtain financing, Mr. Sawchuk would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unlikely that Ms. Harris would have agreed to collaborate with Ms. Boudreau in a proposed buyout of Mr. Sawchuk's interest, if the concerns she expressed about Ms. Boudreau's mental health and inability to cope with stress were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Harris testified that she did not observe physical, emotional, or cognitive changes in the first two months after the Accident. She said that, physically there were no bruises, and that cognitively, it was not a drastic change, it was progressive from the build of the studio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However, in April 2013, for the purposes of these proceedings, Ms. Boudreau asked Ms. Harris to describe the changes in Ms. Boudreau's personality, ability to complete tasks, or any other differences she had noticed </w:t>
      </w:r>
      <w:r>
        <w:rPr>
          <w:rFonts w:ascii="arial" w:eastAsia="arial" w:hAnsi="arial" w:cs="arial"/>
          <w:i/>
          <w:color w:val="000000"/>
          <w:sz w:val="20"/>
          <w:lang w:val="en-US" w:eastAsia="en-US" w:bidi="ar-SA"/>
        </w:rPr>
        <w:t>since</w:t>
      </w:r>
      <w:r>
        <w:rPr>
          <w:rFonts w:ascii="arial" w:eastAsia="arial" w:hAnsi="arial" w:cs="arial"/>
          <w:color w:val="000000"/>
          <w:sz w:val="20"/>
          <w:lang w:val="en-US" w:eastAsia="en-US" w:bidi="ar-SA"/>
        </w:rPr>
        <w:t xml:space="preserve"> the Accident. She also asked Ms. Harris to explain the additional work that Ms. Harris had done to cover Ms. Boudreau's duties </w:t>
      </w:r>
      <w:r>
        <w:rPr>
          <w:rFonts w:ascii="arial" w:eastAsia="arial" w:hAnsi="arial" w:cs="arial"/>
          <w:i/>
          <w:color w:val="000000"/>
          <w:sz w:val="20"/>
          <w:lang w:val="en-US" w:eastAsia="en-US" w:bidi="ar-SA"/>
        </w:rPr>
        <w:t>following</w:t>
      </w:r>
      <w:r>
        <w:rPr>
          <w:rFonts w:ascii="arial" w:eastAsia="arial" w:hAnsi="arial" w:cs="arial"/>
          <w:color w:val="000000"/>
          <w:sz w:val="20"/>
          <w:lang w:val="en-US" w:eastAsia="en-US" w:bidi="ar-SA"/>
        </w:rPr>
        <w:t xml:space="preserve"> the Accident. Ms. Boudreau asked Ms. Harris to be honest in her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her May 1, 2013 response, Ms. Harris said that she had tried to be as honest as possible.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Jan I've noticed a few changes in personality with Marie-Eve. She is less patient with herself and others and therefore is quick to get frustrated in a situation. This can be challenging when dealing with customers or staff in a business that is all about people and their experience in our space. I also find her mood swings can be a bit more extreme. I have seen a decline in her follow through sometimes with tasks. I feel I need to remind her of scheduling more and double check that she's started or completed tasks that she said she would take care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past few months I've had to step up more in our business and from time to time take over projects that she would usually be responsible for. I'm also less apt to discuss decisions with her knowing that too much information can overload her. Her verbal and written communications skills have been a struggle also so I've tried to review emails before they go out and try to be the point person with students, media, etc. If I'm with her at a meeting I try to translate what she might mean if someone doesn't understand. Overall this has meant more work hours for me but it's also forced me to take more responsibility in the business and try to pre-empt or diffuse situations with staff,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Accepting that Ms. Harris was trying to be accurate and honest in her email response, her evidence at trial painted a very different picture of Ms. Boudreau's functioning prior to the Accident. In cross-examination, she agreed that the content of her email was accurate. Ms. Harris' attempts to explain her email as describing the progression of Ms. Boudreau's symptoms before the Accident, and between January and May, were not credible in light of the fact that her email spoke about what she observed after January 2013. The response is dated May 1, 2013, so it could only describe Ms. Harris' impressions from the first time she saw Ms. Boudreau after the Accident, to May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Harris testified about Ms. Boudreau having an emotional breakdown in the studio, towards the end of the build, and before it opened in February 2012. She said there were others in the studio. She testified that Ms. Boudreau fell to the floor crying, and she tried to distract people from it, as they were the people who were going to work at the studio after it opened. Ms. Harris said that Irene Boudreau, who was there, took Ms. Boudreau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Both Irene Boudreau and Ms. Boudreau denied that this occurred. Ms. Moti who was one of the individuals who was going to work at the studio, and who spent time there during the build, testified that she never observed Ms. Boudreau have an emotional breakdown, or fall 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Harris also testified about Ms. Boudreau's mood swings before the Accident, but she was unable to recall a specific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If, before the Accident, Ms. Boudreau was having the level of difficulty Ms. Harris described in her evidence, her email was misleading. This is concerning especially when she knew that what she wrote would be used for the purposes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also note that in his evidence, Mr. Sawchuk said that he had increasing concerns about Ms. Boudreau's ability to manage the studio, but when he discussed his concerns with Ms. Harris privately, he said that she did not see what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Finally, Ms. Harris testified on an earlier occasion that she received a complaint about Ms. Boudreau's driving which caused her concern. She testified that she received the complaint prior to the Accident and, as a result, she had the studio logo removed from Ms. Boudreau's vehicle. In cross-examination, she agreed that she was not certain that the complaint was received prior to the Accident. She acknowledged that the studio logo was still on Ms. Boudreau's vehicle after the Accident. It is evident in the photographs of the damage to Ms. Boudreau's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Harris attempted to explain this error in her evidence by suggesting that she could have asked Ms. Boudreau to remove the logo before the Accident, but did not recall when it was removed. Her explanation was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the relationship between Ms. Harris and Ms. Boudreau is now strained, I think it is more likely that Ms. Harris' written email accurately reflects her assessment of Ms. Boudreau after the Accident, and that she exaggerated her evidence about Ms. Boudreau's difficulties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Sawchuk was the third investor in the Moksha studio. According to his evidence, he invested $230,000 of the original budget, which was set at $300-350,000. He testified that he made the majority of the financial investment in the studio, and that Ms. Boudreau and Ms. Harris were to invest some cash, but to bring in a managerial and technical skill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Sawchuk testified that he became concerned about the progress of the construction and that he had to step in. He said that, if he had not done so, the studio would not have been completed. He was very critical of Ms. Boudreau's performance. He testified that Ms. Boudreau did not have the technical expertise to make the decisions necessary to move the construction forward. He felt that Ms. Boudreau had misled him about her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was no evidence that Ms. Boudreau represented herself to Mr. Sawchuk as having experience in applying to the city for development, or other permits. There was also no evidence that she had experience in construction or dealing with contractors. On the other hand, Mr. Sawchuk described himself as a real estate developer who had started with small developments and had gradually taken on larger projects, including a six-unit townhouse development in Kitsilano, a 16-unit project on Dunbar, and a large home in West Vancouver. He is not likely to have been misled by Ms. Boudreau about her construction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 described Ms. Boudreau as being presentable, personable, and dynamic. He testified that she had some managerial experience and technical skills. In his evidence, he described how he saw his role, initially, as a mentor, but that he started questioning why things were not getting done and, eventually, stepped in and completed the build with the building manager. He said he did more and more and Ms. Boudreau became less and less involved. He said that it "certainly would never have got done" without his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Sawchuk was also very critical of Ms. Boudreau's performance after the studio opened. He said that, initially, he did not pay much attention, but he started to notice that things were not running as smoothly as he expected. He said Ms. Boudreau was often late, anxiety ridden, and seemingly overwhelmed. When he questioned her, she became defensive, and it became apparent to him that Ms. Boudreau did not have the skills to run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Despite these concerns, Mr. Sawchuk testified in cross-examination that, after the studio opened, he was "almost invisible", "supportive" of Ms. Boudreau and "wanted her to succeed". He said he offered to help, without charge, on the management side of the business but that Ms. Boudreau did not accept his offer. His evidence in that regard was not credible particularly when considered in light of the sizeable investment he had in the studio. If things were as serious as he described, it is not credible that he would not have stepped in as he said he had done earlier in the construction phase of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Sawchuk blamed Ms. Boudreau for her failure to complete a shareholders' agreement. He testified that it was clear that she was struggling and could not push the lawyer to get it done. As a shareholder, there was no reason why Mr. Sawchuk could not have pushed the lawyer to complete the shareholders'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His answer, in cross-examination, that the construction of the studio did not cause him stress, was also not credible. It did not accord with his evidence that he was concerned about the pace of construction and his belief that the project would never have finished if he had not stepped in. He said he "enjoyed the build process" and that if there was any stress, Ms. Boudreau caused it. His answer was inconsistent with the litany of concerns he repeatedly expressed about Ms. Boudreau's abilities and was not credible when considered in light of the size of his investment in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Finally, in cross-examination, Mr. Sawchuk testified that Ms. Harris initiated the plan to buy out Ms. Boudreau's interest in the studio. He said that, at that point (in 2016), he had put the business aside for a while, "to see how it would play out". He acceded to Ms. Harris' plan to buy Ms. Boudreau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Harris presented a different picture of the decision to buy out Ms. Boudreau's interest. She described it as being a mutual decision, as she and Mr. Sawchuk did not feel comfortable with Ms. Boudreau getting one third of the profits when she was not running and managing the business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Boudreau agreed that her relationship with Mr. Sawchuk was a difficult one. She acknowledged that he had a lot of money invested in the studio and repeatedly asked for accounting documents and balance sheets that she was unable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Generally, I did not find Ms. Harris' and Mr. Sawchuk's evidence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Fairly assessing all of the evidence regarding Ms. Boudreau's stress prior to the Accident, I do not agree that Ms. Boudreau was downplaying it or the extent to which it was affecting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studio had been open for almost a year on the date of the Accident. Although, on the financial information it was not making a profit in either 2012 or 2013, it was up and running and, as the later financial statements indicate, was making a profit by 2016 when Ms. Harris and Mr. Sawchuk triggered the shotgun clause in their shareholders' agreement and bought out Ms. Boudreau's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Ms. Boudreau downplay and under-report her history of colitis and her weight issues immediately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Although the defendant argued that Ms. Boudreau had struggled to maintain her weight prior to the Accident, and there is evidence of prior weight loss, her weight concerns were markedly more severe after the Accident, a fact acknowledged by Dr. Tomita in his report,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also of note that Ms. Boudreau had never been diagnosed with an eating disorder. She had seen various professionals during which her weight and colitis were discussed and was very aware about the need to manage her diet and stress to control her colitis.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Boudreau's evidence was consistent in both direct and cross-examination about her colitis and weight loss prior to the Accident. Those who knew her best were not concerned about her weight loss prior to the Accident. Irene Boudreau commented on a Facebook photograph posted by Ms. Boudreau in July 2012. Ms. Boudreau appears to be quite thin in the photograph, but Irene Boudreau was not concerned, and posted a comment that she was glad to see it. Mr. Chin described the photograph as depicting Ms. Boudreau "as she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Boudreau testified that she managed her colitis through diet, exercise, and limiting her stress. Mr. Chin also testified that Ms. Boudreau managed her colitis through diet and said that it had not impacted her ability to work prior to the Accident. In fact, there was no evidence that Ms. Boudreau's weight and or her colitis affected her ability to work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Irene Boudreau testified that she had never had a concern about Ms. Boudreau having an eating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Sera testified about how she and Ms. Boudreau roomed together when the Circus travelled. Because they travelled together, Ms. Sera was aware that Ms. Boudreau had digestive issues. She did not say that Ms. Boudreau's digestive issues affected her training or work with the Circus.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Sera described Ms. Boudreau as a "go-getter" who wanted to keep constantly busy and who was juggling many things in her life, including working in a restaurant, training with the Circus daily, performing with the Circus, and starting to take on roles as a stunt performer. Ms. Sera said that Ms. Boudreau never shied away from a challenge. She had no concerns about Ms. Boudreau's emotional health and said that, as her partner in Circus acts, which involved life-threatening risks, it was important to pay attention to your partner's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Moti testified that she knew Ms. Boudreau quite well, they spent a lot of time together and attended yoga instructor training together in Toronto. From there they travelled to Montreal for a few days. She was aware of Ms. Boudreau's colitis, and Ms. Boudreau told her how she managed it by a healthy diet. Ms. Moti testified that Ms. Boudreau had a lot of dinner parties and Ms. Boudreau opened Ms. Moti's eyes to healthy eating. Ms. Moti never observed anything that suggested that Ms. Boudreau had an eating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Ravaghi testified that, when she first met Ms. Boudreau, she was not concerned that Ms. Boudreau had an eating disorder. She described her as a slim lady and said there was no indication of binge eating or purging. Dr. Ravaghi first queried an eating disorder in mid-October 2013 just before Ms. Boudreau's admission to St. Paul's.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was no evidence that Ms. Boudreau's colitis or issues with weight had affected her ability to work or function prior to the Accident. The significant weight loss, that put Ms. Boudreau's life at risk, occurred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All of those who knew her before the Accident, including Ms. Harris, testified that they knew of her colitis and were not concerned that it negatively affected her work or life. None of those who knew her before the Accident expressed concerns about Ms. Boudreau's weight until the summer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do not find, on the evidence as a whole, that Ms. Boudreau's ongoing colitis or concerns about her weight, were affecting her ability to work or engage in the other activities of her life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Ms. Boudreau limited in what she could discuss with Dr. Ravaghi at her first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discussed above, in January 2013, Ms. Boudreau started attending Dr. Ravaghi. She agreed that Dr. Ravaghi's records showed a first visit of January 26, 2013. Ms. Boudreau could not recall the visit specifically but said she wanted to change doctors because she did not feel right and she wanted a doctor who would figure out what was going on. Ms. Boudreau said she thought that she would have mentioned everything that was going on with her when she saw Dr. Ravaghi.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Ravaghi's notes with respect to their first appointment do not refer to the Accident. Ms. Boudreau testified that she suspected that the first visit was to get her medical history and that the next visit was to discuss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Ravaghi agreed that in her first appointment with Ms. Boudreau, she dealt with her medical history. She did not have access to Ms. Boudreau's prior clinical records and never got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cross-examination, Dr. Ravaghi was asked whether there were any restrictions on what Ms. Boudreau could discuss at their first appointment, she answered that Ms. Boudreau was free to discuss anything that was on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accept that there were no limits on what Ms. Boudreau could discuss in her first visit with Dr. Ravaghi. However, Dr. Ravaghi's notes of that visit all relate to Ms. Boudreau's prior medical history. That is what they discussed in the first appointment. That is consistent with Ms. Boudreau's understanding of the nature of her first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Boudreau did not discuss the Accident until her second appointment with Dr. Ravaghi on February 18, 2013, at which time Dr. Ravaghi diagnosed post concussion syndrome and 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Boudreau's credibility and reliability was not affected by her evidence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Ms. Boudreau overstate her level of education to the court and to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have considered the defendant's submission that Ms. Boudreau overstated her educational achievements in her trial evidence and to some of the experts who testified on her behalf. I do not agree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Jackson, Dr. Bishop, Ms. Percy, and Dr. Cohen all recorded Ms. Boudreau's educational background slightly differently in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did not find that surprising, or concerning. All of those experts interpreted what Ms. Boudreau told them somewhat differently. With respect the Ms. Boudreau's CEGEP diploma, it was variously recorded as an associate degree in sciences, a science degree, a college degree in science, and a two-year science program at college. As Ms. Boudreau explained, degree and diploma are used interchangeably in the French language. There is no dispute that she completed the CEGEP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All of the experts accurately reflected Ms. Boudreau's degree from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Boudreau's year at Dell' Arte was described as such by Mr. Jackson, as a post graduate diploma by Dr. Bishop, as a one-year Master's degree by Ms. Percy. It was not an overstatement for Ms. Boudreau to describe her year at Dell' Arte as one year towards a Master's degree. The school offers a Master's degree in Fine Arts. She only attended at the school for one year before coming to British Columbia. The defendant's suggestion that Ms. Boudreau was marked on participation and effort, as opposed to grades, is not determinative of whether Dell' Arte offered a Master's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addition, as I understood Ms. Boudreau's evidence, she was not incorrect about meeting the requirements for a Bachelor of Fine Arts from Laval. Laval might have recognized the courses she had taken at Dell' Arte and UBC towards a degree. She understood that she could ask them to do so but did not think she had made the request. This evidence was not unreliable. Of course, if she had requested Laval to recognize her course work at other institutions towards a degree, she would not have received a degree from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Finally, while I accept that there were differences in how various experts recorded her educational history in their reports, Ms. Boudreau frankly acknowledged in cross-examination that, to the extent the reports said she had a degree from Laval or from Dell' Arte, they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Each of Mr. Jackson, Dr. Bishop, Ms. Percy, and Dr. Cohen were cross-examined about what they recorded about Ms. Boudreau's educational background and the extent to which it influenced their assessment of Ms. Boudreau's level of functioning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Jackson testified that the main consideration for him was that Ms. Boudreau had achieved a Bachelor's level of education, which led him to expect a certain level of proficiency in language-based assessment tools and that she did not do well in that area. He testified that her occupation was a niche occupation, which did not require a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Bishop testified that educational history is important. She did not agree that the higher the education a person achieves, the higher the score she would expect in neuro-psychological testing. She explained that what she recorded in her report was what she "gleaned" from what Ms. Boudreau told her and that, based on an understanding of Ms. Boudreau's educational achievements, she would expect her to be in the average range. It was the total of 16 years of education (from public school to university) that was important, as opposed to the particular program of study, and whether Ms. Boudreau graduated from the program. Dr. Bishop explained that four years of college or university, post high school, leads to a level of confidence in the results of her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Percy testified that educational history is important to her in terms of transferable job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Cohen testified that, while education achievement is important to his assessment tools, Ms. Boudreau's elite level athleticism, an undergraduate degree in her second language, her presentation to him, and her employment as an entrepreneur, all factored into his assessment that Ms. Boudreau should have been close to the high average range in intellect.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Overall, I do not accept the defendant's position that Ms. Boudreau overstated her level of education to the court or the experts and that, as a result, the experts' conclusions are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My Overall Assessment of Ms. Boudreau's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Assessing Ms. Boudreau's evidence at trial, I found her to be honest, credible, sincere, and forthright.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She frustrated the defendant's counsel by her refusal to adopt his characterization, and language, in responding to his questions, but she was not being difficult. I did not consider her careful answers as an attempt to obfuscate or avoid answering. She was repeatedly asked about the stress she was experiencing prior to the Accident and, although acknowledging that there were stressful times around the construction and opening of the studio, she preferred to describe herself as having a full plate. She impressed me as someone who was thoughtful and careful in her answers, and precise as to what she specifically recalled about the Accident, and how she felt after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Although she did not agree with the defendant's characterization and description of her health prior to the Accident, she acknowledged that ensuring that the studio opened on time was a stressful period in her life and that she had worked long hours to achieve it. She said it was important to her. There was a lot at stake for all of the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She was clear that she had very little recollection of what she said, and what happened at, many of her visits to treating professionals or experts. I did not find that surprising given the more than six years since the Accident, and Ms. Boudreau's stated intention, and decision, to try to move on with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She acknowledged that she had suffered earlier concussions, both at work and in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Boudreau had a tendency to underestimate the amount of stress she was under prior to the Accident. This was consistent with her tendency to underestimate the physical challenges of Circus and stunt performing. Both Dr. Bishop and Dr. Cohen testified that elite athletes often demonstrate a tendency to underestimate what happens to them. Dr. Bishop testified that Ms. Boudreau was quite proud of her toughness. Dr. Cohen testified that Ms. Boudreau was prone to under-report her symptoms and was uncomplaining in her deportment. He testified that is common with athletes and performers who pride themselves on always being ready to work. They tended to be driven individuals, and Ms. Boudreau's personality certainly fit that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She thoughtfully and carefully answered the questions as they were asked, often repeatedly. She described her pre-Accident life as full and acknowledged that she was kept awake at night worrying about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She also acknowledged that she had lost weight during the period before the Accident, but said that she was not worried about her weight and was not dieting.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cross-examination, she was pressed on her desire and attempts to become pregnant prior to the Accident, but her evidence was entirely consistent in that regard. She and Mr. Chin had moved in together in the spring or summer of 2011. They both testified that, as things became more serious between them, they discussed the possibility of having children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For some years, Ms. Boudreau had suffered from amenorrhea, which meant that she did not have a menstrual period. Prior to the Accident, she and Mr. Chin explored what would be involved in restoring her menstrual cycle with a view to eventually getting pregnant. This included speaking to her family doctor who referred her to Dr. Kendall, an endocrinologist, and attending a fertility clinic. She was offered treatments, which she chose not to pursue until after the Accident. Despite being pressed in cross-examination, Ms. Boudreau's evidence never waivered that she and Mr. Chin only took steps to become parents after the Accident, and that she had no plans to get pregnant and give up stunt work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Boudreau's evidence in that regard was consistent with Ms. Moti's evidence, who testified that Ms. Boudreau had no plans to get pregnant. Ms. Moti said that, in her discussions with Ms. Boudreau and Ms. Harris, it was Ms. Harris who wanted to have a child. Her evidence was also consistent with the fact that she and Mr. Chin only underwent fertility treatments after the Accident. Mr. Chin agreed that they were exploring whether it was possible for Ms. Boudreau to restore her periods. There was no plan to cut back on her work or to be a stay-at-home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found Ms. Boudreau's evidence about her pre-Accident capabilities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also did not doubt Ms. Boudreau's veracity as a witness, especially her description of her symptoms following the Accident, and the changes she has made to her life to cope with her diminished capabilities since. All of the lay witnesses who knew her before the Accident described her as a "go-getter" who was able to juggle many things at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and Its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Ms. Boudreau must establish, on a balance of probabilities, that she was injured in the Accident and that her injuries would not have occurred but for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"but for" test is to be applied in a robust, common sense fashion. As the Supreme Court of Canada explained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8-9,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Causation is to be decided on the whole of the evidence at trial: </w:t>
      </w:r>
      <w:r>
        <w:rPr>
          <w:rFonts w:ascii="arial" w:eastAsia="arial" w:hAnsi="arial" w:cs="arial"/>
          <w:i/>
          <w:color w:val="000000"/>
          <w:sz w:val="20"/>
          <w:lang w:val="en-US" w:eastAsia="en-US" w:bidi="ar-SA"/>
        </w:rPr>
        <w:t>Hoy v. Harvey</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color w:val="000000"/>
          <w:sz w:val="20"/>
          <w:lang w:val="en-US" w:eastAsia="en-US" w:bidi="ar-SA"/>
        </w:rPr>
        <w:t>. In Ms. Boudreau's case, as in many personal injury cases, the evidence about her injuries consists of her subjective history, the collateral evidence of her spouse Andrew Chin, her mother, her friends and former colleagues, and the findings and opinions of the medical and engineering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defendant contends that Ms. Boudreau has not met the burden upon her. He submits that Ms. Boudreau was under significant stress prior to the Accident because of opening the studio. In his submission, the stress was financial and because she oversold her ability to manage the construction aspects building the studio, while also trying to manage her career as a stunt performer. She was also under personal stress because she was experiencing symptoms of colitis, and because she and Mr. Chin were exploring becoming parents. To do so, Ms. Boudreau had to restart her menstrual period, which she had not had for some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 acknowledges that Ms. Boudreau likely suffered soft tissue injuries in the Accident, and psychological symptoms, which resulted in her hospitalization in the fall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Drs. Cameron and Reebye, applied the diagnostic criteria from the American Congress of Rehabilitation Medicine ("ACRM"), and concluded that Ms. Boudreau had suffered a mild traumatic brain injury in the Accident. The ACRM defines concussion as a patient who has had a traumatically induced physiological disruption of brain function, as manifested by at least one of the following:</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period of loss of consciousness;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of memory for events immediately before or after the accident;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alteration in mental state at the time of the accident (e.g., feeling dazed, disoriented, or confused);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focal neurological deficits that may or may not be transient; but where the severity of the injury does not exceed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consciousness of approximately 30 minutes or 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30 minutes, an initial Glasgow Coma Scale (GCS) of 13-15;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iii post-traumatic amnesia not greater than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Cameron also referred to the World Health Organization's criteria for clinical identification of a concussion, described as an acute brain injury resulting from mechanical energy to the head from external physical forces, Those criterial include one or more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confusion or disorientation,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consciousness for 30 minutes or 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iii posttraumatic amnesia for less than 24 hours, and/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transient neurologic abnormalities such as focal signs, seizures, and intracranial lesion not requiring surgery;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Glasgow Coma Score of 13-15 after 30 minutes post-injury or later upon presentation for health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manifestations of mild traumatic brain injury must not be due to use of drugs, alcohol, or medication, or caused by other injuries or treatment for other injuries, or caused by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this case, I am satisfied that Ms. Boudreau meets the diagnostic criteria for mild traumatic brain injury under either of these definitions. The definitions require some evidence of an interruption of cognitive function or amnesia. The degree and length of the interruption affects the prognosis for recovery, but not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Cameron testified that post-traumatic amnesia may include a period of segmented or patchy recall, during which the person only remembers snapshots of what happened. Post-traumatic amnesia lasts until the person is able to lay down new continuous memory. The medical experts, whose evidence I have accepted, agreed that a person can suffer a concussion without a loss of consciousness and that lay witnesses may not realize that a brain injury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some cases, Dr. Anderson explained that concussed persons can engage in apparently complex activities, immediately following the concussion, and later may not have full, uninterrupted, memory of those activities. He described how Troy Aikman, a winning Super Bowl quarterback, completed complex manoeuvres on the field, despite having no memory of the second half of the game, because of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this case, the defendant points to Ms. Boudreau's activities immediately after the Accident as evidence that she could not have suffered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is no dispute that after the Accident, Ms. Boudreau got out of her car, exchanged information with the defendant or his daughter, and drove her car to the farmer's market, her original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However, Ms. Boudreau's evidence was that she recalled the circumstances surrounding the Accident, including her body moving sideways from the impact. Her next recollection was seeing her dog on the passenger side floor, and coffee spilled everywhere. Her recollection of the rest of her day is segmented. Her evidence in that regard was confirmed by Mr. Chin who saw her on the day of the Accident, and by Irene Boudreau who saw her in the days following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Anderson testified that Ms. Boudreau was more likely to have a heightened memory of the Accident, not the steps she took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 takes the positon that Ms. Boudreau's ongoing complaints of cognitive impairment are not clearly attributable to the Accident. He submits that there is evidence of numerous contributing factors, including longstanding stress and anxiety from a number of health concerns, dating many years prior to the accident. In particular, he relies on the stress Ms. Boudreau was experiencing as a result of opening the studio, concerns about her weight, her attempts to become pregnant, and her ongoing challenges with colitis.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defendant says that her current concerns do not relate solely to the Accident, or the injuries she suffered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defendant relies on what it says are Ms. Boudreau's differing accounts about whether she recalled driving to the farmer's market. In that regard, and, in part, the defendant relies on an apparent difference between what Ms. Boudreau told Dr. Prout, who saw her for a neurological consult on June 6, 2014, and what she variously told Drs. Bishop, Reebye, Tomita, Anderson, and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To the extent that the defendant relies on the consult report from Dr. Prout, I note that Dr. Prout did not testify. He clinically evaluated Ms. Boudreau for her family doctor; he did not examine her for the purpose of a medical legal report. There is no evidence about what questions Dr. Prout asked Ms. Boudreau, and Ms. Boudreau was not cross-examined about her appointment with Dr. Prout. In any event, Dr. Ravaghi referred Ms. Boudreau for a neurological consult with Dr. Prout in October 2013. He did not see her until June 2014. In his consult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unlikely that she had a significant concussion. She then developed what appeared to be gradually worsening difficulties with both significant psychological or psychiatric disturbances and a variety of cognitive complaints. In my opinion it is more likely than not that she developed an emotional and psychological reaction to this accident rather then (sic) typical sequelae of a concussion. Obviously background information with respect to the early post-accident symptoms and her admission to St. Paul's Hospital could be helpful in clarifying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tells me that further evaluations are likely been (sic) organized via her lawyer and I presume these would include neuropsychological testing and she believes that she has an MRI scheduled at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Ms. Boudreau's credibility or reliability should not be impugned by information recorded in a clinical note by a physician who did not testify: </w:t>
      </w:r>
      <w:r>
        <w:rPr>
          <w:rFonts w:ascii="arial" w:eastAsia="arial" w:hAnsi="arial" w:cs="arial"/>
          <w:i/>
          <w:color w:val="000000"/>
          <w:sz w:val="20"/>
          <w:lang w:val="en-US" w:eastAsia="en-US" w:bidi="ar-SA"/>
        </w:rPr>
        <w:t>Forget v. MacCarthy</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2002 BCSC 892</w:t>
        </w:r>
      </w:hyperlink>
      <w:r>
        <w:rPr>
          <w:rFonts w:ascii="arial" w:eastAsia="arial" w:hAnsi="arial" w:cs="arial"/>
          <w:color w:val="000000"/>
          <w:sz w:val="20"/>
          <w:lang w:val="en-US" w:eastAsia="en-US" w:bidi="ar-SA"/>
        </w:rPr>
        <w:t xml:space="preserve"> at paras. 52-55 and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at paras. 21-24.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Above, I have set out Ms. Boudreau's evidence about the immediate aftermath of the Accident and Mr. Chin's evidence about how he found her when he came home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accept Ms. Boudreau's evidence that she does not specifically recall much about the Accident, driving to the market, being at the market, or driving home. In my assessment of her evidence about the accident and its immediate aftermath, and her reports to others, any minor inconsistencies in how she has recounted the history are explained by the passage of time and the human tendency to attempt to reconstruct events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 a result, I conclude that Ms. Boudreau's symptoms following the accident demonstrate segmented memory and meet the criteria for concluding that she suffered a mild traumatic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also conclude that the Accident caused her precipitous weight loss in the months following it and Ms. Boudreau's eventual hospitalization at St. Paul's. There was no credible evidence that Ms. Boudreau suffered from an eating disorder. I accept her evidence that she started to experience panic attacks following the Accident as she tried to maintain the life she had before the Accident. She was unable to eat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Boudreau's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All of the doctors who examined Ms. Boudreau agree that she was injured in the Accident and that her ongoing complaints are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Rajiv Reebye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Reebye, a specialist in physical medicine and rehabilitation, provided two expert reports, the first dated May 20, 2015, and the second dated April 2, 2018. He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his first report, Dr. Reebye concluded that Ms. Boudreau had suffered both soft tissue injuries and a mild traumatic brain injury in the Accident. Her soft tissue injuries included: injury to her right upper neck, shoulder, leg, and arm, and to her right and left lower back muscle regions. Her soft tissue injuries resulted in myofascial pain. He noted in his first report that her temporal mandibular jaw pain symptoms, also caused by the Accident, affected her ability to fully open her mouth, leading to difficulties eating. He noted she suffered chronic headaches triggered by the neck myofascial pain symptoms. He opined that, as a result of her chronic pain symptoms, she was unable to return to work in the physically demanding job as a stunt performer.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Reebye did not significantly alter his opinion of Ms. Boudreau's injuries, causation, or prognosis after his re-assessment of her on April 2, 2018. He opined that she continued to be in a chronic pain cycle with ongoing myofascial pain, suffered ongoing headaches and cognitive symptoms including difficulty with multi-tasking, fatigue, attention span, decreased short-term memory, and irritability. He opined that her cognitive symptoms are likely due to the mild traumatic brain injury. He opined that while she will have to live with an element of pain, she is learning to adapt and cope with her pain patterns, mental fatigue, multi-tasking, and attention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He opined that Ms. Boudreau continues to be permanently disabled from her previous occupation as a stunt performer, from all physically demanding occupations, and from lifting more than 15 pounds as well as repetitive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Reebye noted that Ms. Boudreau is at risk of an increase in her cognitive symptoms from an even smaller incident. She is more vulnerable to having increasing pain patterns were she to be involved in another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He opined that physically demanding activities would likely increase Ms. Boudreau's pain patterns and that increasing her physical activity might result in increasing aches and pains in her neck and mid- to low back and increase her fatigue. Increasing demands at home may increase her cognitive and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Reebye's opinions were not undermined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On the issue of concussion and causation, he said that "she may have had a loss of consciousness but that is not a requirement to diagnose" a mild traumatic brain injury. He agreed that each symptom described by Ms. Boudreau is non-specific to a brain injury but that, looking at the whole picture, and the symptomology, his opinion remained the same. He further noted that no loss of consciousness does not mean there was no altered state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When the defendant pointed to the fact that Ms. Boudreau had a normal range of motion, Dr. Reebye responded that, due to her Circus work, Ms. Boudreau had a greater range of motion than what was normal. As a result, a "normal" range of motion may not be normal for her. On the issue of Ms. Boudreau not recognizing her own symptoms, Dr. Reebye said "patients may not realize until someone at work notices".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Cameron, a neurologist, with a subspecialty in clinical neurology, examined Ms. Boudreau on September 23,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Cameron diagnosed Ms. Boudreau as having sustained the following injuries in the Accident: a concussion; musculoskeletal injuries; soft tissue injuries; chronic pain; and psychological problems. He said that it is probable that her ongoing cognitive problems were multifactorial in etiology and agreed that it is difficult to disentangle the extent to which her ongoing cognitive complaints are due to the mild traumatic brain injury, her chronic pain, or her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Cameron opined that Ms. Boudreau had probably suffered previous concussions and did not develop any chronic cognitive problems following those injuries. He opined that, prior to the Accident, she was at increased risk of suffering brain injuries in the future and at an increased risk of developing more significant cognitive problems following another injury, having a prolonged recovery, and having an incomplete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Cameron testified that Ms. Boudreau had a segmented memory after the Accident and she presented with a pattern of symptoms consistent with a mild traumatic brain injury. Dr. Cameron testified that most patients, ultimately diagnosed with concussion, have a normal neurological exam. Dr. Cameron testified that most patients who suffer a concussion do not go to the hospital emergency room. He noted the critical time for diagnosing a concussion is not at the very moment of a motor vehicle accident, but in the 24 hours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Cameron's opinion was not undermined in cross-examination. When cross-examined about shock being the explanation for Ms. Boudreau's post-Accident symptoms, Dr. Cameron testified that when someone is in shock, they tend to remember everything in minute detail, which is the exact opposite of person who has concussion. When cross-examined about discrepancies in Ms. Boudreau's history of events, Dr. Cameron testified that she was consistent in what she remembered and didn't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Cameron also explained that soft tissue pain develops over hours, not usually immediately after a motor vehicle accident, and that lay witnesses are not helpful with respect to diagnosing a concussion unless the patient is on the ground with their eyes closed. He testified that, in his experience, ambulance crews often assess a normal Glasgow coma scale for a patient, often writing "no LOC" in their report, when that patient is still in the middle of the event, and the diagnosis of concussion is not often made until several days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Stephen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Stephen Anderson, an expert in psychiatry, conducted two in-person psychiatric assessments of Ms. Boudreau, the first in 2015 and the second in 2018. He prepared two reports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Anderson's opinion remained largely unchanged between his two reports. He opined that Ms. Boudreau likely suffered a mild traumatic brain injury as a result of the Accident. She developed a constellation of symptoms, which commonly occur after a mild traumatic brain injury, including dizziness, light and noise sensitivity, irritability, anxiety and depressive symptoms, and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He testified that it was not likely that she would have developed her present constellation of physical, cognitive, and emotional difficulties if she had not been injured in the Accident. Ms. Boudreau was experiencing cognitive difficulties with concentration, memory, reading, multitasking, arithmetic, and language functioning, all of which were consistent with a mild traumatic brain injury, and Dr. Anderson opined that those cognitive difficulties are now likely permanent. Due to her ongoing difficulties, she has an increased risk of developing major depressive disorder, and she will likely experience anxiety and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Anderson testified that Ms. Boudreau is unlikely to be competitively employable due to the fluctuation of her physical and cognitive symptoms in combination with her difficulties in coping with too much stimulation and chronic light sensitivity. Dr. Anderson acknowledged that it might be possible for Ms. Boudreau to resume part-time work in a position that is not cognitively or physically demanding, but that such part-time work would rely on a supportive employer and Ms. Boudreau's ability to work at her own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Anderson opined that Ms. Boudreau will incur ongoing impacts to her quality of life and suffer from emotional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He testified that Ms. Boudreau was not at risk for somatic symptom disorder as she does not ruminate anxiously about her physical symptoms and does not avoid doing things that might exacerbate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Anderson's evidence was not undermined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agreed that most of Ms. Boudreau's symptoms were subjective, although there were some cognitive findings, which were not subjective. He testified that a significant brain injury can occur without a person striking their head, using the example of shaken baby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He acknowledged that Ms. Boudreau's current mild anxiety and depression were not significant enough for a diagnosis. He testified that her symptoms of light sensitivity and dizziness are unlikely to be stress-related, although he agreed that disordered eating might account for some of her symptoms. He did not believe that Ms. Boudreau suffered from an eating disorder. In that regard, he relied on Dr. Mills' conclusions after Ms. Boudreau's admission to St. Paul's. There was no evidence that Ms. Boudreau had a body image distortion; she did not see herself as overweight or 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He testified that prior to the Accident, there was no evidence that Ms. Boudreau had an emotional disorder, despite Ms. Boudreau being emotionally stressed, and that there was no evidence that her stress was impacting her ability to work. He said that he assumed Ms. Boudreau was under stress before the Accident but was coping well. He clarified that "lump" on page 13 of his report may have been "bump" and that she may not have struck her head. He stressed that the most significant factor in his diagnoses was Ms. Boudreau's period of post-Accident amnesia. He testified that remote medical history is not as likely to be as helpful as more recent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Anderson acknowledged in cross-examination that, assuming Ms. Boudreau's complaints did not arise for a month or more after the Accident, her symptoms are more likely to be due to emotional factors. He testified that it would be important to rely on what the collateral witnesses said about her symptoms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Douglas Graeb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Graeb, a neuro-radiologist, assessed the results of Ms. Boudreau's brain MRI and, through the use of a computer and a projector, illustrated the locations and characteristics of the lesions he was able to identify on the MRI. He prepared a report dated June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Graeb testified that he saw at least ten bright lesions on Ms. Boudreau's MRI. He saw a lesion, linear in shape, in her right occipital lobe. He opined that its linear appearance was characteristic of a diffuse axonal brain injury, possibly caused by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Graeb opined that the number of lesions he observed on Ms. Boudreau's MRI was an abnormal finding for a woman of her age. He considered other possible causes for the lesions, such as vascular disease, usually associated with the elderly; diabetes; chronic hypertension; and multiple sclerosis. He concluded that Ms. Boudreau did not suffer from any of those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Two of the lesions he found were linear in configuration, and at least one was juxtacortical in location, characteristics that are consistent with a diffuse axonal injury, possibly caused by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Graeb's opinion was not undermined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Graeb frankly admitted that he could not determine when the lesions evident on Ms. Boudreau's MRI occurred, including the juxtacortical lesion. He acknowledged that they could have been from a prior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Drs. Carole Bishop and Douglas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Two neuropsychologists assessed Ms. Boudreau. Dr. Carole Bishop was the first to assess her. She did so on September 2, 2014, and prepared a report dated September 4, 2014, which was amended on January 21,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Douglas Cohen assessed Ms. Boudreau over two days in June 2018 and prepared a report dated August 25,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Both neuropsychologists conducted a clinical interview of Ms. Boudreau and administered a series of psychometric tests.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Carole Bishop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Bishop tested for consistency of effort across a battery of tests and said that Ms. Boudreau gave a consistent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Bishop opined that the symptoms described by Ms. Boudreau, and noted in her post-Accident medical records fit the sequelae typical to, and consistent with, a concussion. She said that, during testing, Ms. Boudreau demonstrated remarkable difficulty with language tasks that should have been easy for an individual with her background and that her reading comprehension was far below her educational level due to a very slow reading rate. She noted that Ms. Boudreau was accurate, but it took her a long time to determine responses and she had to repeatedly review short text in order to answer questions. Dr. Bishop further noted that Ms. Boudreau had significant difficulty with manipulation of numerical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Bishop testified that Ms. Boudreau's results revealed unexpected masked weaknesses in verbal expression and that her general reading was remarkably slow for someone with six to seven years of undergraduate education. In the course of her assessment, Dr. Bishop observed that Ms. Boudreau was persistently "behaviorally distractible", that she had difficulty with vigilance, and that she was not as efficient as she ought to have been. Dr. Bishop said that Ms. Boudreau demonstrated issues, with putting it together and getting it together, which were essentially issues with her executive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Bishop was aware of Ms. Boudreau's history of prior concussions, testifying that she knew that Ms. Boudreau had "face plants" into a wall in the course of her stunt work. Dr. Bishop said that Ms. Boudreau gave the impression of under-reporting, and "being proud of being tough", noting she "saw herself as a tough nut". This was consistent with Mr. Chin's and Ms. Moti's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Bishop conducted a collateral interview with Mr. Chin. She said that Mr. Chin gave evidence consistent with Ms. Boudreau's evidence, and that while he did not appear to know what happened in the Accident, he noticed that following it, Ms. Boudreau was "kind of off", "not quite with it". He described her as "out of it", "disoriented", and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Bishop's opinion was not undermined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She was challenged about the assumptions she had made about Ms. Boudreau's educational achievement, which was higher than Ms. Boudreau's actual achievements, but said that it was Ms. Boudreau's pattern of achievement that she considered more than an actual educational history. She testified that Ms. Boudreau would be in the average to average-high range based on her years of education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Bishop acknowledged that it is typical to see a number of low test scores during testing, but that a pattern of low areas is significant. She acknowledged that Ms. Boudreau's low scores might be explained by pain, sleep deprivation, malnutrition/eating disorder or issues with weight, but stressed that her opinion was not based on test scores alone. She also considered her clinical observations of Ms. Boudreau, specifically, how she reacted during the testing and the compensatory strategies that she displayed.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Finally, Dr. Bishop acknowledged that there were complicating factors in Ms. Boudreau's case, such as her hospitalization in the fall of 2013, but said she is not an expert in eating disorders.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Douglas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Cohen opined that Ms. Boudreau's neuropsychological testing revealed cognitive functioning that was consistent with a concussion. He noted, in particular, that she had lower than expected verbal reasoning capacity. He opined that her cognitive and psychological symptoms were consistent with a concussion and that those symptoms were interrelated with her soft tissue injuries and chronic pain. He attributed her cognitive and psychological symptoms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Cohen's evidence was not undermined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maintained that Ms. Boudreau likely had a pre-morbid intelligence that was higher than average despite being pressed on this point by the defendant. His conclusion was based on his own review of the medical reports, his neuropsychological testing, his clinical observations and interactions with Ms. Boudreau, as well as his awareness of the nature and difficulty of her pre-Accident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response to these experts called on behalf of Ms. Boudreau, the defendant called three medical experts: Dr. Peter Wong, a neurologist; Dr. Mead-Westcott, a neuropsychologist; and Dr. Todd Tomita, a psychiatrist.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Peter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defendant called Dr. Wong who was qualified to give expert opinion evidence as a neurologist. Before he was called, Ms. Boudreau objected to the admission of his expert reports in their entirety. In fact, Dr. Wong produced one report in two parts. In the first part, he examined Ms. Boudreau without reading any of her medical records, or the independent medical reports, which had been produced on her behalf. After that examination, he reviewed the records and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qualified Dr. Wong to testify as a neurologist but determined that parts of his report, in which he purported to give expert engineering evidence, were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For the reasons that follow, I found the evidence of Dr. Wong to be problematic in a number of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When he examined Ms. Boudreau on July 30, 2018, he formed an impression that she had not suffered a mild traumatic brain injury, and he provided a preliminary report to that effect on that day. He did so without reviewing any of Ms. Boudreau's medical reports or her treating doctor's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Wong's follow-up report and his evidence at trial demonstrated a confirmatory bias. He was predisposed, by his initial impression, to find evidence that supported his view, and failed to keep an open mind with respect to the possibility that his initial impression might be wrong. Because of this confirmatory bias, Dr. Wong became an advocate for the defendant's position, and breached his obligation to the court not to advocate for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There were other troubling aspects of Dr. Wong's report and evidence. Some examples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First, Dr. Wong began his evidence by correcting at least 12 typographical errors in his reports. Most tellingly, he was incorrect about the date of the Accident in his preliminary report. Despite being advised by the defendant's counsel of the correct date of the Accident, and that date being referred to in all of the expert reports which he later relied on, the incorrect date was repeated throughout his report. As a result, during his evidence, he was required to correct his calculation of all of time periods to which he referred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addition to the initial corrections, Dr. Wong made a number of other corrections during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Second, Dr. Wong strayed outside the scope of his expertise as a neurologist when he included his opinion on the mechanics of the Accident including: the direction of impact; the structural damage and the amount of mechanical force applied to Ms. Boudreau's vehicle; acceleration and deceleration of g-forces, and the friction of tires against their direction of travel. He did so to corroborate "the lack of any physical injury of the head hitting the window: there was no swelling or contusion, which again suggests fairly low intensity of mechanical trauma. Finally, there is the suggestion that no significant damage had occurred to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While I ruled that these paragraphs in his report were inadmissible, they are evidence of his confirmatory bias. Further, as I have already said in this decision, injury can occur in the absence of damage to a vehicle, and a brain injury can occur without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Third, in attempting to explain the bright lesions which appeared on Ms. Boudreau's MRI, Dr. Wong opined in his report that "chronic malnutrition with severe malnourishment can cause such 'bright lesions' on MRI as well as increased risk or diffuse cortical sulci".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cross-examination, he said that he believed that he had discovered a pattern of symptomology that no other expert had considered, namely, malnutrition. In support of his opinion, Dr. Wong cited a research article published by Dr. de van der Scheuren in the journal of the American Geriatric's Society (the "Scheuren Article"). He acknowledged that he had sought out research articles on malnutrition to support his opinion, but that the Scheuren Article was the only peer-reviewed article he was able to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He admitted that he never read the full Scheuren Article, only an abstract of it. He said that he did not have access to the full article. As a professor of neurology at UBC, and a published researcher in his own right, Dr. Wong's inability to locate and read the full Scheuren Article was inexplicable. Ms. Boudreau's counsel was able to locate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Most tellingly, Dr. Wong admitted in cross-examination that he was aware that the Scheuren Article involved a study of geriatric patients who were, on average, about 50 years older than Ms. Boudreau. When asked about that, he defended his reliance on the article because "the brains of an adult are not too different from the geriatric patients in the study". This was not in his report. It was contradicted by Dr. Graeb's report in which 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Small white matter lesions are also seen with increasing frequency as people age. ...These are then generally considered to be "age-related changes" which may be considered to be within normal limits. Such lesions are generally not seen below the age of 50. Ms. Boudreau was only 35 years of age at the time of the scan, and in my opinion she is too young for the findings on her scan to be considered to be age-related.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Graeb read the Scheuren Article and testified that it was not relevant to Ms. Boudreau. He said the elderly patient population studied was predisposed to brain lesions because of age, vascular disease, and hypertension. He also testified that the type of lesions described in the Scheuren Article were not similar to those seen in Ms. Boudreau's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 geriatric brain is not the same as a young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Fourth, in fact #9 of his report, Dr. Wong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of TBI was made on the basis of self history of [loss of consciousness, memory loss, confusion and cognitive difficulties starting from a "high speed" collision (Bishop 14/9/10, Reebye 15/5/20, Anderson 15/11/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Apart from incorrectly citing the dates of Dr. Reebye's and Dr. Anderson's reports, more tellingly, in cross-examination, Dr. Wong was unable to identify anywhere in Drs. Bishop's, Reebye's, or Anderson's reports that they referred to the Accident as "high speed". They did not say so. He misquoted Dr. Bishop who had written generally about high velocity head movement as it related to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Finally, Dr. Wong misquoted Dr. Prout's consult report in his expert report. Dr. Wong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"rather than entirely accepting the patient's self-history, Dr. Prout "took the time and effort to carefully ascertain the facts ... and achieved a clear and comprehensive knowledge of the subject MVA...For whatever reason, Dr. Prout's understanding of the circumstances and diagnosis that this was not a neurologically significant event and </w:t>
      </w:r>
      <w:r>
        <w:rPr>
          <w:rFonts w:ascii="arial" w:eastAsia="arial" w:hAnsi="arial" w:cs="arial"/>
          <w:color w:val="000000"/>
          <w:sz w:val="20"/>
          <w:u w:val="single"/>
          <w:lang w:val="en-US" w:eastAsia="en-US" w:bidi="ar-SA"/>
        </w:rPr>
        <w:t>certainly not concussion</w:t>
      </w:r>
      <w:r>
        <w:rPr>
          <w:rFonts w:ascii="arial" w:eastAsia="arial" w:hAnsi="arial" w:cs="arial"/>
          <w:color w:val="000000"/>
          <w:sz w:val="20"/>
          <w:lang w:val="en-US" w:eastAsia="en-US" w:bidi="ar-SA"/>
        </w:rPr>
        <w:t>, seem to have been put aside in favour of the patient's self-history.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In cross-examination, Dr. Wong acknowledged that Dr. Prout's impression was not that Ms. Boudreau </w:t>
      </w:r>
      <w:r>
        <w:rPr>
          <w:rFonts w:ascii="arial" w:eastAsia="arial" w:hAnsi="arial" w:cs="arial"/>
          <w:color w:val="000000"/>
          <w:sz w:val="20"/>
          <w:u w:val="single"/>
          <w:lang w:val="en-US" w:eastAsia="en-US" w:bidi="ar-SA"/>
        </w:rPr>
        <w:t>certainly</w:t>
      </w:r>
      <w:r>
        <w:rPr>
          <w:rFonts w:ascii="arial" w:eastAsia="arial" w:hAnsi="arial" w:cs="arial"/>
          <w:color w:val="000000"/>
          <w:sz w:val="20"/>
          <w:lang w:val="en-US" w:eastAsia="en-US" w:bidi="ar-SA"/>
        </w:rPr>
        <w:t xml:space="preserve"> did not suffer a concussion. He also acknowledged that he had not referenced Dr. Prout's caveat that he did not have background information with respect to Ms. Boudreau's early post-Accident symptoms and her admission to St. Paul's, which he said "could be helpful in clarifying the issues". Nor did he refer to Dr. Prout's anticipation of pending neuropsychological tests and an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Tomita accurately recorded Dr. Prout's impression that Ms. Boudreau had "not suffered a significant concussion in the Accident". However, when Dr. Wong cited Dr. Tomita's report, he did not include Dr. Prout's use of the word "significant" as a qualifier. Dr. Wong explained his omission on the basis that "significant" was implied, so unnecessary to use. "Significant" cannot be implied, and its omission in Dr. Wong's report was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Because of these concerns about advocacy and confirmation bias, where Dr. Wong's opinion differs from Dr. Cameron's or Dr. Graeb's, I give Dr. Wong's report, and his evidence,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also note that during her evidence, Dr. Mead-Westcott pointed out an error in Dr. Wong's report, which she said was a likely mistake for neurologists who did not work with epilepsy patients. Dr. Mead-Westcott was surprised to learn that Dr. Wong specialized in epilepsy. Clearly, it was a mistake she would not have expected Dr. Wong to make.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Larissa Mead-Westcott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Mead-Westcott was retained to provide a rebuttal report to the reports of Drs. Bishop and Cohen. She did not meet Ms. Boudreau, or perform any independent testing. She performed a records review and critiqued Drs. Bishop's and Cohen's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her report, Dr. Mead-Westcott commented on the fact that Drs. Bishop and Cohen relied on Ms. Boudreau's self-reported educational levels to determine her expected pre-morbid cognitive functionality. She opined that Dr. Cohen's conclusions were skewed by an overstatement of Ms. Boudreau's education. However, in cross-examination, she acknowledged that an individual's level of formal education is only one consideration in determining an individual's level of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Mead-Westcott opined that the testing performed by Drs. Bishop and Cohen revealed that Ms. Boudreau had "not sustained any meaningful cognitive deficits" from the Accident. She provided specific examples of how, in her opinion, the neuropsychological raw test data had been misinterpreted and pointed to anxiety as being a factor in some of the lower scores recorded for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Dr. Mead-Westcott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issue of whether or not Ms. Boudreau sustained a mild traumatic brain injury [in the Accident], this is a somewhat moot point at this time. Even if one assumed that she met criteria for such an injury, it would by definition fall at the mildest possible end of the mild TBI spectrum...the vast majority of patients who sustain a verified mild TBI are fully cognitively recovered within about three months. Those patients whose symptoms linger for long periods of time are nearly always also dealing with other issues - psychiatric, medical, sleep-related - which are associated with persistent cognitive symptoms in and of themselves (in which case these cognitive symptoms are frequently incorrectly attributed to persistent "post-concussion" symptoms): p. 8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a number of decisions, judges of this Court have commented on the limited helpfulness of experts who provide opinions without interviewing or clinically assessing a plaintiff. In my view, this is particularly the case with respect to a neuropsychological assessment. Drs. Bishop and Cohen both testified about the need for an in-person assessment. Dr. Bishop said that it is standard practice for neuropsychologists to meet the person they are assessing. Without an in-person assessment, an evaluation could be unfair. Dr. Cohen testified that he does not do assessments that are not in-person because he would not be able to assess the patient without clinical observations or an interview. He explained that he observes the patient during the entire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Paterson v. Hindle</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2017 BCSC 1104</w:t>
        </w:r>
      </w:hyperlink>
      <w:r>
        <w:rPr>
          <w:rFonts w:ascii="arial" w:eastAsia="arial" w:hAnsi="arial" w:cs="arial"/>
          <w:color w:val="000000"/>
          <w:sz w:val="20"/>
          <w:lang w:val="en-US" w:eastAsia="en-US" w:bidi="ar-SA"/>
        </w:rPr>
        <w:t>, Justice Gerow found that little weight could be given to the opinion of a neuropsychologist, in part, because she had not met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Dr. Mead-Westcott acknowledged the limitations of her report as being a review of the data of Drs. Bishop and Cohen, done without the benefit of having interviewed or observed Ms. Boudreau, which limited her ability to draw conclusions about Ms. Boudreau's clinical status. She agreed that the testing results of Drs. Cohen and Bishop were generally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It is of note that Dr. Bishop testified about the time it took Ms. Boudreau to answer certain questions. She said Ms. Boudreau needed to read a passage repeatedly before she could answer comprehension questions. She also testified that Ms. Boudreau's general reading was remarkably slow. This slowness would not be reflected in scores on tests that were not timed. It could only be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Dr. Mead-Westcott agreed that she relied on Dr. Wong's report and her report contains specific references to his report and, in particular, his reference to the brain lesions seen in Ms. Boudreau's MRI as being "entirely consistent with her history of severe malnourishment". I have given Dr. Wong's report no weight and, as set out above, found this conclusion, which was based on the Scheuren Article, particularly troublesome. To the extent that Dr. Wong's conclusions influenced Dr. Mead-Westcott's opinion, her conclusions must be approached with caution. Together with the fact that she did not interview or test Ms. Boudreau, I concluded that her opinion can be given little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Todd Tomita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Tomita, a psychiatrist, interviewed Ms. Boudreau on October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Dr. Tomita opined that Ms. Boudreau did not suffer a mild traumatic brain injury in the Accident. Instead, he opined that she developed an adjustment disorder with mixed anxiety and depressed mood after it. He ascribed her significant weight loss after the Accident to her adjustment disorder with mixed anxiety and depressed mood. He concluded that she did not suffer from an eating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He opined that Ms. Boudreau had some degree of adjustment disorder with anxiety prior to the Accident, but said that the additional problems she experienced as a result of the Accident made a "substantial contribution" and aggravated her adjustment disorder with mixed anxiety and depressed mood to a level of severity that was unlikely to have occurred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When Dr. Tomita prepared his report, he did not have the benefit of any of the expert reports that were since filed by Ms. Boudreau or the defendant. He only had access to her clinical records, which he agreed were not transcripts of what was said or discussed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Dr. Tomita testified that Ms. Boudreau's pre-Accident history represented a potential vulnerability for injury following subsequent head trauma. He agreed that she had not been diagnosed with a psychiatric disorder prior to the Accident, and his report confirms that Ms. Boudreau's pre-Accident family doctor's records did not "suggest difficulties with emotional or psychological problems or a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Dr. Tomita opined that Ms. Boudreau suffered a psychiatric injury as a result of the Accident, which led to her admission to St. Paul's. Dr. Tomita indicated that she would have reasonably required additional household help up until her recovery from the diagnosed "adjustment disorder" in early 2014. He stated that Ms. Boudreau was likely to have persistent driving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Boudreau's Physical Injuries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 am satisfied that, for the most part, Ms. Boudreau's soft tissue and chronic pain injuries had resolved at some point prior to the trial. In fact, she gave very little evidence about any ongoing physical complaints. She said that she had attended various treatments for her physical complaints, and referrals were set out in some of the medical records. However, Ms. Boudreau did not provide details about the frequency or the timing of those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Ms. Boudreau did not testify that she ever used prescription medication for pain control, and I heard very little evidence about her use of non-prescription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In direct examination, Ms. Boudreau testified that in the few days following the Accident, she had neck and shoulder tightness and that she was physically uncomfortable, sore, and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Later, when commenting on the surveillance video in which she is seen leaning on her daughter's stroller, she said she did so to stretch her chest and back and relieve the tension and tightness. She did not attribute the tension and tightness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She agreed that she is able to lift her daughter and chooses not to let her physical discomfort interfere with her relationship with her daughter because the joy she feels is more important than any discomfort she may feel at the time or later. She explained that she had her friend carry her daughter in the surveillance because doing so for a long period can cause Ms. Boudreau intense discomfort quickly. She overcomes the discomfort by using a carrier as opposed to just her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When cross-examined about the photographs and surveillance video taken between the date of the Accident and the summer of 2013, Ms. Boudreau agreed that she was capable of performing the yoga poses set out in Exhibits 12, 17, and 18. She also testified that, the photograph of her doing a headstand in a playground was taken after the Accident and was uploaded to social media on April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cross-examination, Dr. Bishop confirmed that Ms. Boudreau completed a Multidimensional Pain Inventory during the assessment in September 2014. In it she reported right hip, right knee, jaw and neck discomfort and that she seeks treatment when the pains are problematic. Ms. Boudreau's scores on the inventory indicate that her general pains were not intense, they did not interfere with current functioning, were not associated with affective distress, and she was fully confident about their self-management. Dr. Bishop also confirmed that Ms. Boudreau told her that she was "now" doing all of the household chores, including cooking, and she looked after the family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cross-examination, Ms. Boudreau testified that she currently experienced headaches once a month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There was also very little evidence from Mr. Chin or Irene Boudreau about their observations of Ms. Boudreau's physical complaints or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only expert, who provided evidence on Ms. Boudreau's physical injuries was Dr. Reebye. He confirmed that Ms. Boudreau's physical examination was normal except for Ms. Boudreau's subjective pain symptoms. While his evidence was not shaken in cross-examination, he appeared to be unaware that Ms. Boudreau had been involved in a number of earlier car accidents. He was also not aware of the approximately 60 treatments that Ms. Boudreau received at Acubalance between April and September 2012, or the ten chiropractic treatments she received from Dr. De Camillis between November 2012 and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the three years before the Accident, she had reported right and left shoulder pain, hip pain, right knee pain, whiplash, right wrist pain, arm pain, and a head injury and mild concussion from a stunt injury in the spring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cross-examination, Dr. Reebye agreed that he understood that all of Ms. Boudreau's complaints began with the Accident and continued until the date of his assessment. He also testified that he assumed that Mr. Boudreau had stopped working immediately after the Accident and had not worked thereafter. He was not aware that Ms. Boudreau continue managing the studio until the summer of 2013 or that she returned to work, albeit part time, between the summer of 2014 and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Ms. Boudreau testified that, in her career as a stunt performer, she suffered bruises and minor physical pains, which were important to deal with immediately to avoid aggravation. She used acupuncture and massage therapy throughout her career. She did so to keep her stress at manageable and healthy levels. She also attended osteopaths and chiropractors.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 the evidence overall, I am satisfied that all of Ms. Boudreau's physical complaints arising from the Accident had resolved by the spring of 2014. This date is also consistent with Ms. Boudreau approaching Ms. Harris about returning to work at the studio in some sort of management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Boudreau's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Although the medical opinions given at trial were largely based on Ms. Boudreau's subjective description of her symptoms, the fact that the description of symptoms is subjective does not mean that Ms. Boudreau did not experience them. To accept the defendant's position that Ms. Boudreau did not suffer a mild traumatic brain injury with continuing symptoms, I would have to disregard Ms. Boudreau's, Mr. Chin's, and Irene Boudreau's evidence about her condition immediately after the Accident and the other lay witnesses who testified about the changes they observed in Ms. Boudreau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some ways, the most telling evidence with respect to Ms. Boudreau's symptoms following the accident was set out in Ms. Harris' response to Ms. Boudreau's request for information about her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All were consistent in describing what Ms. Boudreau was like prior to the Accident. Mr. Chin testified that he was attracted to Ms. Boudreau because she was very bright and ambitious. He described her as very positive and happy, "the type of person you wanted to be around". After the accident, Mr. Chin described her as different. She was irritable, dizzy, had panic attacks when driving, was easily stressed, and had difficulty managing tasks. When she tried to return to work, she had difficulty looking at a computer screen for too long. He described her forgetting to take her dog out and leaving the door unlocked.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Mr. Chin also described how they simplified things, so that Ms. Boudreau would not have to drive as much, and kept a simple schedule to reduce Ms. Boudreau's stress. He described outbursts about how much she had to 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Ms. Sera who worked, trained, and travelled with Ms. Boudreau, testified that prior to the Accident, Ms. Boudreau was a person who wanted to keep constantly busy and never shied away from a challenge. After the Accident, and her stay in St. Paul's, Ms. Sera said that Ms. Boudreau spoke differently, and was not the same person. She described Ms. Boudreau as getting flustered, and being easily distracted if there is too much noise or too much going on. She described Ms. Boudreau as becoming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Ms. Moti had known Ms. Boudreau for a number of years. They met in 2009 when Ms. Moti started training with the Circus, and they went to yoga together. When the studio opened, Ms. Moti went to work for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Ms. Moti testified that in the month following the Accident, Ms. Boudreau was "a little more frantic and not quite as present". She said that Ms. Boudreau's energy was all over the place and she was not as connected to people as she had been. She was not able to help out, and it was harder to have her at the studio. Ms. Moti felt more distant from Ms. Boudreau. They would make plans, and Ms. Boudreau would cancel them. At some point, Ms. Moti noticed Ms. Boudreau becoming quite frail and slow moving. She was physically unwell.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Currently, Ms. Moti describes Ms. Boudreau as having a hard time multitasking. If there are many people around her, she becomes overwhelmed with noise. She is getting better at communicating what she needs. Ms. Moti said that Ms. Boudreau cannot take on quite as much as she did before. Before the Accident, Ms. Boudreau was a person who was fiery and energetic; she had big plans and took steps to make them happen. Now she manages simple tasks and stays at home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In cross-examination, Ms. Moti testified that, looking back, after the Accident, the Ms. Boudreau that she knew slowly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Ms. Harris described Ms. Boudreau as a "go-getter" with whom she wanted to enter into a partnership. After the Accident, she described Ms. Boudreau as less patient with herself and others and quick to get frustrated. She also observed a decline in her follow-through, requiring Ms. Harris to follow up to ensure that Ms. Boudreau had started or completed tasks that she said she would take care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Mr. Chin, Irene Boudreau, and Ms. Harris described Ms. Boudreau's driving anxiety after the Accident. Irene Boudreau testified that she was much more distracted and that other drivers honked at her. She recalled one incident when Ms. Boudreau arrived at the airport to meet her. Ms. Boudreau got out of the car, left the car running with the door open, and went to hug her mother. She had not put the hand break on. The car was still moving and bystanders ran over to stop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Ms. McCarthy testified that she met Ms. Boudreau in early January or February 2012 before the studio opened. She considered her a lovely, straight forward, people person. She did not see, and was not aware of, the emotional breakdown described by Ms. Harris. Ms. McCarthy has since taken on the management role previously performed by Ms. Boudreau. She also teaches at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Ms. McCarthy attended a class which Ms. Boudreau taught in the spring of 2013, and she observed Ms. Boudreau stumbling over her words and asking the students to do moves which were not intuitive and out of logical sequence. She said that she was not as clear as she had been before the Accident. She also testified that she attended a festival with Ms. Boudreau in the summer of 2013, and when Ms. Boudreau could not get the juice she wanted, she was upset and angry. Ms. McCarthy was surprised at her reaction and described it as such a departure for Ms. Boudreau who was, prior to the Accident, people focused, friendly, and great at connecting with people. After the Accident, Ms. McCarthy described Ms. Boudreau as "shorter-fused" and unable to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While the onus in on Ms. Boudreau to prove causation, the onus is on the defendant to establish that Ms. Boudreau's stress and anxiety before the Accident, and over a prolonged period had psychological and cognitive consequences and that she was on a downward trajectory prior to the Accident. I do not agree that the defendant has established that that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While it is clear that the construction of and opening of the studio was stressful, the evidence the defendant led to support its position was severely undermined in cross-examination. In particular, as set out above, I did not accept Ms. Harris' or Mr. Sawchuk's evidence about the level of stress Ms. Boudreau was demonstrating during the build phase or after the opening of the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During the same period, Ms. Boudreau continued to work as a stunt performer, and there was no evidence that she was unable to do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am satisfied that Ms. Boudreau has established that her hospitalization at St. Paul's was causally connected to the Accident and that her current cognitive difficulties, which are admittedly minor, are causally connected to the mild traumatic brain injury or concussion she suffered in the Accident. I am also satisfied that Ms. Boudreau's recovery has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The purpose of non-pecuniary damages is to compensate an injured plaintiff for pain, suffering, loss of enjoyment of life, and loss of amenities. The factors to be taken into account in assessing the quantum of non-pecuniary damages include: the plaintiff's age; the nature of the injury; the severity and duration of pain; disability; emotional suffering; impairment of life; impairment of family, marital and social relationships; impairment of physical abilities; loss of lifestyle; and the plaintiff's stoicism (a factor that should not, generally speaking, penalize the plaintiff). See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An award of non-pecuniary damages must be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Although the defendant argued that Ms. Boudreau's position after the Accident mirrored her position before it, except for some mild to moderate soft tissue injuries, which resolved in six to 12 months and some minor anxiety that resolved within a year. I do not agree that those were the extent of the injuries Ms. Boudreau suffered in the Accident. In particular, I have determined that she also suffered a mild traumatic brain injury from which she has not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In her submissions, Ms. Boudreau relies on the following cases: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Shongu v. Jing</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2016 BCSC 901</w:t>
        </w:r>
      </w:hyperlink>
      <w:r>
        <w:rPr>
          <w:rFonts w:ascii="arial" w:eastAsia="arial" w:hAnsi="arial" w:cs="arial"/>
          <w:color w:val="000000"/>
          <w:sz w:val="20"/>
          <w:lang w:val="en-US" w:eastAsia="en-US" w:bidi="ar-SA"/>
        </w:rPr>
        <w:t>, in which non-pecuniary damages were assessed at $200,000 for soft tissue injuries and an exacerbation of a psychiatric condition;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Afonina v. Jansson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2015 BCSC 10</w:t>
        </w:r>
      </w:hyperlink>
      <w:r>
        <w:rPr>
          <w:rFonts w:ascii="arial" w:eastAsia="arial" w:hAnsi="arial" w:cs="arial"/>
          <w:color w:val="000000"/>
          <w:sz w:val="20"/>
          <w:lang w:val="en-US" w:eastAsia="en-US" w:bidi="ar-SA"/>
        </w:rPr>
        <w:t>, in which non-pecuniary damages were assessed at $300,000 for a daughter and $195,000 for her mother, based on irreversible and permanent damage as a result of traumatic brain injuries;</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in which non-pecuniary damages were assessed at $275,000 for a plaintiff who suffered a mild traumatic brain injury and a constellation of other injuries; and</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Wallman v. Doe</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in which non-pecuniary damages were assessed at $200,000 for a plaintiff who suffered a mild traumatic brain injury in a minor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defendant relies on the following cases: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Warren v. Morgan</w:t>
      </w:r>
      <w:r>
        <w:rPr>
          <w:rFonts w:ascii="arial" w:eastAsia="arial" w:hAnsi="arial" w:cs="arial"/>
          <w:color w:val="000000"/>
          <w:sz w:val="20"/>
          <w:lang w:val="en-US" w:eastAsia="en-US" w:bidi="ar-SA"/>
        </w:rPr>
        <w:t>, 2014 BCSC 708, in which non-pecuniary damages were assessed at $50,000 for a plaintiff who had suffered soft tissue injuries to her neck and back and a concussion;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Gill v. McChesney</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2016 BCSC 1416</w:t>
        </w:r>
      </w:hyperlink>
      <w:r>
        <w:rPr>
          <w:rFonts w:ascii="arial" w:eastAsia="arial" w:hAnsi="arial" w:cs="arial"/>
          <w:color w:val="000000"/>
          <w:sz w:val="20"/>
          <w:lang w:val="en-US" w:eastAsia="en-US" w:bidi="ar-SA"/>
        </w:rPr>
        <w:t>, in which non-pecuniary damages were assessed at $80,000 for a plaintiff who had suffered a mild traumatic brain injury which had resolved within two years and soft tissue injuries to her neck, low and upper back, and headaches and anxiety, which had also resolved within 18 months to two years;</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Danielsen v. Johnson</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2013 BCSC 1261</w:t>
        </w:r>
      </w:hyperlink>
      <w:r>
        <w:rPr>
          <w:rFonts w:ascii="arial" w:eastAsia="arial" w:hAnsi="arial" w:cs="arial"/>
          <w:color w:val="000000"/>
          <w:sz w:val="20"/>
          <w:lang w:val="en-US" w:eastAsia="en-US" w:bidi="ar-SA"/>
        </w:rPr>
        <w:t>, in which non-pecuniary damages were assessed at $85,000 for a plaintiff who had suffered a mild traumatic brain injury which continued to affect his cognitive abilities, a mal-adjustment to pain, depression, and thoracic outlet syndrome; and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Reimer v. Bischoff</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2015 BCSC 1876</w:t>
        </w:r>
      </w:hyperlink>
      <w:r>
        <w:rPr>
          <w:rFonts w:ascii="arial" w:eastAsia="arial" w:hAnsi="arial" w:cs="arial"/>
          <w:color w:val="000000"/>
          <w:sz w:val="20"/>
          <w:lang w:val="en-US" w:eastAsia="en-US" w:bidi="ar-SA"/>
        </w:rPr>
        <w:t>, in which non-pecuniary damages were assessed at $100,000 for a plaintiff who suffered from dizziness and imbalance, neck and jaw pain, increased frequency and severity of migraine headaches, severe fatigue, cognitive difficulties, a mood disorder characterized by anxiety, significant emotional distress and symptoms of PTSD; and severe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Of course, each case must be decided on its own facts and on the particular circumstances of the plaintiff. Prior cases are useful as a guide - but only a guide - in the assessment of non-pecuniary damages. The cases I have found most helpful are </w:t>
      </w:r>
      <w:r>
        <w:rPr>
          <w:rFonts w:ascii="arial" w:eastAsia="arial" w:hAnsi="arial" w:cs="arial"/>
          <w:i/>
          <w:color w:val="000000"/>
          <w:sz w:val="20"/>
          <w:lang w:val="en-US" w:eastAsia="en-US" w:bidi="ar-SA"/>
        </w:rPr>
        <w:t>Danielson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Reimer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cases relied on by Ms. Boudreau involve much more serious mild traumatic brain injuries or psychiatric conditions, and the plaintiffs had much less residual capacity than Ms. Boudreau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Shongu</w:t>
      </w:r>
      <w:r>
        <w:rPr>
          <w:rFonts w:ascii="arial" w:eastAsia="arial" w:hAnsi="arial" w:cs="arial"/>
          <w:color w:val="000000"/>
          <w:sz w:val="20"/>
          <w:lang w:val="en-US" w:eastAsia="en-US" w:bidi="ar-SA"/>
        </w:rPr>
        <w:t xml:space="preserve"> was prescribed, and at the time of trial, continued to rely on, a long list of medications to treat the severe psychiatric symptoms that resulted from the accident. In </w:t>
      </w:r>
      <w:r>
        <w:rPr>
          <w:rFonts w:ascii="arial" w:eastAsia="arial" w:hAnsi="arial" w:cs="arial"/>
          <w:i/>
          <w:color w:val="000000"/>
          <w:sz w:val="20"/>
          <w:lang w:val="en-US" w:eastAsia="en-US" w:bidi="ar-SA"/>
        </w:rPr>
        <w:t>Afonina</w:t>
      </w:r>
      <w:r>
        <w:rPr>
          <w:rFonts w:ascii="arial" w:eastAsia="arial" w:hAnsi="arial" w:cs="arial"/>
          <w:color w:val="000000"/>
          <w:sz w:val="20"/>
          <w:lang w:val="en-US" w:eastAsia="en-US" w:bidi="ar-SA"/>
        </w:rPr>
        <w:t xml:space="preserve">, Justice Groves described the effects of the brain injury on the young plaintiff as "vast and all encompassing", affecting everything that she did (para. 149). In </w:t>
      </w:r>
      <w:r>
        <w:rPr>
          <w:rFonts w:ascii="arial" w:eastAsia="arial" w:hAnsi="arial" w:cs="arial"/>
          <w:i/>
          <w:color w:val="000000"/>
          <w:sz w:val="20"/>
          <w:lang w:val="en-US" w:eastAsia="en-US" w:bidi="ar-SA"/>
        </w:rPr>
        <w:t>Howell</w:t>
      </w:r>
      <w:r>
        <w:rPr>
          <w:rFonts w:ascii="arial" w:eastAsia="arial" w:hAnsi="arial" w:cs="arial"/>
          <w:color w:val="000000"/>
          <w:sz w:val="20"/>
          <w:lang w:val="en-US" w:eastAsia="en-US" w:bidi="ar-SA"/>
        </w:rPr>
        <w:t xml:space="preserve">, the evidence showed that the impact of the plaintiff's brain injury ion her cognitive and executive function was "severe" (at para. 289). In </w:t>
      </w:r>
      <w:r>
        <w:rPr>
          <w:rFonts w:ascii="arial" w:eastAsia="arial" w:hAnsi="arial" w:cs="arial"/>
          <w:i/>
          <w:color w:val="000000"/>
          <w:sz w:val="20"/>
          <w:lang w:val="en-US" w:eastAsia="en-US" w:bidi="ar-SA"/>
        </w:rPr>
        <w:t>Wallman</w:t>
      </w:r>
      <w:r>
        <w:rPr>
          <w:rFonts w:ascii="arial" w:eastAsia="arial" w:hAnsi="arial" w:cs="arial"/>
          <w:color w:val="000000"/>
          <w:sz w:val="20"/>
          <w:lang w:val="en-US" w:eastAsia="en-US" w:bidi="ar-SA"/>
        </w:rPr>
        <w:t>, the plaintiff was an emergency room physician, who, at the time of the accident was at the height of his medical career. Mr. Wallman was forced to stop working after the accident, due to the drastic ways in which his injuries had affected his cognition, to the extent that his mental and cognitive activities became limited to only 2.5 hours per day (para. 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Ms. Boudreau was overall a stoic plaintiff who adjusted well to life after the accident. She should not be penalized for her success and initiative in simplifying her life to accommodate her injuries. While I accept that her cognitive capacities and executive functions have likely declined, I do not have enough evidence to characterize the diminution as drastic or severe, or to say that it has had a pervasive effect on her enjoyment of life overall. She is not dependent upon medications, nor does she suffer from any severe 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On the other hand, prior to the Accident, Ms. Boudreau was certainly physically gifted, and was using her physical gifts in her work in the circus and as a stunt performer. The non-pecuniary award should compensate her for the extent to which her injuries have foreclosed the possibility of her pursuing rigorous physical activities, at an athlete level, either professionally or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In view of my findings about the scope of Ms. Boudreau's injuries, and taking into account the factors mentioned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including Ms. Boudreau's age and stage of life, and the cases relied on by the parties, I conclude that a fair and reasonable award of non-pecuniary damages in Ms. Boudreau's case is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Boudreau's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An award for loss of past income involves a hypothetical assessment guided by a plaintiff's earnings prior to the date of loss: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It is not an exact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Darren Benning, an economist, provided an expert report on behalf of Ms. Boudreau. Mr. Gosling provided an expert report on behalf of the defendant. They have used different calculations of Ms. Boudreau's earnings, absent the Accident, in quantifying Ms. Boudreau's past wage loss claims. They have also applied different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the four years prior to the Accident, Ms. Boudreau's earnings from stunt performing increased every year. Her income tax returns showed gross professional income in 2009 of $26,209; 2010 of $49,840; 2011 of $62,031, and 2012 of $74,199. She also earned employment income from her work at the studio. Mr. Benning's past wage loss figures, as set out in his report of 2017, were based on assumptions regarding Ms. Boudreau's trajectory of income, but for the Accident. The assumed trajectory was based on Ms. Ebner's approximate income in those years as $75,000 in 2013, $100,000 in 2014, $125,000 in 2015, and $150,000 in 2016, and each year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As of a valuation date of June 15, 2017, Mr. Benning calculated Ms. Boudreau's past wage loss figure at $314,537. Ms. Boudreau submits that Mr. Benning's report should be updated to include a calculation up to January 14, 2019, the first date of trial, and an adjustment to account for Ms. Boudreau having her first child in April 2015, and taking a three-month maternity leave. Based on these updated considerations, Ms. Boudreau submits that her past loss of income claim is $519,200.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In fact, as set out below, Ms. Ebner's evidence about her income was not the same as the incomes on which Mr. Benning based his calculations. She earned less in 2013 and more in 2015. In any event, as set out below, I do not conclude that Ms. Boudreau's earnings were on the same trajectory as Ms. Ebner's. I conclude that Ms. Boudreau's divided attention between her obligations to manage the studio, instruct yoga, and perform stunt make it more likely that her income from stunt performing would have remained at or about the level she earned in 2012, subject to increases she would have earned under her union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Mr. Gosling's calculation totalled Ms. Boudreau's loss of income between the date of the Accident, and the commencement of trial, at $186,438. His calculation was not based on Ms. Boudreau's actual income projected from 2013 to 2019, but on the average earnings of a Canadian female with a bachelor's degree in drama/theatre arts and stagecraft between January 2013 and January 2019. In my view, that income level is lower than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Because an award under this head of damages is not intended to be an exact calculation, and because I have concluded that Ms. Boudreau's income was unlikely to have increased dramatically between January 2013 and January 2019, I award Ms. Boudreau $275,000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This figure is less than the halfway point between Mr. Benning's updated figure and Mr. Gosling's calculation. I have arrived at it taking into account the fact that Mr. Boudreau's inability to continue as a stunt performer has freed up time in which she can engage in other employment activities for which she has the capacity. Yoga instructing is an example as is using her training as a doula, or birth coach. She commenced that training in 2012, prior to the Accident, and completed it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Boudreau's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of Appeal summarized the basic principles to be considered in assessing damages for loss of future income earning capacity. The court explained that the burden is on the plaintiff in advancing such a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 If the plaintiff discharges that burden of proof, then depending upon the facts of the case, the plaintiff may prove the quantification of that loss of earning capacity, on either an earnings approach ... or a capital asset approach ... The former approach will be more useful when the loss is more easily measurable ... The latter approach will be more useful when the loss is not as easily measurable ... A plaintiff may indeed be able to prove that there is a substantial possibility of a future loss of income despite having returned to his or her usual employment. But ...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To the extent possible, a plaintiff should be put in the position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task before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The assessment of loss must be based on the evidence, but requires an exercised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 However,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the court discussed the assessment of an award for a loss of future income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my view comparator cases are of limited utility in the assessment of awards for future losses, generally. It is well settled that an individual's earning capacity is a capital asset: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An award for future loss of earning capacity thus represents compensation for a pecuniary loss. It is true that the award is an assessment, not a mathematical calculation. Nevertheless, the award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at para. 8. The degree of impairment to the plaintiff's earning capacity depends upon the type and severity of the plaintiff's injuries and the nature of the anticipated employment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valuing the award, the judge must consider the likely duration of the plaintiff's prospective working life and must account for the negative and positive contingencies unique to each case. The final award must be fair and reasonable in all the circumstances. This assessment requires a very fact-intensive, case-specific inquiry. I am persuaded by what Macfarlane J.A. said in </w:t>
      </w:r>
      <w:r>
        <w:rPr>
          <w:rFonts w:ascii="arial" w:eastAsia="arial" w:hAnsi="arial" w:cs="arial"/>
          <w:i/>
          <w:color w:val="000000"/>
          <w:sz w:val="20"/>
          <w:lang w:val="en-US" w:eastAsia="en-US" w:bidi="ar-SA"/>
        </w:rPr>
        <w:t>Lawin v. Jones</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98 B.C.L.R. (2d) 126</w:t>
        </w:r>
      </w:hyperlink>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[1994] B.C.J. No. 2107</w:t>
        </w:r>
      </w:hyperlink>
      <w:r>
        <w:rPr>
          <w:rFonts w:ascii="arial" w:eastAsia="arial" w:hAnsi="arial" w:cs="arial"/>
          <w:color w:val="000000"/>
          <w:sz w:val="20"/>
          <w:lang w:val="en-US" w:eastAsia="en-US" w:bidi="ar-SA"/>
        </w:rPr>
        <w:t xml:space="preserve"> at para. 35, about the lack of utility in comparisons to other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fact that we cannot foresee the future, it is impossible in a case like this to find any comfort in resort to other cases where the future may be more predictable. Judges will differ, perhaps widely, in making assessments in cases which have been said to depend on what may be seen in a crystal ball. What is certain is that a trial judge who hears and observes the witnesses is in a much better position than an appellate judge to come to a conclusion as to what is fair and reasonable in the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Justice Savage summarized the principals applicable in considering an award for loss of earning capacity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of income is more easily measurable;</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2014 BCCA, the Court of Appeal explained that an award for future loss of income-earning capacity should not be based on a plaintiff's own perceptions of loss. The plaintiff must show a realistic possibility that he or she is less able to compete in the marketplace, with real economic consequences. In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the Court of Appeal indicated that there must be evidence and an analysis of the earnings the plaintiff would have realistically achieved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Both Ms. Boudreau and the defendant approached Ms. Boudreau's loss of income earning capacity on an earnings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Earning Capacity as a Stunt Performer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accept that, on the evidence, Ms. Boudreau has shown a real and substantial possibility that she suffered a loss of income earning capacity as a stunt performer due to the Accident. In the four years prior to the accident, Ms. Boudreau's earnings from stunt work increased every year. As set out above, her income tax returns show gross professional income in 2009 of $26,209; 2010 of $49,840; 2011 of $62,031 and 2012 of $74,199.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It is not entirely clear on the evidence when Ms. Boudreau stopped earning income from Circus performing, as it is likely to have been recorded as professional income, in addition to her stunt performing. I accept that her Circus work was declining as her stunt performing was increasing. In any event, Ms. Boudreau did not return to either Circus or stunt performing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defendant submits that in assessing Ms. Boudreau's likely future earnings but for the Accident, it is appropriate to average Ms. Boudreau's net income for the years 2011 and 2012, which he submits results in an annual income of $49,442. I do not agree that averaging those two years is an appropriate measure of Ms. Boudreau's future earning potential. That is because Ms. Boudreau's net income was on a steady upward trajectory. I also note that this averaging approach was not the basis for Mr. Gosling's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On the information before me, I expect that Ms. Boudreau's net professional income for 2013, absent the Accident, would have been at least as high as she earned in 2012. I set her 2013 income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Ms. Boudreau submits that her stunt career was at a stage where it was about to take off. Because she was a woman, and of slight stature, she submits that there were opportunities for her to double for children and that, as a result of changes to the industry standards for child actors, the need for child stunt doubles had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Ms. Boudreau submits that she could expect to earn equivalent to what Ms. Ebner earned. Ms. Ebner was another stunt performer of slight stature, whose career was just starting when Ms. Boudreau was involved in the Accident. Ms. Ebner got her first stunt role in 2013 when she took over a role previously performed by Ms. Boudreau. Ms. Ebner testified that she earned approximately $60,000 in 2013, $100,000 in 2014, $130,000 in 2015, and $150,000 in 2016. Ms. Ebner testified that there were stunt performers who earned more than she did, in the range of $350,000 to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For the purposes of Ms. Boudreau's claim for this head of loss, she relied on Mr. Benning's report. The assumptions, on which he based his report, were that Ms. Boudreau would earn incomes of $75,000 in 2013, $100,000 in 2014, $125,000 in 2015, and $150,000 in 2016, and in each year thereafter, either as a stunt performer or a stunt coordinator, through to her retirement at no later than age 60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$150,000 income figure, in 2016 and following, was based on Ms. Ebner's 2016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In closing submissions, based on Ms. Ebner's and Mr. Virtue's evidence, Ms. Boudreau said that she could easily have earned more than $150,000 a year as a stunt person and/or stunt coordinator. As a result, she increased her anticipated future income to $220,000, commencing in May 2020, allowing for a one-year maternity leave following the expected birth of her second child. She also extended her claim to the age of 67. As a result, Ms. Boudreau's claim for loss of future capacity increased to $3,782,900.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For the following reasons, I do not accept that Ms. Ebner's earnings are an appropriate comparator from which to predict Ms. Boudreau's career path or future loss of income earning capacity. I am also not satisfied on the evidence that there was a real and substantial possibility that Ms. Boudreau would have pursued a career as a stunt coordinator.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Ebner as a Comparator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Ms. Ebner testified about her single-minded approach to earning success as a stunt actor, which started when she was quite young. It was a focus of her training and her eventual move to Vancouver in 2012 when she was 18. She volunteered to work on movie sets to meet stunt coordinators with a view to advancing her stunt career. She testified that success as a stunt actor is based on dedication, networking, being in peak physical condition, and having a wide variety of skills, including martial arts, because of the demand for women who can do fight scenes.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Ms. Ebner started her career as a stunt performer when she was 18 or 19 while Ms. Boudreau started her career when she was 30. It was clear from her evidence that Ms. Ebner showed dedication to advancing her stunt career and that, as a result, she was in demand, gained the confidence of stunt coordinators, and was the recipient of various awards for her work. Mr. Virtue testified that Ms. Ebner was one of the top three female stunt performers and her career was not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By contrast, Ms. Boudreau had not set stunt performing as her career goal. In fact, her stunt performing career was a result of a series of fortuitous events starting with her exemption from dance classes while at UBC, to her circus performing, to the offer of an acrobatic stunt opportunity in one film. Her career evolved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Even after starting stunt performing, Ms. Boudreau was not singularly focussed on it. It took up only part of her time. She worked on 12 productions between 2010 and 2012. During 2010, she started practicing yoga, and took a yoga teacher training course in Toronto. She met Monique Harris and they made plans to open a Moksha Yoga franchise. She was still performing in the Circus until 2012. Between about 2010 and 2012 she was focussed on opening the studio and, after it opened in February of 2012, she was involved in its management and also taught classes. Finally, between 2012 and about 2014, Ms. Boudreau was certified as a Doula.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In his report, Mr. Jackson refers to Ms. Boudreau's career being at the "nascent stage" in 2012. In fact, it was her third year as a stunt performer. In the same three-year period, Ms. Ebner had earned more than double what Ms. Boudreau had earned. I also note that Ms. Ebner earned group and individual performing awards for her stunt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light of all of her other activities, in my view, Ms. Boudreau is unlikely to have been able to commit the time and dedication to her physical condition, or the networking that would be required, to earn Ms. Ebner's level of income. They are two different women with two different approaches to their careers.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 am also not satisfied on the evidence that Ms. Boudreau would have continued as a stunt performer or coordinator until age 67. As stunt performing is physically demanding work, I think it most unlikely that many stunt performers work to age 67. Mr. Virtue's father was the only stunt coordinator, still working at 67, about whom I heard evidence. I heard no evidence about the average age at which stunt performers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Ms. Boudreau had suffered a concussion in a motor vehicle accident in 2003 or 2004, in which she is reported to have suffered a loss of consciousness. She also suffered a concussion during a stunt in the spring of 2012 when she was attached to a ratchet and jerked through the air to land on a crash pad. Although she wore a helmet during rehearsals, she did not wear one during the filming of the scene, which is when she suffered her concussion on the set. Ms. Boudreau testified that, for a few days, she experienced some mild concussion symptoms and had a headache. She testified that she did not miss any work. Mr. Chin described Ms. Boudreau as "having her bell rung" in the stunt. Ms. Boudreau may have suffered other mild concussions as a stunt 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Mr. Virtue was the only stunt coordinator called by Ms. Boudreau to testify about the relationship between stunt performers and coordinators. He was asked about how stunt performers build trust with stunt coordinators and keep getting work. He testified that performers are given the opportunity to try progressively bigger and more dangerous stunts. If they performed them safely, without getting hurt, they would gain trust and a good reputation. Stunt coordinators, who have confidence in a performer's skills, will hire the same person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Ms. Ebner, Mr. Chin, Mr. Virtue, and Ms. Boudreau all testified about how small the Vancouver stunt community is and of how word of an injury, or a performer turning down work, spreads quickly. Mr. Virtue phoned Ms. Boudreau to offer her work after the Accident, and she declined it as a result of her injuries and told him that she would likely never work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 also note that Dr. Bishop testified that, even if Ms. Boudreau had not been involved in the Accident, she would have recommended that Ms. Boudreau stop working as a stunt performer. She said she would not recommend that anyone, with the number of head incidents Ms. Boudreau had experienced, continue in that line of work. She described Ms. Boudreau as quite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As a result, I conclude that it not probable that Ms. Boudreau would have continued as a stunt performer until she was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 accept that, but for the Accident, Ms. Boudreau would have continued as a stunt performer. It is difficult to assess, on the evidence, how long she would have continued in that career in light of her past history of concussions and her susceptibility to future concussions. If Mr. Virtue is correct, a stunt performer's career is built on reputation and the ability to perform increasingly riskier stunts without injury. On the other had, as described by Mr. Virtue and Ms. Boudreau, the demand for stunt doubles for children had increased because of the new safety requirements for child actors. As Mr. Virtue described it, if a child actor was required to run up stairs, or to be pushed over, he would require a stunt double. I heard no evidence about the age at which stunt performers are no longer able to double for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Further, Ms. Boudreau had become an owner of a yoga studio and was expected to play a significant role in the management and success of that business. She could not pay full-time attention to both careers.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Thus, I find that it is not probable that Ms. Boudreau would have worked past the age of 60 as a stunt performer.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 Earning Capacity as a Stunt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also find that, based on the evidence, it is not probable that Ms. Boudreau would have transitioned from being a stunt performer to a stunt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Both Mr. Virtue and Mr. Chin testified about the role of a stunt coordinator in planning the stunt sequences, hiring and ensuring the safety of the stunt performers, and overseeing the budget and the production. The transition from performer to coordinator usually takes place after about seven years in the industry, but time is not the determining factor. To make the transition, the stunt performer needs to be well established, trusted, liked, and experienced in the industry. They also have to have the mindset to become a stunt coordinator. Mr. Chin testified that not all stunt performers become coordinators. To transition to coordinating, a performer has to have a particular mindset, including organizational ability and experience in planning stunt 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As set out above, prior to the Accident, Ms. Boudreau had been a part-time stunt performer for approximately three years. Based on the number of stunts she had performed, she had not then gained the breadth of experience to suggest that she was able to plan and coordinate stunt sequences. In addition, given her susceptibility to concussions, and the diverse directions of her career, it is unlikely that she would have continued as a stunt performer for the years necessary to gain the experience, trust, and reputation necessary to make the transition to stunt coordinating.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Finally, other than saying that she would have liked to become a stunt coordinator, Ms. Boudreau did not testify about any steps she had taken to achieve this goal or of her dedication to achieving it. Mr. Chin and Mr. Virtue did not testify that Ms. Boudreau had expressed interest in becoming a stunt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As set out above, Ms. Boudreau must establish that there is a real and substantial possibility that she would have continued to work as a stunt performer, and then transitioned to a stunt coordinator, before the court will embark on an assessment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With respect to her claim that she would have become a stunt coordinator, I cannot find on the evidence that there is a real and substantial possibility that she would have done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Calculation of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Both Mr. Benning and Mr. Gosling have provided income multipliers. Mr. Benning used a valuation date of June 15, 2017, in his report. It requires an adjustment to the trial date of January 14,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In Table 4 of his report, Mr. Benning provides future income loss multipliers which can be used to estimate the present value of future earnings based on any constant annual income level. In his economic income multipliers, which are adjusted for labour market contingencies (non-participation in the labour force, unemployment, and part-time work). He estimates that economic employment income multipliers from the trial date to ages 60 and 67 at $17,199 and $19,750.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Table 1 of Mr. Gosling's report, he provides his actuarial economic income multipliers, which are adjusted for discounting at 1.5% per annum, and normal life expectancy for BC females who are the same age as Ms. Boudreau. He estimates that actuarial employment income multipliers from the trial date to ages 60, 65, and 70 at $17,468, $20,840, and $23,869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In Tables 2 and 3 of Mr. Gosling's report, he provides economic multipliers. Table 2 adjusts for part time factors for a female with a Bachelor's degree in drama/theatre arts and stagecraft. Table 3 doe not adjust for part-time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Mr. Benning's multipliers differ from Mr. Gosling's because Mr. Benning used Statistics Canada's 2010-2013 Life Table for BC Females and Mr. Gosling used the updated 2014-2016 Life Table for BC Females. In addition, Mr. Gosling has used the first date of trial as his valuation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 conclude that Mr. Gosling's multipliers are more appropriate as they are based on more current statistical information and take into account the date of commencement of the trial. However, I do not accept that his multipliers should be applied as against full-time, full-year earnings for a Canadian female with a bachelor's degree in drama/theatre arts and stagecraft. It is clear on the evidence that Ms. Boudreau earned more than the average in 2012, as her professional income was $74,199 exceeding, by more than $30,000, Mr. Gosling's 2013 income figure for the average earnings of a Canadian female with a bachelor's degree in drama/theatre arts and stagecraft.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There is no evidence that Ms. Boudreau will not be able to work in some capacity, at least part time, until the age of 65. She worked part time as a yoga instructor after the Accident and returned to working managing the studio for some time in the spring of 2013. She returned to work as a yoga instructor in the spring of 2014 and in November 2014, and until January 2015, she worked at Lululemon. Fairly assessed, Ms. Boudreau's evidence indicates that, prior to the Accident, she showed a strong attachment to the work force and was willing to accept the different opportunities that came 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Considering all the evidence, I calculate Ms. Boudreau's loss of income as a stunt performer to age 60 at $849,375. I have used an income figure of $75,000 for this calculation, roughly the income Ms. Boudreau earned from stunt performing in 2012. As part-time work has already been factored into this calculation, I will not adjust for the fact that Ms. Boudreau was expecting her second child in the early summer of 2019 and would have taken a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In this case, I have to take into account as a negative contingency the fact that, prior to the Accident, Ms. Boudreau had experienced at least two concussions. I find that her history of concussions, would likely have had an impact on her continuing to work as a stunt performer to age 60. I assess that negative contingency at 25%, and reduce Ms. Boudreau's award for this head of damage to $637,031.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In this calculation of her future loss, I have only taken into account Ms. Boudreau's part-time earnings as a stunt performer. Despite her injuries, Ms. Boudreau has residual earning capacity. Prior to the Accident, she also earned income as a part-time yoga instructor. She returned to that work after the Accident, and I have assumed, based on Mr. Jackson's report, that she will be able to continue to earn some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 as a Business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Ms. Boudreau makes no claim for the loss of her shares in the Moksha Studio, as the evidence is that her shares were bought out at fair market value. However, Ms. Boudreau makes an additional claim for $100,000 for what she says is the real and substantial possibility that, but for the Accident, she could have opened or managed a yoga studio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Ms. Boudreau submits that if she was working part time as a stunt performer, but for the Accident, she had additional capacity to pursue entrepreneurial or business opportunities, such as opening a yoga studio in the future, which would have earned her additional income and the benefit of write-offs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Ms. Boudreau submits that the expert evidence demonstrates that she no longer has the skills necessary to start or operate a business in the future, and points to the evidence of Ms. Harris and Mr. Sawchuk as to the ongoing profitability of the yoga studio subsequent to their buyout of Ms. Boudreau's shares.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There is considerable case law establishing that an award for loss of earning capacity is intended to compensate for the loss of an asset, the capacity to earn.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 251, Dickson J. (as he then was), following </w:t>
      </w:r>
      <w:r>
        <w:rPr>
          <w:rFonts w:ascii="arial" w:eastAsia="arial" w:hAnsi="arial" w:cs="arial"/>
          <w:i/>
          <w:color w:val="000000"/>
          <w:sz w:val="20"/>
          <w:lang w:val="en-US" w:eastAsia="en-US" w:bidi="ar-SA"/>
        </w:rPr>
        <w:t>Jennings v. Cronsberry</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stated that: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loss of earnings but, rather, loss of earning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capacity for which compensation must be made: </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As the Court of Appeal notes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a plaintiff must always prove that there is a real and substantial possibility of a future event leading to an income loss. If the plaintiff discharges that burden of proof, then depending on the facts of the case, the plaintiff may prove the quantification of that loss of earning capacity, either on an earnings approach or a capital asset approach. An award for future loss of income earning capacity should not be based on the plaintiff's own perceptions of loss, but must show a realistic possibility that she is less able to compete in the marketplace, with real economic consequences: see also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I accept that there are cases, in which a plaintiff, who earns income as an entrepreneur, or a person not engaged in "employment" in the traditional sense, may be awarded a loss of capacity award for the inability to earn that kind of income in the future. In fact, the defendant did not dispute the fact that such an award may be available in the appropriate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Mr. Rowe was not a wage-earner or a salaried employee. Nor did he receive remuneration as profits from a company through which he operated a seasonal guest ranch. His equity in the company had been converted to debt, and he received annual payments as a repayment of the debt owed by the company to him. Because of Mr. Rowe's injuries, and the resulting decline in the guest ranch's operations, the company was no longer able to continue to make the annual payments to Mr. Rowe. Mr. Rowe was compensated for the loss of the flow of income he would have received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the plaintiff was awarded $925,000 for loss of his innate ability to profit from the acquisition, renovation, and leasing of real estate prior to an accident. In </w:t>
      </w:r>
      <w:r>
        <w:rPr>
          <w:rFonts w:ascii="arial" w:eastAsia="arial" w:hAnsi="arial" w:cs="arial"/>
          <w:i/>
          <w:color w:val="000000"/>
          <w:sz w:val="20"/>
          <w:lang w:val="en-US" w:eastAsia="en-US" w:bidi="ar-SA"/>
        </w:rPr>
        <w:t>Wallman</w:t>
      </w:r>
      <w:r>
        <w:rPr>
          <w:rFonts w:ascii="arial" w:eastAsia="arial" w:hAnsi="arial" w:cs="arial"/>
          <w:color w:val="000000"/>
          <w:sz w:val="20"/>
          <w:lang w:val="en-US" w:eastAsia="en-US" w:bidi="ar-SA"/>
        </w:rPr>
        <w:t>, the plaintiff was awarded an additional $500,000 for his loss of future earning capacity in respect of real estate investments, in addition to a substantial amount for the future loss of income from his medical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defendant submitted that the evidence do not support an award in Ms. Boudreau's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law to Ms. Boudreau's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 have concluded that Ms. Boudreau has not demonstrated, on the evidence, that she had the necessary skills before the Accident to establish that she has lost earning capacity as a businessperson. She has not demonstrated that there was a real and substantial possibility, but for the Accident, that she would have engaged in other entrepreneurial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On the evidence, the Moksha studio in which she was one of three owners, was her first attempt at business ownership. It is clear that she could not have opened the studio without her business partners. In fact, Ms. Boudreau and Ms. Harris needed Mr. Sawchuk's cash infusion to open the studio. Ms. Boudreau was also unable to generate interest from potential investors when she and Ms. Harris sought to buy out Mr. Sawchuk's interest in 2012-2013, even with Ms. Harris'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Ms. Boudreau did not testify about any particular skills that she brought to the development of the studio. She did not testify about any significant business experience prior to her partnership with Ms. Harris and Mr. Sawchuk. She testified that opening of the studio had been a learning experience for her and that there were unexpected challenges in dealing with the municipality and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Ms. Boudreau also did not testify that she wished to open a yoga studio, or any other business,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Although Ms. Manuel testified that she believed Ms. Boudreau was the driving force behind the business, that evidence was with respect to her assessment of Ms. Boudreau as a "mover and shaker". She did not provide any specific evidence about Ms. Boudreau's skills or proficiency as a business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Ms. Boudreau's post-secondary educational records did not include any business courses. Her math marks were among her lowest. She achieved her highest grades in courses related to acting, physical theatre, and physical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It is possible that, having gone through the learning experience with respect to the building the studio, and with the support of other partners, Ms. Boudreau could have been involved in a similar endeavour but, at best, that possibility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Ms. Boudreau is advancing a claim for $307,000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She relies on Ms. Percy's report with respect to specific items she will require for future care and the report of Mr. Benning for the present value of the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 defendant submits that the items Ms. Boudreau are claiming are neither medically justified nor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Ms. Boudreau bears the burden of proving future care costs. The purpose of a cost of future care report is to provide an opinion on the cost of future care items that the court may determine are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defendant says that I should place little weight on Ms. Percy's report because most of her recommendations were based on Ms. Boudreau's self-reporting and were made when Ms. Boudreau was deconditioned. The defendant also says the most of Ms. Percy's recommendations are not medically justified.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with Respect to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As Justice McLachlin, when a member of this Court, explained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there must be a medical justification for the claims and the claims must be reasonable. The cost of future care must relate to medical needs and not simply improve a plaintiff's enjoyment of life: at paras. 193-195 and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Court of Appeal discussed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 referred to by the trial judge, the Court articulated the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L.Q.R. 257, thus suggests, at pp. 257-58, that the tort measure of compensatory damages may be described as the "'normal expectancies' measure", a term which""more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w:t>
      </w:r>
      <w:r>
        <w:rPr>
          <w:rFonts w:ascii="arial" w:eastAsia="arial" w:hAnsi="arial" w:cs="arial"/>
          <w:color w:val="000000"/>
          <w:sz w:val="20"/>
          <w:u w:val="single"/>
          <w:lang w:val="en-US" w:eastAsia="en-US" w:bidi="ar-SA"/>
        </w:rPr>
        <w:t>To award less than what may reasonably be expected to be required is to give the plaintiff too little and unfairly advantage the defendant. To award more is to give the plaintiff a windfall and require the defendant to pay more than is fair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Penner v. Insurance Corp of British Columbia</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the court noted that common sense should inform awards of costs of future care, quoting from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Claims for damages for cost of future care have grown exponentially following the decisions of the Supreme Court of Canada in the trilogy of decisions usually cited under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While such claims are no longer confined to catastrophic injury cases, it is useful from time to time to remind oneself that damages for future care grew out of catastrophic injuries and were intended to ensure, so far as possible, that a catastrophically injured plaintiff could live as complete and independent a life as was reasonably attainable through an award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This is worth mentioning because the passage of time has led to claims for items such as, in this case, the present value of the future cost of a long-handed duster, long-handed scrubber, and replacement heads for the scrubber, in cases where injuries are nowhere near catastrophic in nature or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the court considered what was reasonably necessary to preserve a plaintiff's health, and noted at para. 194: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194 ... the court should examine whether on the evidence the plaintiff has used the items or services in the past and whether the plaintiff will likely use the items or services in the future: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Ms. Boudreau's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In this case, Ms. Boudreau claims the following items, which Ms. Percy has costed. In summary, chart form those amounts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[QL:GRAPHIC NAME="19BC1523-1.JPG"/]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When Ms. Boudreau attempts a return to work in some capacity, Ms. Percy recommended that she have access to 18 hours of occupational therapy services to assist her in her home and work environments.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Ms. Percy opined that Ms. Boudreau would benefit from access to intermittent supportive therapeutic treatment to address residual pain complaints, post-concussive complaints and/or psychological issues during periods when her symptoms increase, or when she experiences increased stress. Ms. Percy stated that these services would be important to support Ms. Boudreau in her return to the workforce. Due to the constellation of Ms. Boudreau's symptoms and her experience with a broad range of practitioners, Ms. Percy recommended that an annual budget, as set out above, would allow Ms. Boudreau to access the therapy of her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 am concerned that this recommendation is too vague for me to determine whether it is medically necessary. It is true that Ms. Boudreau has, in the past, accessed different therapeutic modalities such as osteopathy, chiropractors, and naturopaths. That was Ms. Boudreau's choice and was not based on medial necessity. This amount should not be included as part of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Ms. Percy also included costs for counselling but agreed that she would defer to a psychiatrist with respect to this item. In his first report, Dr. Anderson recommended supportive therapy 8-12 times a year on an ongoing basis. In his evidence, Dr. Anderson reduced the amount of recommended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Ms. Boudreau had stopped her counselling sessions with Mr. Lehman, and Dr. Anderson thought she was doing quite well. He no longer thought she required ongoing counselling but recommended 8-10 sessions every three or four years. The table above includes the reduced counselling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 accept Dr. Anderson's recommendation for this level of ongoing therapy for Ms. Boudreau.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Ms. Percy recommended ongoing housekeeping services of two hours a week as well as seasonal cleaning support. Seasonal cleaning was expected to end when Boudreau was between 70 and 75 years old. She recommended additional homemaking support for five years to assist Ms. Boudreau through the birth of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 cannot find a medical justification for this claim. Dr. Bishop indicated in her report that by September 2014, Ms. Boudreau had returned to performing all housekeeping duties. The evidence also demonstrated that, during the six months while Irene Boudreau is in British Columbia, she was performing some housekeeping duties for Ms. Boudreau. In addition, Mr. Chin testified that he was performing some housekeeping duties and that his mother helped out. Mr. Chin and Ms. Boudreau had hired a housekeeper before the Accident. I find that they would have continued to have such a housekeeper regardless of the Accident because of the long hours that Mr. Chin was working and the various commitments on Ms. Boudreau's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Ms. Percy recommended both assistive devices and ergonomic equipment to support Ms. Boudreau. Recommendations of assistive devices were made at a cost of $200, to be replaced three to four times in Ms. Boudreau's lifetime. The assistive devices recommended included a day planner and materials for home, heat, cold wraps and a body pillow, and environmental aids including, noise cancelling headphones. I do not find that there is any medical justification for those items. Cell phones include calendaring and reminder systems. In light of Ms. Boudreau's work as a circus stunt performer, and her evidence about the ongoing care and attention she paid to her body, I expect that she already possesses heat and cold wraps and a body pillow.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Ms. Percy's recommendations of ergonomic equipment included a slant board, a document holder and/or a monitor stand to promote optimal ergonomics. I accept that these items would be nice to have, but there is no medical evidence to support the need for them. Further, in most workplaces, these would be provided by an employer either as standard office equipment or as accommodations for Ms. Boudreau's specific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Ms. Percy did not include costs that she would expect to be covered through BC Medical Services Program or an employer. She also did not include costs that would otherwise have been incurred (such as childcare). Ms. Percy also agreed that she would defer to the opinion/recommendations of a physician regarding Ms. Boudreau's future care needs for medication and psychological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As a result, I find that the only appropriate cost of future care is the psychological counselling recommended by Dr. Anderson in his evidence, and I award the sum of $20,000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For the reasons outlined, I have awarded Ms. Boudreau the following amounts:</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non-pecuniary damages, the sum of $110,000;</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past lost of income, the sum of $275,000;</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future loss of earning capacity, the sum of $637,031; and</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cost of future care, the sum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The global damage award to which Ms. Boudreau is entitled is $1,042,031. I am satisfied that this global award is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In this case, absent any offers to settle about which I am not aware, Ms. Boudreau should be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Collette v. Cartier Partners Securities Inc., [2005] B.C.J. No. 2753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and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A993104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2753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565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J. Collette, plaintiff, and Cartier Partners Securities Inc. Valeurs Mobilieres Partenaires Cartier Inc., defendant, and Multimetro Mortgage Corporation and Ken Megale,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1" w:name="Keywords_23"/>
      <w:bookmarkEnd w:id="151"/>
      <w:r>
        <w:rPr>
          <w:rFonts w:ascii="arial" w:eastAsia="arial" w:hAnsi="arial" w:cs="arial"/>
          <w:b/>
          <w:color w:val="000000"/>
          <w:sz w:val="20"/>
          <w:lang w:val="en-US" w:eastAsia="en-US" w:bidi="ar-SA"/>
        </w:rPr>
        <w:t>Civil procedure — Parties — Class or representative actions — Certification — Common issues — Application by plaintiff to amend common issues was dismissed — Proposed common issues altered the substance of the previously-formulated common issues and did not satisfy the commonality and preferability requirements of the Class Proceedings Act — Application by defendant to decertify class proceeding on basis of new evidence was dismissed — New evidence did not change the evidentiary foundation on which the certification decision was based.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2" w:name="Case Summary_20"/>
            <w:bookmarkEnd w:id="1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Collette to amend the further amended statement of claim and the statement of common issues in a class proceeding -- Application by the defendant Cartier Partners Securities to decertify the class proceeding -- Third party Multimetro Mortgage arranged mortgage financing for borrowers -- It funded mortgages by selling units in them to investors -- Cartier was an investment advisor firm that sold the units -- Collette purchased units from Cartier -- He commenced this action after he lost his investment -- Collette subsequently applied to certify action as a class proceeding and sought to represent 1,000 other investors -- Chambers judge refused to certify the action -- Collette appealed and the Court of Appeal certified the action as a class proceeding and stated the common issues -- First issue was whether Cartier owed the class members a duty in contract or tort to evaluate the units and not offer them for sale if they did not meet the standard of due diligence -- Second and third issues were whether Cartier breached that duty and whether the breach caused damage to the class members -- Collette claimed that the common issues combined the issues of duty of care and standard of care -- His proposed common issues were whether Cartier owned the class members a duty of care, specified the standard of care and asked whether Cartier breached the duty and whether the breach damaged the class members -- Cartier submitted that it had new evidence undermined the fundamental assumptions upon which the certification was grounded -- It claimed that the action was certified because the units were available only through investment dealers like itself who had a due diligence obligation -- New evidence disclosed that class members could have purchased units from sources that did not owe due diligence obligations to purchasers -- HELD: Applications dismissed -- Collette's proposed common issues altered the substance of the common issues as stated by the Court of Appeal -- Proposed issues did not satisfy the commonality and preferability requirements of the Class Proceedings Act -- Common issues settled by the Court of Appeal expressly linked the duty of care to the due diligence standard -- Proposed duty of care issue eliminated the due diligence analysis on potential investments -- It was an abstract duty of care that no longer advanced each class member's claim in a meaningful way -- Collette's restatement of the issues changed the scope of the duty and the nature of the standard of care -- Nature of the inquiry now depended on the particular client and was inherently individualistic -- Common issues as formulated by the Court of Appeal did not combine the issues of duty and standard of care -- Court of Appeal was alive to the distinct nature of the two issues but understood the nexus between the duty of care and the due diligence standard -- New evidence did not fundamentally change the evidentiary foundation on which the Court of Appeal based its decision -- Court of Appeal did not certify the action on the basis that only a particular type of investment firm sold the units -- Issue considered by the Court of Appeal was whether the due diligence duty allegedly owed to class members was owed uniformly to all of the class members -- Whether other firms owed a different duty to their clients or whether Cartier's clients could have obtained their units from a different source did not affect the issue -- Court of Appeal was aware that the units were available from other sources when it certified the action and formulated the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Legislation Cited_10"/>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405"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s. 4(1)(c), s. 4(1)(d),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4" w:name="Counsel_23"/>
      <w:bookmarkEnd w:id="1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Fredericksen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 Campbell, D.T. Neave and D.E. Gruber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3"/>
      <w:bookmarkEnd w:id="155"/>
      <w:r>
        <w:pict>
          <v:line id="_x0000_s1136"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19,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WEDGE J."/>
            <w:bookmarkEnd w:id="156"/>
            <w:r>
              <w:rPr>
                <w:rFonts w:ascii="arial" w:eastAsia="arial" w:hAnsi="arial" w:cs="arial"/>
                <w:b/>
                <w:color w:val="000000"/>
                <w:sz w:val="30"/>
                <w:lang w:val="en-US" w:eastAsia="en-US" w:bidi="ar-SA"/>
              </w:rPr>
              <w:t>WEDGE J.</w:t>
            </w:r>
          </w:p>
        </w:tc>
      </w:tr>
    </w:tbl>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Court of Appeal certified the plaintiff's action as a class proceeding in March of 2004 (Collette v. Great Pacific Management Co. Ltd. </w:t>
      </w:r>
      <w:r>
        <w:rPr>
          <w:rFonts w:ascii="arial" w:eastAsia="arial" w:hAnsi="arial" w:cs="arial"/>
          <w:i/>
          <w:color w:val="000000"/>
          <w:sz w:val="20"/>
          <w:lang w:val="en-US" w:eastAsia="en-US" w:bidi="ar-SA"/>
        </w:rPr>
        <w:t>(2004), 26 B.C.L.R. (4th) 252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xml:space="preserve">). The plaintiff's action is based on allegations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arising from the defendant's sale of investment units offered by the third party, Multimetro Mortgage Corporation ("Multimetro").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After determining that the action met the requirements of s. 4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 the "CPA"), Mackenzie J. A., writing for the Court, stated the common issues at para. 38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a duty in contract, tort, or both, to evaluate the Multimetro Mortgages by a standard of due diligence and not to offer units in the mortgages for sale to class members if the investments did not meet the standard of due diligence?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"yes", did the Defendants, or any of them, breach that duty?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questions 1 and 2 are "yes", did the breach of duty cause damage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Court went on to observe that the common issues as stated were "subject to the powers of the case management or trial judge to ... revise or add to the common issues as may be appropriate to reflect the exigencies of the litigation ...".</w:t>
      </w:r>
      <w:r>
        <w:rPr>
          <w:rFonts w:ascii="arial" w:eastAsia="arial" w:hAnsi="arial" w:cs="arial"/>
          <w:sz w:val="20"/>
          <w:lang w:val="en-US" w:eastAsia="en-US" w:bidi="ar-SA"/>
        </w:rPr>
        <w:cr/>
      </w:r>
    </w:p>
    <w:p>
      <w:pPr>
        <w:numPr>
          <w:numId w:val="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two contested applications now before this Court:</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applies to amend the Further Amended Statement of Claim and, consequentially, the statement of common issues. These amendments are sought on the basis that: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issues as stated by the Court of Appeal conflate the issues of duty of care and standard of care;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allegedly owed to the class by the defendant requires clarification.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applies to decertify the class action on the basis that new evidence obtained after the Court of Appeal certified the action undermines the fundamental assumptions on which the decision to certify is grounded.</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1: Do the common issues now proposed by the plaintiff fundamentally change the common issues as stated by the Court of Appeal such that they no longer satisfy the requirements of s. 4 of the CPA?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2: Has the evidentiary foundation of the proceeding changed fundamentally since the action was certified by the Court of Appeal such that the action ought to be decertified?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concluded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1: The plaintiff's proposed common issues alter the substance of the common issues as stated by the Court of Appeal such that, if granted, they would no longer satisfy the requirements of s. 4 of the CPA.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2: The new evidence advanced by the defendant does not fundamentally change the evidentiary foundation on which the Court of Appeal based its decision to certify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result, both applications are dismissed. The action will be heard as a class proceeding on the basis of the common issues as stated by the Court of Appeal.</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background to this action is described in detail in the two decisions of the chambers judge (Collette v. Great Pacific Management et al. </w:t>
      </w:r>
      <w:hyperlink r:id="rId406" w:history="1">
        <w:r>
          <w:rPr>
            <w:rFonts w:ascii="arial" w:eastAsia="arial" w:hAnsi="arial" w:cs="arial"/>
            <w:i/>
            <w:color w:val="0077CC"/>
            <w:sz w:val="20"/>
            <w:u w:val="single"/>
            <w:shd w:val="clear" w:color="auto" w:fill="FFFFFF"/>
            <w:lang w:val="en-US" w:eastAsia="en-US" w:bidi="ar-SA"/>
          </w:rPr>
          <w:t>(2001), 86 B.C.L.R. (3d) 92</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2001 BCSC 237</w:t>
        </w:r>
      </w:hyperlink>
      <w:r>
        <w:rPr>
          <w:rFonts w:ascii="arial" w:eastAsia="arial" w:hAnsi="arial" w:cs="arial"/>
          <w:color w:val="000000"/>
          <w:sz w:val="20"/>
          <w:lang w:val="en-US" w:eastAsia="en-US" w:bidi="ar-SA"/>
        </w:rPr>
        <w:t xml:space="preserve"> [Collette #1]; and Collette v. Great Pacific Management et al., </w:t>
      </w:r>
      <w:hyperlink r:id="rId407" w:history="1">
        <w:r>
          <w:rPr>
            <w:rFonts w:ascii="arial" w:eastAsia="arial" w:hAnsi="arial" w:cs="arial"/>
            <w:i/>
            <w:color w:val="0077CC"/>
            <w:sz w:val="20"/>
            <w:u w:val="single"/>
            <w:shd w:val="clear" w:color="auto" w:fill="FFFFFF"/>
            <w:lang w:val="en-US" w:eastAsia="en-US" w:bidi="ar-SA"/>
          </w:rPr>
          <w:t>[2003] B.C.J. No. 529</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2003 BCSC 332</w:t>
        </w:r>
      </w:hyperlink>
      <w:r>
        <w:rPr>
          <w:rFonts w:ascii="arial" w:eastAsia="arial" w:hAnsi="arial" w:cs="arial"/>
          <w:color w:val="000000"/>
          <w:sz w:val="20"/>
          <w:lang w:val="en-US" w:eastAsia="en-US" w:bidi="ar-SA"/>
        </w:rPr>
        <w:t xml:space="preserve"> [Collette #2]) and the reasons of the Court of Appeal to which I have already referred. I will review only the circumstances relevant to the present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Multimetro acted as a mortgage broker in British Columbia, providing or arranging mortgage financing for borrowers who wished to purchase and develop commercial property. Once Multimetro entered into an agreement with a prospective borrower, it would fund the prospective mortgage by selling units in the particular mortgage to investors. It earned brokerage fees consisting of a percentage of all funds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Multimetro syndicated the mortgages into units for investors. For the most part, it engaged investment advisor firms to market the units to their clients in exchange for commissions. One such firm was the defendant, Great Pacific Management Co. Ltd. ("Great Pacific"), which is now known as Cartier Partners Securities Inc. Sector Financial Services Ltd. and Sector Securities Inc. (collectively "Sector") also sold the units. Sector was originally a named defendant in the action along with Great Pacific. The investment firms received 8% to 10% commissions on the sales of the units to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two mortgage investments related to proposed commercial developments in Nanaimo and Parksville. The Nanaimo project involved the proposed purchase and redevelopment of a hotel to be financed by the Nanaimo Waterfront First Mortgage (the "Nanaimo Mortgage"). The Parksville project involved the purchase of waterfront property and development of luxury resort condominiums to be financed by the Parksville Oceanfront First Mortgage (the "Parksville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Nanaimo Mortgage was for first mortgage construction financing to a maximum of $15 million. Interest was to be calculated at 18% per annum, of which 8% was to be paid quarterly and the balance of 10% per annum was to be paid at the time of payment out of the mortgage. The term of the mortgage was for 24 months. Although the commitment letter indicated a maximum mortgage advance of $15 million, it provided for the deduction of mortgage arrangement costs of $3.36 million and an interest reserve fund of $1.4 million. Thus, only $10.24 million was available to be applied against the cost of the land purchase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Arrangements with respect to the Parksville Mortgage were similar. Multimetro signed a commitment letter to provide financing of $12 million to the developer, secured by a first mortgage. However, only $8.6 million was to be advanced to the borrower. Mortgage arrangement costs of $2.4 million were held back, as was an interest reserve of $1 million. The interest rate was 16%, of which 8% was to be paid quarterly and the balance of 8% was to be paid upon payment of the mortgage. The term of the mortgage was, once again, for 24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Collette was a client of Great Pacific. He purchased $22,000 worth of units in the Nanaimo Mortgage in 1996, and almost $11,000 worth of units in the Parksville Mortgage in 1997. The other class members were also clients of either Great Pacific or Sector, and invested in one or both of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Other than payments made from the interest reserve hold backs by Multimetro, the borrower made no payments toward principal or interest on either the Nanaimo Mortgage or the Parksville Mortgage. Eventually, Multimetro commenced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the fall of 1999, it was apparent that Mr. Collette and all other class members would lose their investments in the Nanaimo Mortgage and the Parksville Mortgage. In November of 1999, Mr. Collette commenced an action against Great Pacific and Sector. Great Pacific then successfully applied to have Multimetro and its president, Ken Megale, added as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April of 2000, Mr. Collette applied to have the action certified as a class proceeding. He sought to represent approximately 1,000 other investors. A substantial majority of investors lost investments of $10,000 or less. Approximately 5% of investors lost $50,000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Decisions of the Chambers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claims of Mr. Collette were framed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However, for purposes of the certification application, all parties agreed the claims ought to be limited to negligent misrepresentation. The application was argued on that ground only. The chambers judge, considering the questions of duty of care and reliance in Collette #1, said the following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is artful in the sense that the claim of negligent misrepresentation is more limited than might be expected in the circumstances. The plaintiff does not directly plead reliance even though it is usually considered a necessary component of such a claim. Instead ... the plaintiff alleges that the mere offering of the investment constituted a negligent misrepresentation that the investment was prudent for all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chambers judge concluded that while the plaintiff was alleging a novel cause of action, there was a question fit to be tried. He also concluded that there was an identifiable class, and that Mr. Collette was an appropriate representative plaintiff. However, the chambers judge noted that commonality with respect to the issues of duty of care and reliance was much more limited than that argued by the plaintiff, and that a class proceeding was not the preferable procedure because the issues would inevitably devolve into individual inquiries. In dismissing the plaintiff's application to certify the action as a class proceeding, the Court concluded the following at para. 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plaintiff sought a determination, as a common issue, that the defendants' conduct in offering the particular investment for sale to every member of the putative class constituted a false representation that the investment was prudent thereby breaching a duty to offer only prudent investments. There are two difficulties with this. First, it is not apparent that the conduct amounted to anything akin to a single common representation to all investors. Second, while there is a common question respecting whether or not the investment was prudent from the perspective of the defendants, the court will not be able to determine whether it was prudent for individual investors without further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appealed the dismissal of its application. At the commencement of the hearing in the Court of Appeal (Collette v. Great Pacific Management Co., </w:t>
      </w:r>
      <w:hyperlink r:id="rId408" w:history="1">
        <w:r>
          <w:rPr>
            <w:rFonts w:ascii="arial" w:eastAsia="arial" w:hAnsi="arial" w:cs="arial"/>
            <w:i/>
            <w:color w:val="0077CC"/>
            <w:sz w:val="20"/>
            <w:u w:val="single"/>
            <w:shd w:val="clear" w:color="auto" w:fill="FFFFFF"/>
            <w:lang w:val="en-US" w:eastAsia="en-US" w:bidi="ar-SA"/>
          </w:rPr>
          <w:t>[2002] B.C.J. No. 651</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2002 BCCA 195</w:t>
        </w:r>
      </w:hyperlink>
      <w:r>
        <w:rPr>
          <w:rFonts w:ascii="arial" w:eastAsia="arial" w:hAnsi="arial" w:cs="arial"/>
          <w:color w:val="000000"/>
          <w:sz w:val="20"/>
          <w:lang w:val="en-US" w:eastAsia="en-US" w:bidi="ar-SA"/>
        </w:rPr>
        <w:t>, the panel raised the question of whether the analysis of duty of care issues would differ in contract than in the tort of negligent misrepresentation. Following discussion with the parties, the Court referred the matter back to the chambers judge with a direction to address certification on the basis of the alleged contractual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remitted application was heard by the chambers judge in December of 2002. The plaintiff sought, and was granted, leave to amend the statement of claim to allege a contract of services with implied duties, the existence and breach of which could be established without requiring consideration of individual reliance. On the basis of these amended pleadings, the plaintiff argued that the services in question constituted a common issue independent of the relationship between an individual client and investment advisor. In reasons published in March of 2003, the chambers judge in Collette #2 described the plaintiff's theory at para. 41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plaintiff] asserts that all brokerage firms that deal with specialized investment products such as syndicated mortgages have, as part of their duty to exercise care and skill, a duty to exercise due diligence before agreeing to make those products available to their clients. Second, at least insofar as Great Pacific is concerned, he says that the defendant recognized the need to screen out investments that were not suitable for presentation to its clients and set up a specific department and procedure to perform that service for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concluded that no such generalized duty as was asserted by the plaintiff had been recognized in law, and that the question of whether such a duty existed in a particular case was necessarily fact specific. Whether the defendants were under a duty to screen investments would depend on the individual dealings of each investor such that the duty could not be regarded as a common issue. The application was dismissed on the basis that the alleged duty of care arising from the contract would require individual inquiries into the specific contractual arrangements between the defendants and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again appealed the dismissal of the certification application. The Court of Appeal ultimately certified the action and determined the common issues. However, the parties have differing views as to the basis for the decision of the Court of Appeal to certify the action. As the Court's reasons are central to the present applications, it is necessary to review them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describing the factual context of the appeal at paras. 10 - 13, reviewed the nature of the investments and the manner in which they were marketed: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Multimetro syndicated the mortgages into units but it did not make sales to investors directly. Investment firms were engaged to sell its products to investors for a commission</w:t>
      </w:r>
      <w:r>
        <w:rPr>
          <w:rFonts w:ascii="arial" w:eastAsia="arial" w:hAnsi="arial" w:cs="arial"/>
          <w:color w:val="000000"/>
          <w:sz w:val="20"/>
          <w:lang w:val="en-US" w:eastAsia="en-US" w:bidi="ar-SA"/>
        </w:rPr>
        <w:t>. Great Pacific and Sector were the selling firms involved. They were compensated through 8 to 10 percent commissions on sales.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mortgage units were specialty investments, so classified because they were not securities traded on an exchange or otherwise generally available for purchase or resale in a publicly traded market. Before agreeing to sell any specialty investment products, Great Pacific carried out a "due diligence" review through its specialty investment department. Allegedly, only specialty investment products that met strict standards of review were passed by the specialty investment department and allowed to be offered for sale by Great Pacific investment advisors to clients</w:t>
      </w:r>
      <w:r>
        <w:rPr>
          <w:rFonts w:ascii="arial" w:eastAsia="arial" w:hAnsi="arial" w:cs="arial"/>
          <w:color w:val="000000"/>
          <w:sz w:val="20"/>
          <w:lang w:val="en-US" w:eastAsia="en-US" w:bidi="ar-SA"/>
        </w:rPr>
        <w:t>. Sector is alleged to have had a similar, less formal process of due diligence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Multimetro raised a total of $15 million for the Nanaimo project through the sale of units by financial planners. Of that total, Great Pacific sold units totalling $5.508 million to between 458 and 654 different investor clients. Sector sold units totalling $2.431 million to 205 investor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Six hundred and twenty-one clients of Great Pacific purchased units in the Parksville project having a total of $5.089 million. Ninety-six Sector clients invested a total of $821,000.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of Appeal then described the theory of the plaintiff's case, which was that the defendants, before making available to their clients investment products such as units of a syndicated real estate mortgage, had a duty to "screen out" products which had little or no investment merit. These products were "specialty investment products" because they were not generally available to the public through a stock exchange or a publicly traded market. Instead, they were made available to investment advisor firms, such as Great Pacific, who were then required to exercise due diligence before offering them to their clients. The Court described this theory as follows at paras. 19 - 20: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theory emphasizes a two stage process by Great Pacific and Sector in the sale of the mortgage units. The first stage involved a due diligence review of the mortgage units by the Great Pacific specialty investment department and equivalent review by Sector. The second stage involved offering the units to individual investors by particular financial advisors of the respondent firms.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contends that the due diligence responsibility of the specialty investment departments at stage one is a common duty to all clients and that the respondents breached that duty in passing the units for sale. That obligation is an implied term of the contractual relationship and is otherwise an obligation assumed in this context by a professional advisory firm dealing with specialty products which are not exchange traded or otherwise readily marketable.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by the Court of Appeal, the plaintiff acknowledged that the "second stage duty" of individual advisors to clients was an individualized obligation involving consideration of the particular circumstances of investors that did not raise common issues. However, the plaintiff argued that the first stage duty of care constituted an issue common to all clients of the defendants because it did not require individual proof of reliance. The Court characterized the plaintiff's argument as follows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says that the alleged breach of duty at stage one satisfies the "but for" test of causation for all the investors because if the units had failed the due diligence review they would not have been offered for sale by either firm to any of their clients. The units were not generally available which distinguishes them from exchange traded or other securities readily available in an open market. They were specialty investments available only from firms who assumed a responsibility to carry out a due diligence assessment of the investment and offer the units to clients if they met the due diligence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noted in para. 24 that the plaintiff's case for certification was "aimed exclusively at the stage one breach of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"know your client" obligations related to the relationships between investment representatives or salesmen and particular clients are not relevant to the due diligence obligation. The appellant will not rely on any allegations of individualized fault by particular advisors at the second "know your client" stage. By restricting the action in this way, the appellant may be limiting grounds for liability that would be available to individual clients in separate actions. As the cost of separate actions for relatively small individual claims is prohibitive, the concession is justified as necessary to frame a viable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of Appeal then turned to the issues of duty and standard of care. The Court described the plaintiff's theory of the defendants' due diligence duty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alleges that the defendants assumed a responsibility to carry out a due diligence analysis on potential investments and offer for sale to clients only those investments that passed the standards of due diligence, objectively and reasonably applied. The appellant contends that this obligation was assumed with respect to all clients irrespective of whether or not individual clients were aware that the defendants were carrying out the due diligence analysis and expressly relied on representations to that effect. He will argue that the requirement for a due diligence analysis is inherent in the sale of specialty investments such as these mortgage units which are not widely available in an open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dealt first with the plaintiff's argument concerning duty of care. The plaintiff asserted that the due diligence duty of care for specialty products was an implied term of the contracts with all clients of the defendants as well as an assumed responsibility in tort. Writing for the Court, Mackenzie J. A. concluded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for the Court at this stage to weigh the merits of the appellant's assertion that the respondents assumed a due diligence duty of care to all their clients beyond the question of whether it raises a triable issue. In my view, the appellant has met that test on the duty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next turned to the issue of standard of care. It observed that the plaintiff relied on a memorandum authored by John Woodfield, a Great Pacific financial advisor, to a client. In the memorandum, Mr. Woodfield advised the client that his company applied strict standards of due diligence to each project before it was offered to any of its clients. The plaintiff pointed to the memorandum as evidence that Great Pacific had assumed a due diligence duty toward all of its clients. The Court described the relationship between that due diligence duty and the requisite standard of care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the Woodfield memorandum, there is little evidence of the particulars of the due diligence standards that the respondents applied, or reasonably should have applied, in assessing the investment quality of the mortgage units and whether they should have been approved to be offered for sale by the respondents' financial advisers. The reasonable standard may involve expert evidence and, in any event, it is an issue for trial. If the respondents had a due diligence duty of care to clients then the determination of a standard of care follows necessarily to reach the question of whether there has been a breach of duty. Assuming a duty, standard of care is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of Appeal then dealt with the issue of whether the investors could succeed without proof of reliance by each investor individually. Mr. Justice Mackenzie noted at para. 34 that reliance is most often required to establish causation: "If causation can be established otherwise, then reliance is not required. ..." He concluded that in these circumstances, the plaintiff's two stage theory precluded the necessity to prove reliance at the first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if the mortgage units had not passed the due diligence test they would not have been offered for sale by the respondents to any clients. Causation is therefore established between a breach of due diligence duty and the investors' loss, independently of proof of individual reliance. In my view, proof of reliance does not present an obstacle to the appellant's case as framed. The appellant's case adequately links a breach of duty causally to the investors'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Turning to the question of common issues and preferred procedure, Mackenzie J.A. concluded at paras. 35 - 36 that the alleged breach of duty at the first stage of the relationship, unlike that at the second stage, was not dependent upon the individual circumstances of investors. As such, there were common issues and the determination of these issues would move the litigation forward in a significant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case is that no investment advisor could have offered the units to any client unless they passed the due diligence test of the specialty investment department. Any breach of duty at that stage, in allowing the units to be offered for sale by any advisor to any client, is common to all clients of the firm.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am satisfied that the claims of the class members raise common issues as required by s. 4(1)(c) of the Act. With the elimination of any individualized stage two issues from the litigation by the appellant, I am satisfied that "questions of fact or law common to the members of the class predominate over any questions affecting only individual members": s. 4(2)(a). Either way, the resolution of the stage one common issues should substantially determine the fate of the litigation. Individual actions are impractical because of the relatively small amount of the individual claims. Avoidance of duplication of fact-finding and legal analysis favours a class proceeding over individual actions. A class proceeding is therefore preferable for the final and efficient resolution of the common issues: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then defined the common issues. Central to the applications presently before this Court is the first common issue. For convenience, I will reproduce the stated common issues again: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a duty in contract, tort, or both, to evaluate the Multimetro Mortgages by a standard of due diligence and not to offer units in the mortgages for sale to class members if the investments did not meet the standard of due diligence?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"yes", did the Defendants, or any of them, breach that duty?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questions 1 and 2 are "yes", did the breach of duty cause damage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noted earlier, the decision of the Court of Appeal was issued in March of 2004. The defendant sought leave to appeal the decision in the Supreme Court of Canada, but leave was denied (Great Pacific Management Co. v. Collette, [2004] 3 S.C.R. 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action against the Sector defendants was ultimately discontinued because they had virtually no assets and did not carry liability insurance with respect to the claims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December 1, 2004, the plaintiff filed a Notice Requiring Trial by Jury with respect to the trial of the common issues scheduled to proceed in January of 2006. The defendant then applied to the chambers judge for an order striking the jury notice. In that context, the plaintiff proposed amendments to the pleadings and common issues similar (but not identical) to those now before the Court. He did so on the basis that the duty of care and standard of care required delineation. The plaintiff argued that the main focus at the trial of the common issues would be the appropriate standard of care and whether there had been a breach of that standard, both solely within the province of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reasons published in April of 2005, the chambers judge disagreed (Collette v. Cartier Partners Securities Inc. </w:t>
      </w:r>
      <w:hyperlink r:id="rId409" w:history="1">
        <w:r>
          <w:rPr>
            <w:rFonts w:ascii="arial" w:eastAsia="arial" w:hAnsi="arial" w:cs="arial"/>
            <w:i/>
            <w:color w:val="0077CC"/>
            <w:sz w:val="20"/>
            <w:u w:val="single"/>
            <w:shd w:val="clear" w:color="auto" w:fill="FFFFFF"/>
            <w:lang w:val="en-US" w:eastAsia="en-US" w:bidi="ar-SA"/>
          </w:rPr>
          <w:t>(2005), 43 B.C.L.R. (4th) 140</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2005 BCSC 501</w:t>
        </w:r>
      </w:hyperlink>
      <w:r>
        <w:rPr>
          <w:rFonts w:ascii="arial" w:eastAsia="arial" w:hAnsi="arial" w:cs="arial"/>
          <w:color w:val="000000"/>
          <w:sz w:val="20"/>
          <w:lang w:val="en-US" w:eastAsia="en-US" w:bidi="ar-SA"/>
        </w:rPr>
        <w:t xml:space="preserve"> [Collette #3]). Concluding that the most significant decisions would relate to issues of law rather than fact, the chambers judge said the following at paras. 25 - 26: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formulation of the plaintiff's argument before the Court of Appeal and the setting of the common issues suggests that the plaintiff's case will ultimately depend on proving the existence of a duty to exercise due diligence, whether it is to be an implied part of the contractual duties owed by the defendant or a duty that the defendant assumed in the particular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extent of the legal duty that arises in the context is entirely a question of law. The question of whether the alleged duty arises from an implied term in the contract is largely, if not entirely, a question of law. The trial judge must decide whether to imply a contractual term imposing a duty in agreements made between an investment dealer and its clients, notwithstanding the intention of the parties, requiring the dealer to exercise due diligence and not offer any units of the particular type for sale that did not meet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the chambers judge concluded at para. 47 that the common issues gave rise to, "complex, intricate and novel issues which significantly outbalance the factual issues for the jury". The defendant's application to strike the jury notice was therefore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proposed amendments to the common issues, the chambers judge made the following obiter comments at para. 24 of Collette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plaintiff, these amendments are necessary because the first common issue stated by the Court of Appeal may conflate questions relating to the existence of a duty of care with the standard of care which the defendant must meet, assuming the duty exists. In my view, the proposed amendments are of little assistance, although they highlight the complexity and novelty of the plaintiff's theory of liability. I do not agree that the questions are so readily divisible given the assertions by [the] plaintiff that led to the common issues certified by the Court of Appeal. The alleged duty, at least in contract, if not also in tort, was framed by the plaintiff so as to include the due diligence standard. The proposed first question misses that distinction and is, in any event, insufficient as it does not define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then advised the defendant that he intended to proceed with the application to amend the common issues, but first brought an application to inspect the documents of Multimetro. Due to scheduling difficulties encountered by the chambers judge, case management of the common issues trial was reassigned.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July of 2005, counsel for the defendant reviewed the Multimetro files, then in the possession of its previous counsel. In particular, counsel reviewed all investor files for the Parksville and Nanaimo Mortgages. That review disclosed documents not previously available to the parties and not before the Court on previous applications. In particular, the new documents revealed that a significant number of investors apparently purchased units in the Multimetro mortgages through companies other than Great Pacific or Sector. Many of the companies are, or were, at the material times, registered securities dealers. I will refer to only a few of them by way of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large number of investors, roughly comparable to the number who made purchases through the defendant Great Pacific, appear to have purchased units in the Nanaimo and Parksville Mortgages through Moneywatch Consultants Ltd. ("Moneywatch"). Moneywatch was a securities dealer in the province at the material time, and has subsequently been renamed as a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Some of the investors in both mortgages apparently purchased their units through Vantage Securities Inc., a licensed securities dealer that went into receivership in April of 1998 and subsequently made an assignment in bankruptcy. Others purchased units in the Nanaimo Mortgage through Planvest Pacific Financial Corporation, a licensed securities dealer whose registration ended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substantial number of investors bought units in both the Nanaimo and Parksville Mortgages from mutual fund dealers. For example, many bought units through Richmond Savings Investments, a division of Richmond Savings Credit Union. The Richmond Savings Credit Union has now amalgamated into Coast Capital Savings Credit Union and was, at the material times, licensed as a mutual fund dealer but not a securities dealer.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 few investors bought units in the mortgages through yet other entities, including real estate companies and mortgage brokers, none of whom were registered securities dealers or mutual fund dealers.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some investors appear to have bought units in both mortgages directly from Multimetro. Approximately $500,000 in investments in the Parksville Mortgage appear to have been purchased directly from Multimetro, and over $1 million in investments relate to the Nanaimo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Following its review of the Multimetro files, the defendant filed its application to decertify the action on the basis that the new evidence undermined the decision of the Court of Appeal to certify the action.</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Amend the Pleadings and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applies to amend the Further Amended Statement of Claim and the common issues set by the Court of Appeal. However, the proposed amendments are advanced by the plaintiff as a "package": If the application to amend the common issues is unsuccessful, the plaintiff will withdraw his 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proposed amendments relate to paragraphs 9 and 10 of the Further Amended Statement of Claim. The current pleadings describe the duty allegedly owed by Great Pacific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duty in contract or tort to exercise due diligence in assessing any investment products presented to the Defendant by third parties, in order to determine whether the investment product would be suitable for presentation generally to the clients of the Defendant. If an investment product was made available to the Defendant by a third party, the Defendant owed a duty in contract or tort to its clients not to make available that investment opportunity to its clients unless, after exercising due diligence, the Defendant reasonably and accurately determined that the investment product was suitable for purchase generally by the clients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seeks to restate the particulars of that duty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duty in contract or tort to: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a reasonable assessment of the investment merits and the investment risks associated with a purchase of units in the Multimetro mortgages;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its assessment, reasonably determine that its clients, the Great Pacific Plaintiffs, had a reasonable prospect of recovering their investment capital and earning some return on their investment, given the investment risk involved, before promoting the sale of units of the Multimetro Mortgages to the Great Pacific Plaintiffs, or in the alternative, before making available units of the Multimetro Mortgages to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also seeks to amend those portions of the current paragraphs 9 and 10 to clarify that the plaintiff is alleging Great Pacific not only "made available" units of the Nanaimo and Parksville Mortgages, but also actively promoted them. The term "promoted" has already been particularized in response to a demand for particulars made by the defendant in 2000 and by way of a letter dated September 9, 2005, from counsel for the plaintiff to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seeks to have the common issues restated to track the proposed amendments to the pleadings. He proposes that the common issues stated by the Court of Appeal be amended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owe to the class members a duty of care?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of the circumstances of this case, did that duty of care require the Defendant to:</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a reasonable assessment of the investment merits and the investment risks associated with a purchase of the Multimetro units,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its assessment, reasonably determine that its clients (the class members) had a reasonable prospect of recovering their investment capital and earning some return on their investment, given the investment risk involved, before promoting the sale of the Multimetro units, or in the alternative, before making available the Multimetro units, to its clients.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qq. 1 and 2 are yes, did the Defendant breach that duty?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qq. 1, 2 and 3 are yes, did the breach of duty cause damage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argues that the proposed common issues simply particularize the alleged breaches of duty. As such, the amendments are merely a modification of the original claim not requiring him once again to establish that the criteria described in s. 4 of the CPA are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restated issues contain several modifications. First, the plaintiff says common issue #1 as stated by the Court of Appeal should be split into two common issues, one which specifically deals with the existence or otherwise of a duty of care, and another which deals with the standard of care to be applied if a duty of care is found to exist. He submits that the common issue as currently stated conflates the standard of care and duty of care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 the plaintiff says he wishes to clarify the alleged standard of care required of the defendant. He argues that the Court should do everything reasonably possible to allow the plaintiff to frame his claim in a fashion permitting him to bring the real or substantial question before the Court. To support the standard of care alleged in the proposed common issues, the plaintiff has tendered the affidavit of a securities industry expert who has provided evidence as to the standard of due diligence in the securities industry that must be met before investments are made available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argues that the plaintiff is attempting to fundamentally change the common issues. The first of the new proposed common issues is an abstract question of whether the defendant owes the class a duty of care. This, says the defendant, is a significant departure from the plaintiff's theory advanced both before the chambers judge and on appeal that the defendant owed a due diligence duty. Specifically, the alleged due diligence duty was to screen out investments with little or no investment merit. The crux of the plaintiff's case was that the mortgages should not have been offered to anyone because they were such poor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Further, the defendant argues that the standard of care now asserted by the plaintiff, requiring the defendant to determine whether its clients "... had a reasonable prospect of recovering their investment capital and earning some return on their investment, given the investment risk involved ...", is not a common issue. That is so because any analysis of what is a "reasonable prospect" of a return on an investment is an inherently individualistic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application to amend the common issues is governed by s. 10(1) of the CPA,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conditions for certification not satisfied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Without limiting section 8(3), at any time after a certification order is made under this Part, the court may amend the certification order, decertify the proceeding or make any other order it considers appropriate if it appears to the court that the conditions mentioned in section 4 or 6(1) are not satisfied with respect to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concluded that the amendments to the common issues proposed by the plaintiff substantially alter the common issues as stated by the Court of Appeal, and would no longer meet the commonality and preferability requirements of subsections 4(1)(c) or (d) of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first of the proposed common issues, being "Did the Defendant owe to the class members a duty of care?", presumes an abstract duty of care that was not argued by the plaintiff in the appeal. The plaintiff argued that the defendant was liable because it should not have offered the syndicated mortgage units for sale to any of its clients. The Court of Appeal, at para. 18, summarized the plaintiff's theory as described in his factum:</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fulfill the duty of care owed by the Defendants to their clients, the Defendants had a duty to "screen out" investment products which had little or no investment merit, and accordingly, not make those investment products available to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of Appeal described the plaintiff's claim, as it arises concurrently in contract and tort,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contends that the due diligence responsibility of the specialty investment departments at stage one is a common duty to all clients and that the respondents breached that duty in passing the units for sale. That obligation is an implied term of the contractual relationship and is otherwise an obligation assumed in this context by a professional advisory firm dealing with specialty products which are not exchange traded or otherwise readily marketable.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common issues ultimately settled by the Court of Appeal expressly linked the duty of care to the due diligence standard. The plaintiff must establish, as a matter of law, the existence of a duty to exercise due diligence arising as an implied term of contract or in the particular context of the defendant's relationship with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case for certification is founded exclusively on this "stage one" breach of duty. However, the duty of care issue now proposed by the plaintiff is no longer a duty to carry out a due diligence analysis on potential investments. The duty is simply an abstract duty of care. As framed, it no longer advances each class member's claim in a meaningful way. The determination of whether the defendant owed a class member a duty of care in the abstract is not helpful unless the duty is in some way connected to each class member's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Equally problematic is the proposed standard of care, which is no longer based on the obligation to screen out investment products that have little or no investment merit. The standard of care is now alleged to be an obligation on the part of the defendant to:</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a reasonable assessment of the investments merits and the investment risks associated with a purchase of the Multimetro units,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its assessment, reasonably determine that its clients (the class members) had a reasonable prospect of recovering their investment capital and earning some return on their investment, given the investment risk involved.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Two concerns arise with respect to the standard of care issue as proposed by the plaintiff and stated above. First, as noted by the chambers judge, a significant obstacle to certification was the necessity to establish reliance, which is generally an individual issue. The foundation of the plaintiff's argument on appeal was that causation at the first stage of the inquiry could be established without proving individual reliance on the part of the investors. The Court of Appeal was persuaded by the argument because the plaintiff's theory of liability at stage one rested on the narrowly-circumscribed due diligence duty. The Court said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if the mortgage units had not passed the due diligence test they would not have been offered for sale by the respondents to any clients. Causation is therefore established between a breach of due diligence duty and the investors' loss, independently of proof of individual reliance. In my view, proof of reliance does not present an obstacle to the appellant's case as framed. The appellant's case adequately links a breach of duty causally to the investors'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proposed restatement of the common issues changes both the scope of the duty and the nature of the standard of care. Whether a client has a "reasonable prospect" of a return on an investment will depend on the particular client. I agree with the submission of the defendant that such an inquiry is inherently individualistic. High-yield investments with a high risk of failure may be reasonable, or potentially reasonable, for a small class of investors with high risk tolerance, high net worth and appropriate investment objectives including diversification of risk and minimization of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units offered by Multimetro offered a high yield, commensurate with the disclosed risk of total loss of investment. The Parksville Mortgage promised an annual return on investment of 16% and the Nanaimo Mortgage promised an annual return of 18%. For investors who purchased through an R.R.S.P. account, the gains were sheltered from income tax. Given the potential high yield for each class member, the question of reasonable prospects for some return on the investment can only be assessed in the context of the particular class member's circumstances. Assuming there was only a small prospect of such investors recovering their investment capital and earning some return, that small prospect may have been "reasonable" for some clients in light of the promised high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Second, as observed by the Court of Appeal, the parameters of an objectively reasonable due diligence standard will likely depend on expert and other evidence. The appropriate standard of care involves questions of fact to be proved at trial. It is premature at this stage to attempt to describe with such precision the due diligence standard allegedly imposed on the defendant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Nor can I accept the argument that the common issues as they have been stated by the Court of Appeal conflate the issues of duty of care and standard of care. Mr. Justice Mackenzie was alive to the distinct nature of the two issues, but understood the importance of the nexus between the duty of care and the alleged due diligence standard. The plaintiff's "stage one" theory of liability rested on that nexus. As the Court observed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respondents had a due diligence duty of care to clients then the determination of a standard of care follows necessarily to reach the question of whether there has been a breach of duty. Assuming a duty, standard of care is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am satisfied that the proposed amendments to the Further Amended Statement of Claim, and the consequent amendments to the common issues, constitute a substantial revision to the theory of "stage one" liability initially advanced by the plaintiff. As a matter of law, amendments to the common issues are permitted only if the corresponding amendments to the pleadings independently pass the scrutiny of the test for certification under s. 4 of the CPA (Endean v. Canadian Red Cross Society </w:t>
      </w:r>
      <w:hyperlink r:id="rId410"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The proposed common issues, as restated by the plaintiff, would not meet the requirement of commonality under s. 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For these reasons, the plaintiff's application to amend is dismissed.</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Application to Decertify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application to decertify the action is made under s. 10(1) of the CPA, reproduced earlier. The defendant argues that the new evidence discovered upon its review of the Multimetro files discloses that the claims of the class members do not raise common issues and, even if they do, a class proceeding is no longer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says the foundation of the Court's decision to certify the action was its understanding that the Multimetro mortgage units were available only through investment dealers such as Great Pacific and Sector, who allegedly assumed a responsibility to carry out a due diligence assessment of the investment before offering it to their clients. The Court concluded that proof of the defendant's failure to fulfill the due diligence obligation was proof of the cause of the investors' losses. Proof of individual reliance was therefore not required. According to the defendants, the new evidence discloses that the class members could have purchased their units from any number of other sources, many of whom would have owed no due diligence duty to purchasers. As there is no longer a causal link between the defendant's alleged due diligence duty and the class members' losses, the plaintiff must prove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argues that the "new evidence" is not significant for two reasons. First, the decision of the Court of Appeal did not rest on the characterization of the number or kind of firms that sold the Multimetro units. Rather, its decision rested on the fact that the units were not investments publicly traded on a stock exchange or other open, public market. Second, the fact that other investment firms might have owed a different standard of care to their clients than that owed by the defendant to its clients is irrelevant to the stage one inquiry. The plaintiff's theory, which it says was accepted by the Court of Appeal, is that the alleged due diligence duty was owed by the defendant to all class members. Proof of a breach of that duty will be sufficient to establish the cause of the class members' losses without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true the Court of Appeal placed emphasis on the fact that the Multimetro mortgage units were specialty investments made available by investment dealers like Great Pacific who were alleged to have due diligence obligations to their clients. However, after much consideration I have concluded the Court of Appeal's decision to certify the action does not turn on the understanding that only a particular kind of investment firm dealt with the mortgage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the Court of Appeal was aware that while Multimetro raised $15 million for the Nanaimo Mortgage and $12 million for the Parksville Mortgage, not all of the mortgage units were sold by Great Pacific and Sector. The evidence before the Court was that the value of the units sold by Great Pacific and Sector was approximately half of the total value of all units sold. The number or kind of investment firms who sold the balance of the units was simply not addressed. On the evidence placed before it, the Court of Appeal must have been aware that the mortgage units were available from other sources. As a result, the Court must have been aware that class members could have obtained the units from other sources even if Great Pacific had not marketed and sold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argued in the Court of Appeal that the Multimetro mortgage units were "speciality investments" because they were not securities traded on an open exchange. Since the units were not publicly traded, Multimetro sought the assistance of Great Pacific and Sector to market them. At para. 18 of his reasons, Mackenzie J.A. reproduced portions of the plaintiff's factum, including paras. 47(b) - (d), which stated the plaintiff's argument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Individuals or companies often made available to the Defendant firms "investment products" such as limited partnership units or units of a syndicated real estate mortgage, which were not generally available to the public through a stock exchange, seeking the assistance of the Defendant firms to market these products to the clients of the Defendant firms.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fulfill the duty of care owed by the Defendants to their clients, the Defendants had a duty to "screen out" investment products which had little or no investment merit, and accordingly, not make those investment products available to their clients.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their contract with their clients, and breached the duty of care owed to their clients, when they made available to their clients the Multimetro units.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did not argue that the Multimetro units were available only from investment dealers such as Great Pacific. The plaintiff placed particular emphasis on the fact that because the mortgage units were not publicly traded on a stock exchange, and were instead made available by investment dealers like Great Pacific and Sector, the defendant owed a duty to its clients to perform due diligence with respect to the units before offering them for sale. Had the defendant fulfilled its due diligence duty, it would not have offered the units to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of Appeal referred at para. 22 of its reasons to the mortgage units as "... specialty investments available only from firms who assumed a responsibility to carry out a due diligence assessment of the investment. ..." In my view, however, the Court's conclusions with respect to causation did not rest entirely on that understanding. Of central importance to the Court was the fact that the investments were not securities traded on a stock exchange or otherwise generally available in a publicly traded market, but were instead made available by the defendant who allegedly accepted a duty not to make the investments available to its clients unless they passed a due diligence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the issue considered by the Court of Appeal was whether the due diligence duty alleged to be owed by Great Pacific to class members was a duty allegedly owed uniformly to all class members. Whether other firms might owe a different duty to their clients than that owed by Great Pacific to its clients, or whether the clients of Great Pacific could have obtained their mortgage units from a source other than Great Pacific, does not affect that issue. The heart of the decision is the observation of the Court of Appeal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if the mortgage units had not passed the due diligence test they would not have been offered for sale by the respondents to any clients. Causation is therefore established between a breach of due diligence duty and the investors' loss, independently of proof of individual reliance.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Court of Appeal was aware that the mortgage units were available from other sources. Had the Court considered the precise character of those other sources relevant to the issues of commonality and preferability, one must assume it would have raised the issue with counsel in the course of the appeal hearing. Counsel advised me that the issue was not raised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result, I am persuaded that the new evidence does not undermine the decision of the Court of Appeal to certify the action as a class proceeding. The defendant's application to decertify the class proceeding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sought costs of the decertification application payable forthwith in any event of the cause on the basis that the application constituted an abuse of process or, alternatively, on the basis that the application was brought for the improper purpose of attempting to dissuade the plaintiff from proceeding with the amendments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cannot accept the plaintiff's argument as to the characterization of the defendant's application. I am satisfied that the defendant's application is not an abuse of process and that it was not brought for any improper purpose. The defendant's reading of the decision of the Court of Appeal was an arguable one, and one I rejected only after much consideration.</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applications are dismissed. The trial of the common issues will proceed on the basis of the common issues as stated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Following the released of my reasons in this matter on December 15, 2005, the plaintiff applied for an order that I amend the reasons by deleting from the first sentence of para. 61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is, the existence of an alleged duty on the part of an investment dealer not to make available investments that are unsuitable for any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[2] In para. 61, I described my understanding of the basis for common issues as stated by the Court of Appeal in its reasons concerning certification of the action as a class proceeding (Collette v. Great Pacific Management Co. Ltd. </w:t>
      </w:r>
      <w:r>
        <w:rPr>
          <w:rFonts w:ascii="arial" w:eastAsia="arial" w:hAnsi="arial" w:cs="arial"/>
          <w:i/>
          <w:color w:val="000000"/>
          <w:sz w:val="20"/>
          <w:lang w:val="en-US" w:eastAsia="en-US" w:bidi="ar-SA"/>
        </w:rPr>
        <w:t>(2004), 26 B.C.L.R. (4th) 252</w:t>
      </w:r>
      <w:r>
        <w:rPr>
          <w:rFonts w:ascii="arial" w:eastAsia="arial" w:hAnsi="arial" w:cs="arial"/>
          <w:color w:val="000000"/>
          <w:sz w:val="20"/>
          <w:lang w:val="en-US" w:eastAsia="en-US" w:bidi="ar-SA"/>
        </w:rPr>
        <w:t>, 2004 BCC 110)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issues ultimately settled by the Court of Appeal expressly linked the duty of care to the due diligence standard, that is, the existence of an alleged duty on the part of an investment dealer not to make available investments that are unsuitable for any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It was the position of the plaintiff that the Court of Appeal left to the trial of this matter the determination of the nature and scope of the due diligence duty of care which was alleged by the plaintiff to be owed by the defendant, and the standard of care which flowed from the alleged due dilligence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I advised the parties that is was not my intention to determine, prior to the trial of the common issues, the nature or scope of the alleged due diligence standard. That is clearly an issue to be determined on the evidence called at the trial. My intention was to restate the summary by the Court of Appeal of the plaintiff's position, which was that had the investments in question not passed the due diligence test they would not have been offered for sale by the defendant to any of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Accordingly, I amend my reasons by striking the words in the first sentence of para. 61 of my reasons as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Dawson v. Tolko Industries Ltd., [2010] B.C.J. No. 479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 and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S071343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479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82 C.C.P.B. 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645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Ralph Dawson, Gwen Baker, Robert Bazett, Paul Bourgeois, Monica Campbell, Derrick Carlson, Roy Clyne, Glen Dick, Victor Eng, Beverly Friesen, Warren Friesen, Mike Fulton, Lynn Gardner, Jerome Girard, Robinson Grant, Tracey Harrison, Jason Henry, Linda Jacobsen, Judith Johnston, Thomas Jones, Teresa Kennedy, Bryan Keyes, Connie Kuryluk, Peter Love, David MacPherson, Scott McNabb, Leon Medema, Brett Patricny, Michael Pennock, Heather Sawyer, Pam Stapleton, Travis Stelter, Garnet Tetz, Michael Thomas, Isla Van de Laar, Michael Van de Laar, Douglas Verhagen, Harold Waters, Murray Wilson, Darrell Embley, John Rosberg, Gary Forster, Chris Pieper, Robert McCallum, Mark McInnes, Bruce Thompson, Ken Austring, Gerry Wellburn, Stan Owen, Don Couch, Neil Lipinski, Greg Maralia, Garry De Boer, Rudi Metzger, William Morey, Gary Zecchel, Art Hayes, Doug Andrews, Louis Bouwmeester, Daniel Kaneda, Doug Misutka, Diane Hopkins, Carmen Kentel and David Farrow, Plaintiffs, and Tolko Industries Ltd., Towers Perrin and Bernard Mercier,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24"/>
      <w:bookmarkEnd w:id="157"/>
      <w:r>
        <w:rPr>
          <w:rFonts w:ascii="arial" w:eastAsia="arial" w:hAnsi="arial" w:cs="arial"/>
          <w:b/>
          <w:color w:val="000000"/>
          <w:sz w:val="20"/>
          <w:lang w:val="en-US" w:eastAsia="en-US" w:bidi="ar-SA"/>
        </w:rPr>
        <w:t>Civil litigation — Civil procedure — Settlements — Releases — Application by defendant consultants for summary dismissal dismissed — Consultants advised defendant employer on restructuring of pension plan — Plaintiff employees contended breaches of various duties in offering new pension option — Consultants sought to rely on releases signed by some of the plaintiffs in connection with termination of their employment — Court found that consultants did not fall within scope of term "agents" as used in releases — Term given limited definition due to ambiguity — Additionally, doctrine of privity of contract prevented consultants from benefiting from releases.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Parties — Privity — Capacity — Agents — Application by defendant consultants for summary dismissal dismissed — Consultants advised defendant employer on restructuring of pension plan — Plaintiff employees contended breaches of various duties in offering new pension option — Consultants sought to rely on releases signed by some of the plaintiffs in connection with termination of their employment — Court found that consultants did not fall within scope of term "agents" as used in releases — Term given limited definition due to ambiguity — Additionally, doctrine of privity of contract prevented consultants from benefiting from releases.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21"/>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Towers Perrin and its employee, Mercier, for summary dismissal of the action by the plaintiffs, Dawson and others. The plaintiffs were present or former employees of the defendant, Tolko Industries. Towers Perrin was a firm of actuaries and pension consultants retained by Tolko to amend its employment pension plan. Mercier was the individual primarily responsible for advising Tolko. The amendment to the plan resulted in an offer to salaried employees. Employees had the option of leaving the existing defined benefit pension plan (the DBP) for a new defined contribution pension plan (the DCP). Employees that accepted the offer received a cash sum deposited into their DCP in return for relinquishment of their DBP entitlement. The offer was presented by way of written materials and informational seminars prepared by Towers and conducted by Tolko. Towers provided advice on the contribution structure for the DCP, the terms of the offer to the employees, and other regulatory and administrative matters. The plaintiffs were employees that accepted the offer. They alleged that the value of their pension benefits under the DCP was significantly less than it would have been under the DBP. They contended that the defendants breached their fiduciary duty, their duty of good faith and their duty of care in respect the preparation of the materials and the advice given to the plaintiffs. Between 2004 and 2008, Tolko terminated numerous employees due to an economic downturn, including 17 of the 64 plaintiffs. Those plaintiffs accepted lump sum settlements and executed releases. The Towers defendants sought summary dismissal of the claims of those plaintiffs on the basis of the releases. The Towers defendants argued that they were released as a matter of law given that they were joint tortfeasors in respect of the wrongs pleaded in the plaintiffs'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9" w:name="Holdings of Court_18"/>
            <w:bookmarkEnd w:id="15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use of the term "agents" in the releases did not refer to agents of Tolko itself. Ambiguity in the wording of the phrase qualifying the term "agents" was resolved by construing the release in favour of the plaintiffs, and was thus limited to officers, employees and directors of the Tolko companies. In any event, not all of the activities performed by Towers fell within the scope of the term "agents" as used in the releases. In addition, the doctrine of privity of contract prevented the Towers defendants from obtaining the benefit of the releases. The releases were granted in consideration of the settlement of wrongful dismissal claims of certain plaintiffs. They did not refer to the parties' dispute and there was no point of contact between the plaintiffs and the Towers defendants. It was not possible to make findings of fact or accept admissions that would allow a conclusion on the issue of whether the Towers defendants and Tolko were joint tortfeasors.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Counsel_24"/>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Irwin G. Nathanson, Q.C., James C. MacInnis.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Tolko Industries Ltd.: David Crerar.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Towers Perrin and Bernard Mercier: Hein Poulus, Q.C., Michael L. Bromm.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1" w:name="Judgment_24"/>
      <w:bookmarkEnd w:id="161"/>
      <w:r>
        <w:pict>
          <v:line id="_x0000_s1140"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2" w:name="G.B. BUTLER J."/>
            <w:bookmarkEnd w:id="16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this action are all present or former employees of the defendant, Tolko Industries Ltd., which was formerly known as Riverside Forest Products Ltd. ("Tolko"). The defendant, Towers Perrin ("Towers") is a firm of actuaries and pension consultants. In 1997, Tolko retained Towers to advise and assist it in connection with the amendment of the pension plan it offered to its employees. The defendant, Bernard Mercier is an actuary and pension consultant employed by Towers and was the individual primarily responsible for assisting and advising Tolko on issues relating to the amendment of the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amendment to Tolko's pension plan resulted in an offer to salaried employees. Employees were given the one time option (the "Offer") of leaving the existing Defined Benefit pension plan (the "DB plan") and changing to a new Defined Contribution pension plan (the "DC plan"). Tolko retained Towers to provide advice on the following:</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 structure for the DC plan;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Offer to the employees;</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selection of a fund custodian and money manager, and of investment options;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communications to the employees including informational seminars and written materials;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regulatory issues and dealings with the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Employees who accepted the Offer received a cash sum (the initial account value) which was deposited into the employee's DC plan account in return for the employee relinquishing his or her DB plan entitlement. The Offer was presented to employees by way of written materials and informational seminars. The written materials included actuarial projections based on discount rates and possible rates of return. The employees were provided with models based on differing assumptions. Towers was actively involved in the planning and preparation of the informational seminars and the written materials. However, the written materials did not refer to Towers and Tolko staff conducted the informational seminars.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amended consolidated statement of claim (the "Claim"), the plaintiffs allege that all of the defendants owed a duty to advise the plaintiffs reasonably regarding the Offer and the DC plan. They allege that Tolko, as an administrator of the pension plan, owed a fiduciary duty and a duty of good faith to the plaintiffs. They also allege that Towers and Mr. Mercier (the "Towers Defendants") were agents of Tolko as plan administrator and were under a duty to act honestly, in good faith, and in the best interests of the plaintiffs. At paras. 78-80 of the Claim, the plaintiffs allege that all of the defendants owed a common law duty of care and they set out the content of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paras. 81-89 of the Claim, the plaintiffs set out the alleged breaches of duty. They allege that the "defendants" committed most of the breaches collectively. The one minor exception is the allegation at para. 88 that each defendant individually failed to avoid a conflict of interest. The alleged breaches include: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advise the plaintiffs of the personal considerations which they ought to have had in mind when deciding whether or not to accept the Offer;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have regard for the best interests of the plaintiffs in establishing initial account values;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utilization of the wrong discount rate;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in relation to preparation of the written materials;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an unreasonable annuity purchase interest rate in the written materials;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advise the plaintiffs of the risks associated with the transfer of their pension benefits to the DC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it is alleged that Tolko is vicariously liable for the breaches of duty and misrepresentations of the Towers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of the plaintiffs accepted the Offer and relinquished their DB plan benefits. They allege that the value of their pension benefits under the DC plan is much less than it would have been under the DB plan. They claim against the defendants for general damages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Tolko has suffered financially in recent years as a result of the downturn in the forest industry. Between November 2004 and May 2008, it terminated numerous employees including 17 of the plaintiffs in this action (the "Releasing Plaintiffs"). The employees were dismissed without cause in breach of their contracts of employment. All of the Releasing Plaintiffs worked for Tolko for more than 11 years and most of them worked for Tolko for more than 20 years. They were thus entitled to substantial periods of notice at the time of their dismissal. Each of the Releasing Plaintiffs accepted a lump sum settlement of his or her claims against Tolko and executed a form of release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Releasing Plaintiffs initially commenced actions against all three defendants, but eventually discontinued their claims against Tolko, presumably because of the terms of the Releases they each signed. The Towers Defendants have brought this summary trial application to dismiss the claims of the Releasing Plaintiffs against them. The Towers Defendants say that the Releasing Plaintiffs have released them from the claims in this action in accordance with the express wording of the Releases. Alternatively, they say that the fact that the Releasing Plaintiffs have executed the Releases in favour of Tolko results in a release of the Towers Defendants. They argue this occurs as a matter of law because the Towers Defendants are joint tortfeasors in respect of all of the wrongs pleaded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Releasing Plaintiffs oppose the application. They say the language in the Releases does not apply to the Towers Defendants and that the Towers Defendants, as non-parties to the Releases, cannot claim the benefit of the Releases. Further, they say that the issue as to whether the Towers Defendants are joint tortfeasors with Tolko should not be decided on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raised by this application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wording of the Releases, have the Releasing Plaintiffs released the Towers Defendants from the claims alleged in this action?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Towers Defendants joint tortfeasors in respect of the wrongs pleaded in the Claim, and if so, does the release of Tolko result in the release of the Towers Defendants? As a preliminary matter, can this issue be determined on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According to the wording of the Releases, have the Releasing Plaintiffs released the Towers Defendants from the claims alleged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All of the Releases are in substantially the same form. An exception is the Releases executed by nine of the Releasing Plaintiffs in which the wording provides that the claims released are those belonging to the defendant, Tolko, rather than to the individual plaintiff who executed the Release. The parties agree that this wording is not an issue on this application. As a result, I will treat all of the Releases as if they read that the claims released are those of the individual plaintiff who executed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Releases contain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the said [Releasor], DO RELEASE AND FOREVER DISCHARGE TOLKO INDUSTRIES LTD, ("TOLKO"), its affiliates, parent, and subsidiary companies, and all officers, directors and employees of the said companies, their respective heirs, executors, administrators, successors, assigns, servants and agents of and from any and all acts, causes of action, claims and demands, whether known or, unknown, suspected or unsuspected, whatsoever and wheresoever, whether at law or in equity, which I the said [Releasor] ever had, or now has, and in particular and without restricting the generality of the foregoing which have resulted from or at any time in the future result from or in any way arise out of or develop from the employment of [Releasor] by TOLKO, and more specifically and without limiting the generality of the foregoing, any and all claims for damages for termination of my employment, loss of position, loss of status, loss of opportunity to enhance my reputation, the timing of the termination and the manner in which it was effected, loss of bonuses, loss of future hospital, medical, life and disability insurance and increased pension benefits, retiring allowances, and any other type of damages or claims under the British Columbia Employment Standards Act or the Human Rights Code.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[Releasor] acknowledges that the facts in respect of which the Release is made may prove to be other than or different from the facts in that connection now known or believed by [Releasor] to be true. [Releasor] accepts and assumes the risk of the facts being different and agrees that this Release shall be in all respects enforceable and not subject to termination, rescission, or variation by discovery of any differences in facts.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Release is given voluntarily for the purposes of making a full and final settlement of all of [Releasor's] claims whatsoever arising against TOLKO.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 of the Towers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Towers Defendants argue that the Releasing Plaintiffs had been employees of Tolko for many years. The lengthy relationship could give rise to many different kinds of potential claims. The Towers Defendants argue that it must have been the intent of the parties to provide for a broad general release in order to "wipe the slate clean" between Tolko and its former employees. This could only be done by releasing all persons for whose conduct Tolko might be responsible in law. In order to accomplish this, the list of actors named in the Releases is broad and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Towers Defendants also say that a company can only act through its employees, servants and agents. Accordingly, the Releases expressly provide for the release of the "agents" of Tolko, not only of its officers, directors, employees and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word "agent" has a variety of definitions. The Towers Defendants say that it should be given a broad meaning in the Releases. They argue that an agent is anyone who does something for another person. The Towers Defendants say that the work they performed for Tolko places them squarely within the usual ambit of the word "agent". The role they performed is analogous to many other situations where courts have found a relationship of agency. In one case, a court found that an actuary was an agent of his client; in </w:t>
      </w:r>
      <w:r>
        <w:rPr>
          <w:rFonts w:ascii="arial" w:eastAsia="arial" w:hAnsi="arial" w:cs="arial"/>
          <w:i/>
          <w:color w:val="000000"/>
          <w:sz w:val="20"/>
          <w:lang w:val="en-US" w:eastAsia="en-US" w:bidi="ar-SA"/>
        </w:rPr>
        <w:t>R. v. Norton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2006 ONCJ 235</w:t>
        </w:r>
      </w:hyperlink>
      <w:r>
        <w:rPr>
          <w:rFonts w:ascii="arial" w:eastAsia="arial" w:hAnsi="arial" w:cs="arial"/>
          <w:color w:val="000000"/>
          <w:sz w:val="20"/>
          <w:lang w:val="en-US" w:eastAsia="en-US" w:bidi="ar-SA"/>
        </w:rPr>
        <w:t>, Bassel J. states that an actuary can be the agent of an employer who was acting as administrator of a pension fund. This is the same relationship that Towers had with Tolko.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 of the Releasing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Releasing Plaintiffs advance three arguments to oppose the application of the Towers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First, the Releasing Plaintiffs argue that grammatically the word, "agents" does not refer to agents of Tolko itself. Rather, it refers to agents of the "officers, directors and employees" of Tolko and its affiliates, parent and subsidiary companies. It says that the use of the conjunctive after the phrase, "subsidiary companies", splits the sentence such that "their respective heirs, executors, administrators, successors, assigns, servants and agents" (the "Qualifying Phrase") only refers to the "officers, directors and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Second, the Releasing Plaintiffs say that the Releases must be read as a whole and that the general words should be confined to the specific matters the parties intended the Releases to cover. They argue that the court should consider extrinsic facts when interpreting the language in the Releases. Here, the important context for the execution of these Releases was that the Releasing Plaintiffs were settling their wrongful dismissal claims. The Releases do not refer to the dispute which is the subject matter of this action. Given this context, the Releasing Plaintiffs say that the court should narrowly construe the term "agents" in the Releases. The term should only refer to an agency which arises where the agent is authorized to act on behalf of the principal and with the authority to bind the principal in its dealings with its employees. They also rely on the principle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they say that the court should construe any ambiguity in the language of the Releases against Tolko as the party drafting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Third, the Releasing Plaintiffs say that even if the Towers Defendants are agents of Tolko, they cannot rely upon the Releases because they were not parties to the agreement between Tolko and the Releasing Plaintiffs. They argue that in the circumstances of this case there is no reason to relax the doctrine of privity of contract to permit the Towers Defendants to obtain the benefit of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three arguments advanced by the Releasing Plaintiffs provide a convenient format for analysis of this issue. For the reasons set out below, I have found that the term "agents" in the Releases does not refer to agents of Tolko itself. If I am wrong on that issue, I would conclude that for some, but not all of the activities performed by the Towers Defendants it was an agent of Tolko as that term is used in the Releases. Finally, I have concluded that the doctrine of privity of contract prevents the Towers Defendants from obtaining the benefit of the Releases.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Are agents of Tolko covered by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no question that the general law of contractual interpretation applies to releases. In </w:t>
      </w:r>
      <w:r>
        <w:rPr>
          <w:rFonts w:ascii="arial" w:eastAsia="arial" w:hAnsi="arial" w:cs="arial"/>
          <w:i/>
          <w:color w:val="000000"/>
          <w:sz w:val="20"/>
          <w:lang w:val="en-US" w:eastAsia="en-US" w:bidi="ar-SA"/>
        </w:rPr>
        <w:t>White v. Smith Estate</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(1984), 54 N.B.R. (2d) 293</w:t>
        </w:r>
      </w:hyperlink>
      <w:r>
        <w:rPr>
          <w:rFonts w:ascii="arial" w:eastAsia="arial" w:hAnsi="arial" w:cs="arial"/>
          <w:color w:val="000000"/>
          <w:sz w:val="20"/>
          <w:lang w:val="en-US" w:eastAsia="en-US" w:bidi="ar-SA"/>
        </w:rPr>
        <w:t xml:space="preserve"> (C.A.), La Forest J.A. states this principle succinctly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may be useful to make some general remarks regarding the manner in which releases are to be construed. Like other written documents, one must seek the meaning of a release from the words used by the parties. Though the context in which it was executed may be useful in interpreting the words, it must be remembered that the words used govern. As in other cases, too, the document must be read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Releasing Plaintiffs say that the Qualifying Phrase of the Releases applies to the officers, directors and employees of Tolko but not to Tolko itself. They find support for their position from the final sentence of the Releases: "[T]he Release is given voluntarily for the purposes of making a full and final settlement of all of [Releasor's] claims whatsoever arising against TOLKO." They argue that because "Tolko" is a defined term in the Releases and does not include agents, the intent of the agreement was only to release "Tolko", not the agents of Tolko.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this portion of the Releases is also capable of providing support for the position of the Towers Defendants. The Towers Defendants note that the Releasing Plaintiffs intended to provide for "a full and final settlement" of all of their claims "arising against Tolko". This can only be done by releasing Tolko from claims that might be made against persons for whom Tolko is responsible at law - in other words, for the servants and agents of Tolko.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it is important to read the document as a whole, doing so in this case does not lead me to favour one interpretation over another. I must determine the proper construction of the Releases by examining the wording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relevant portion of the Releases is the language that establishes the breadth of the release. It is part of a lengthy sentence that is grammatically awkward. There are eleven commas and the word "and" is used four times. It is possible that the conjunctive - "and" - splits the phrase with the result that the Qualifying Phrase applies only to "all officers, directors and employees of the said companies", not "Tolko, its affiliates, parent, and subsidiary companies". In other words, this part of the Releases is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ambiguity stems not only from the awkward grammar; the substance of the Releases is also confusing. According to the Towers Defendants, the Qualifying Phrase must refer to "Tolko and its affiliates, parent and subsidiary companies" as well as to the "officers, directors and employees" of those companies. According to this argument, the list of people or entities to whom the Releases apply would include heirs and executors of the companies. However, Tolko and its affiliates, parent and subsidiary companies do not have heirs and executors. This suggests that the Qualifying Phrase was not intended to apply to the corporate entities. Further, it is redundant to include "servants" in the list of entities in the Qualifying Phrase if that list is intended to refer to Tolko and its related companies. This is because the phrase preceding the Qualifying Phrase already indicates that "employees" of the companies are released. There is no need to release both "employees" of the Tolko companies and "servants" of the Tolko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are also problems with the construction suggested by the Releasing Plaintiffs. According to their argument, the phrase, "servants and agents", applies only to officers, directors and employees of Tolko and of its affiliates, parent and subsidiary companies. If I accept this construction, it would extend the Releases to individuals one would normally not expect to be included. While officers, directors and employees could have servants and agents, it is surprising that the parties intended servants or agents of employees of Tolko to be covered by the Releases unless they were also servants or agents of the Tolko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awkward grammar and omnibus language combine to create ambiguity. This ambiguity cannot be resolved by considering the language as a whole or the wording in the Releases. It is possible to conclude that "their respective heirs, executors, administrators, successors, assigns, servants and agents" refers to all of the preceding entities or only to the "officers, directors and employees of the said companies". Tolko drafted the Releases. Pursuant to the principle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the ambiguity must be resolved by construing the Releases in favour of the interests of the Releasing Plaintiffs. In the circumstances, it should be construed in a way that limits the application of the Qualifying Phrase. By limiting the application of that phrase, the interests of the Releasing Plaintiffs are preferred to the interests of Tolko. In the result, I must conclude that the Qualifying Phrase applies only to "all officers, employees and directors of the said companies".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Does the term "agents" include the Towers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event that I am wrong in concluding that no release is granted to agents of Tolko, then I must consider if the Towers Defendants are "agents" of Tolko as that term is used in the Releases. The starting point is the context in which the Releases were granted. There are four significant facts that form part of the factual matrix:</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Releases were granted as part of the consideration for settlement of the wrongful dismissal claims of the Releasing Plaintiffs;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Releases do not refer to the dispute which is the subject matter of this action;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point of contact between the Releasing Plaintiffs and the Towers Defendants (indeed, the Releasing Plaintiffs had no knowledge of the work done by the Towers Defendants and no knowledge of the terms of the retainer of Towers by Tolko);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 of both parties was to give a full and final release to Tolko.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question that Canadian law recognizes multiple definitions of "agent", both broad and narrow. The Towers Defendants refer to a broad range of situations in which courts have found that an agency relationship exists. These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Penderville Apts. Development Partnership v. Cressey Development Corp.</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(1990), 43 B.C.L.R. (2d) 57</w:t>
        </w:r>
      </w:hyperlink>
      <w:r>
        <w:rPr>
          <w:rFonts w:ascii="arial" w:eastAsia="arial" w:hAnsi="arial" w:cs="arial"/>
          <w:color w:val="000000"/>
          <w:sz w:val="20"/>
          <w:lang w:val="en-US" w:eastAsia="en-US" w:bidi="ar-SA"/>
        </w:rPr>
        <w:t xml:space="preserve"> (C.A.), in which the court found that a solicitor who negotiated on behalf of a client, but had no authority to bind the client, was an agent for the purpose of Rule 27 of the Supreme Court Rules.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 v. Kelly</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[1992] 2 S.C.R. 170</w:t>
        </w:r>
      </w:hyperlink>
      <w:r>
        <w:rPr>
          <w:rFonts w:ascii="arial" w:eastAsia="arial" w:hAnsi="arial" w:cs="arial"/>
          <w:color w:val="000000"/>
          <w:sz w:val="20"/>
          <w:lang w:val="en-US" w:eastAsia="en-US" w:bidi="ar-SA"/>
        </w:rPr>
        <w:t>, in which the Court found that the accused, who acted as a financial planner, was an agent for his clients to whom he sold units in a real estate development while accepting a commission from the developer.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Thompson v. Aiken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(1977), 2 B.C.L.R. 23</w:t>
        </w:r>
      </w:hyperlink>
      <w:r>
        <w:rPr>
          <w:rFonts w:ascii="arial" w:eastAsia="arial" w:hAnsi="arial" w:cs="arial"/>
          <w:color w:val="000000"/>
          <w:sz w:val="20"/>
          <w:lang w:val="en-US" w:eastAsia="en-US" w:bidi="ar-SA"/>
        </w:rPr>
        <w:t xml:space="preserve"> (S.C.), in which the court found the principal homeowners liable for the fraudulent acts of their real estate agent committed within the scope of her authority as a real estate agent.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Yemen Salt Mining Corp. v. Rhodes-Vaughan Steel Ltd.</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[1976] B.C.J. No. 57</w:t>
        </w:r>
      </w:hyperlink>
      <w:r>
        <w:rPr>
          <w:rFonts w:ascii="arial" w:eastAsia="arial" w:hAnsi="arial" w:cs="arial"/>
          <w:color w:val="000000"/>
          <w:sz w:val="20"/>
          <w:lang w:val="en-US" w:eastAsia="en-US" w:bidi="ar-SA"/>
        </w:rPr>
        <w:t xml:space="preserve"> (S.C.), in which the court found that an engineering firm retained by the plaintiff could not be joined as a third party because it was an agent of the plaintiff and any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imputed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 v. Norton</w:t>
      </w:r>
      <w:r>
        <w:rPr>
          <w:rFonts w:ascii="arial" w:eastAsia="arial" w:hAnsi="arial" w:cs="arial"/>
          <w:color w:val="000000"/>
          <w:sz w:val="20"/>
          <w:lang w:val="en-US" w:eastAsia="en-US" w:bidi="ar-SA"/>
        </w:rPr>
        <w:t>, in which the court found an actuary to be an agent for the administrator of a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Penderville,</w:t>
      </w:r>
      <w:r>
        <w:rPr>
          <w:rFonts w:ascii="arial" w:eastAsia="arial" w:hAnsi="arial" w:cs="arial"/>
          <w:color w:val="000000"/>
          <w:sz w:val="20"/>
          <w:lang w:val="en-US" w:eastAsia="en-US" w:bidi="ar-SA"/>
        </w:rPr>
        <w:t xml:space="preserve"> Southin J.A. describes the different meanings the law gives to the word "agent" at 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judge below founded his determination on Mr. MacRae having no power to bind his client. That power does, of course, create one kind of agency. But there is another kind. As Halsbury puts it in the 3d. ed., vol. I, at p. 147: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 "agent" in addition to meaning a person employed to create contractual relations between two parties is used in at least two other senses. Thus it is often used in business in a complimentary and not a legal sense. Further, it is frequently used to describe the position of a person who is employed by another to perform duties often of a technical or professional nature which he discharges as that other's </w:t>
      </w:r>
      <w:r>
        <w:rPr>
          <w:rFonts w:ascii="arial" w:eastAsia="arial" w:hAnsi="arial" w:cs="arial"/>
          <w:i/>
          <w:color w:val="000000"/>
          <w:sz w:val="20"/>
          <w:lang w:val="en-US" w:eastAsia="en-US" w:bidi="ar-SA"/>
        </w:rPr>
        <w:t>alter ego</w:t>
      </w:r>
      <w:r>
        <w:rPr>
          <w:rFonts w:ascii="arial" w:eastAsia="arial" w:hAnsi="arial" w:cs="arial"/>
          <w:color w:val="000000"/>
          <w:sz w:val="20"/>
          <w:lang w:val="en-US" w:eastAsia="en-US" w:bidi="ar-SA"/>
        </w:rPr>
        <w:t xml:space="preserve"> and not merely as a conduit pipe between the principal and the third party. Thus a solicitor is his client's agent for the purpose of instituting or continuing legal proceedings on his behalf. Similarly where a person (not being a servant) is permitted by the owner of a vehicle to drive it, whilst the owner retains possession thereof, the driver is the owner's agent for the purpose of rendering the owner civilly liable for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in driving. Generally, wherever one person lawfully delegates to another his common law or statutory duties, that other person is in law his agent for the purpose of rendering the principal civilly liable for the defaults of the agent. Thus a person who carries out an extra-hazardous operation for another is his agent for that purpose, as is a contractor employed by a local authority to perform any of the functions which it may properly so delegate.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anyone who does something for another is for that very limited purpose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Towers Defendants place great emphasis on the statement that "anyone who does something for another" is the agent of that other person. They refer as well to the first definition of agent contained in Daphne Dukelow, </w:t>
      </w:r>
      <w:r>
        <w:rPr>
          <w:rFonts w:ascii="arial" w:eastAsia="arial" w:hAnsi="arial" w:cs="arial"/>
          <w:i/>
          <w:color w:val="000000"/>
          <w:sz w:val="20"/>
          <w:lang w:val="en-US" w:eastAsia="en-US" w:bidi="ar-SA"/>
        </w:rPr>
        <w:t>The Dictionary of Canadian Law</w:t>
      </w:r>
      <w:r>
        <w:rPr>
          <w:rFonts w:ascii="arial" w:eastAsia="arial" w:hAnsi="arial" w:cs="arial"/>
          <w:color w:val="000000"/>
          <w:sz w:val="20"/>
          <w:lang w:val="en-US" w:eastAsia="en-US" w:bidi="ar-SA"/>
        </w:rPr>
        <w:t>, 3d ed. (Scarborough, Ont.: Thomson Carswell, 2004): "[o]ne who acts for another whether for any form of remuneration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However, these broad statements do not provide much assistance in determining the meaning of the term "agent" in the Releases. The passage from </w:t>
      </w:r>
      <w:r>
        <w:rPr>
          <w:rFonts w:ascii="arial" w:eastAsia="arial" w:hAnsi="arial" w:cs="arial"/>
          <w:i/>
          <w:color w:val="000000"/>
          <w:sz w:val="20"/>
          <w:lang w:val="en-US" w:eastAsia="en-US" w:bidi="ar-SA"/>
        </w:rPr>
        <w:t>Penderville</w:t>
      </w:r>
      <w:r>
        <w:rPr>
          <w:rFonts w:ascii="arial" w:eastAsia="arial" w:hAnsi="arial" w:cs="arial"/>
          <w:color w:val="000000"/>
          <w:sz w:val="20"/>
          <w:lang w:val="en-US" w:eastAsia="en-US" w:bidi="ar-SA"/>
        </w:rPr>
        <w:t xml:space="preserve"> also indicates that, in addition to the broad definition, there are at least three different kinds of agency:</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someone has the power to legally bind another;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someone performs duties of a technical or professional nature for another;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one person lawfully delegates to another his common law or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must determine whether the parties intended to use the broad definition of agent or one of the more restricted meanings by reading the Releases as a whole and examining the language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Releasing Plaintiffs say that the parties intended to refer to the legal concept of "agency" by use of the term "agents" in the Qualifying Phrase. Cory J. in </w:t>
      </w:r>
      <w:r>
        <w:rPr>
          <w:rFonts w:ascii="arial" w:eastAsia="arial" w:hAnsi="arial" w:cs="arial"/>
          <w:i/>
          <w:color w:val="000000"/>
          <w:sz w:val="20"/>
          <w:lang w:val="en-US" w:eastAsia="en-US" w:bidi="ar-SA"/>
        </w:rPr>
        <w:t>R. v. Kelly</w:t>
      </w:r>
      <w:r>
        <w:rPr>
          <w:rFonts w:ascii="arial" w:eastAsia="arial" w:hAnsi="arial" w:cs="arial"/>
          <w:color w:val="000000"/>
          <w:sz w:val="20"/>
          <w:lang w:val="en-US" w:eastAsia="en-US" w:bidi="ar-SA"/>
        </w:rPr>
        <w:t>, refers to this concept with approval at 183: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The Law of Agency</w:t>
      </w:r>
      <w:r>
        <w:rPr>
          <w:rFonts w:ascii="arial" w:eastAsia="arial" w:hAnsi="arial" w:cs="arial"/>
          <w:color w:val="000000"/>
          <w:sz w:val="20"/>
          <w:lang w:val="en-US" w:eastAsia="en-US" w:bidi="ar-SA"/>
        </w:rPr>
        <w:t xml:space="preserve"> (5th ed. 1983), Fridman suggests at p. 9 the following definition of 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Agency is the relationship that exists between two persons when one, called the </w:t>
      </w:r>
      <w:r>
        <w:rPr>
          <w:rFonts w:ascii="arial" w:eastAsia="arial" w:hAnsi="arial" w:cs="arial"/>
          <w:i/>
          <w:color w:val="000000"/>
          <w:sz w:val="20"/>
          <w:lang w:val="en-US" w:eastAsia="en-US" w:bidi="ar-SA"/>
        </w:rPr>
        <w:t>agent</w:t>
      </w:r>
      <w:r>
        <w:rPr>
          <w:rFonts w:ascii="arial" w:eastAsia="arial" w:hAnsi="arial" w:cs="arial"/>
          <w:color w:val="000000"/>
          <w:sz w:val="20"/>
          <w:lang w:val="en-US" w:eastAsia="en-US" w:bidi="ar-SA"/>
        </w:rPr>
        <w:t xml:space="preserve">, is considered in law to represent the other, called the </w:t>
      </w:r>
      <w:r>
        <w:rPr>
          <w:rFonts w:ascii="arial" w:eastAsia="arial" w:hAnsi="arial" w:cs="arial"/>
          <w:i/>
          <w:color w:val="000000"/>
          <w:sz w:val="20"/>
          <w:lang w:val="en-US" w:eastAsia="en-US" w:bidi="ar-SA"/>
        </w:rPr>
        <w:t>principal</w:t>
      </w:r>
      <w:r>
        <w:rPr>
          <w:rFonts w:ascii="arial" w:eastAsia="arial" w:hAnsi="arial" w:cs="arial"/>
          <w:color w:val="000000"/>
          <w:sz w:val="20"/>
          <w:lang w:val="en-US" w:eastAsia="en-US" w:bidi="ar-SA"/>
        </w:rPr>
        <w:t>, in such a way as to be able to affect the principal's legal position in respect of strangers to the relationship by the making of contracts or the disposition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agree that a more limited definition of agency is what the parties intended. I arrive at this conclusion in part because of the context in which the parties sought and obtained the Releases. The Releasing Plaintiffs were settling their wrongful dismissal claims and intending to resolve all disputes with Tolko. However, they did not intend to release "anyone who did something for Tolko for remuneration or not". This would be beyond the reasonable contemplation of the parties. The category of potential releasees would be huge and could include, for example, a courier handling a delivery for Tolko who negligently ran into one of the Releasing Plaintiffs, or a plumber fixing a pipe for Tolko who negligently leaves equipment on the floor over which one of the Releasing Plaintiffs trips. This could not have been the intent of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 that the intention of the parties was to provide a release to agents who represented Tolko in such a way as to be able to affect its legal position in respect of strangers to the relationship. I would not limit the meaning of agency as it is used in the Releases to the representation of Tolko in the making of contracts or disposition of property. I would include agents who represented Tolko in activities that are similar to the making of contracts or disposition of property. This would include situations where an agent represented Tolko with regard to the establishment or alteration of its legal position with governments or regulatory agencies. Limiting the definition of agency in this way would be consistent with Tolko's intent to be released for activities it undertook on its own behalf through its employees and legal representatives. It would also be consistent with the employees' wish to grant a full release to Tolko, but not one that could cover unintended 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Releasing Plaintiffs contend that the Towers Defendants do not fall within this more limited category of agents. They argue that the Towers Defendants were simply professionals providing services to a client for a fee pursuant to a written agreement. They say the Towers Defendants were independent contractors and had no ability to speak for Tolko or affect its legal position. However, a review of the Towers Defendants' activities for Tolko shows that they did in fact speak for Tolko and take steps that affected Tolko's legal position with regard to the pension plan. The work they performed included the following: they represented Tolko in all dealings with the Pensions Standards Branch; they were responsible for the preparation and filing of material required to obtain approval and registration for the amendments to the pension plan; and they were responsible for enrolling any employees who accepted the Offer in the DC plan. At the same time, they provided advice and acted in the role of an independent, professional advisor. For instance, their activities also included providing advice to Tolko on the terms of the Offer to the employees and the content of the written materials and informational seminars. In short, some of the activities undertaken by the Towers Defendants fall within the limited definition of agency but some do not. Since most of the allegations of breach relate to activities performed by the Towers Defendants when they were not acting within the restricted definition of agent, I conclude that they are not fully released by virtue of falling within the definition of "agents" as that term is used in the Releases.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Does the doctrine of privity of contract prevent the Towers Defendants from obtaining the benefit of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rule, the doctrine of privity provides that a contract can neither confirm rights nor impose obligations on third parties. The Releasing Plaintiffs say that even if the Towers Defendants are found to be agents within the meaning of that term as used in the Releases, they are third parties to those contracts and, accordingly, cannot obtain any benefit from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the plaintiff broke her leg when she collided with another skier during a downhill ski race. The plaintiff alleged that the ski hill and its agents were negligent in failing to ensure the race course was clear of other skiers before permitting her to descend. Prior to participating in the race, the plaintiff signed a document releasing the ski hill and its agents from liability for any injuries sustained in the race. In determining whether the release extended to the agents, McLachlin C.J.S.C., as she then was, set out the four requirements that must be met by a third party intending to rely upon the benefit of a release: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clear from the release that the third party is intended to be protected by the provisions which limit liability;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clear from the release that the contracting party is contracting not only on its own behalf but also on behalf of its agents;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contracting party must have authority from the third party to contract for a release of liability on its behalf;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must have given consideration for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agree with the submissions of the Releasing Plaintiffs that the Towers Defendants cannot meet the final three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Towers Defendants cannot meet the second requirement because there is nothing in the evidence to suggest that Tolko was intending to contract on behalf of the Towers Defendants. The final sentence of the Releases states their purpose quite clearly: "making a full and final settlement of all of [Releasor's] claims whatsoever arising against TOLKO." Tolko is a defined term in the Releases and does not include "agents". Accordingly, from the language in the Releases, the conclusion I draw is that even if Tolko wanted to have the benefit of a release from the activities of agents, it was not contracting on behalf of the agents for such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third requirement, there was no evidence that Tolko had authority from the Towers Defendants to contract for the release of liability on their behalf. In its submissions at the summary trial application, Tolko indicated that it authorized the Towers Defendants to bring the application on its behalf. However, this attestation does not satisfy the third requirement. It is difficult to see how the requirement could be satisfied unless there was some arrangement to this effect between the parties when the Towers Defendants performed the work in question. However, the work occurred many years before the formation of the Releases and there was no evidence of any such arrangement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is also no evidence that the Towers Defendants gave consideration for the Releases.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McLachlin C.J.S.C. found that the third party ski club's consideration to the plaintiff was the assistance it provided her in the direction of the race in which she wished to participate. The releasor was aware of this consideration. The same inference cannot be drawn in this case. At the time of the formation of the Releases, the Releasing Plaintiffs had no knowledge of the role the Towers Defendants played, or of any of the services the Towers Defendants provided for their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Towers Defendants also argued that they can rely upon the principled exception to the privity doctrine first considered in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and explained in </w:t>
      </w:r>
      <w:r>
        <w:rPr>
          <w:rFonts w:ascii="arial" w:eastAsia="arial" w:hAnsi="arial" w:cs="arial"/>
          <w:i/>
          <w:color w:val="000000"/>
          <w:sz w:val="20"/>
          <w:lang w:val="en-US" w:eastAsia="en-US" w:bidi="ar-SA"/>
        </w:rPr>
        <w:t>Fraser River Pile &amp; Dredge Ltd. v. Can-Dive Services Ltd.</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[1999] 3 S.C.R. 108</w:t>
        </w:r>
      </w:hyperlink>
      <w:r>
        <w:rPr>
          <w:rFonts w:ascii="arial" w:eastAsia="arial" w:hAnsi="arial" w:cs="arial"/>
          <w:color w:val="000000"/>
          <w:sz w:val="20"/>
          <w:lang w:val="en-US" w:eastAsia="en-US" w:bidi="ar-SA"/>
        </w:rPr>
        <w:t xml:space="preserve">. At para. 32 of </w:t>
      </w:r>
      <w:r>
        <w:rPr>
          <w:rFonts w:ascii="arial" w:eastAsia="arial" w:hAnsi="arial" w:cs="arial"/>
          <w:i/>
          <w:color w:val="000000"/>
          <w:sz w:val="20"/>
          <w:lang w:val="en-US" w:eastAsia="en-US" w:bidi="ar-SA"/>
        </w:rPr>
        <w:t>Fraser River Pile</w:t>
      </w:r>
      <w:r>
        <w:rPr>
          <w:rFonts w:ascii="arial" w:eastAsia="arial" w:hAnsi="arial" w:cs="arial"/>
          <w:color w:val="000000"/>
          <w:sz w:val="20"/>
          <w:lang w:val="en-US" w:eastAsia="en-US" w:bidi="ar-SA"/>
        </w:rPr>
        <w:t>, Iacobucci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terms of extending the principled approach to establishing a new exception to the doctrine of privity of contract relevant to the circumstances of the appeal, regard must be had to the emphasis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that a new exception first and foremost must be dependent upon the intention of the contracting parties. Accordingly, extrapolating from the specific requirements as set out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the determination in general terms is made on the basis of two critical and cumulative factors: (a) Did the parties to the contract intend to extend the benefit in question to the third party seeking to rely on the contractual provision? and (b) Are the activities performed by the third party seeking to rely on the contractual provision the very activities contemplated as coming within the scope of the contract in general, or the provision in particular, again as determined by reference to the intentions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Towers Defendants have difficulty meeting either of the requirements. I have already found that on a proper interpretation of the Releases the parties did not intend to extend the benefit of the Releases to third parties. However, even if I am wrong in that conclusion, I would find that the activities of the Towers Defendants are not those the parties contemplated as coming within the scope of the Releases at the time of their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circumstances of the present case are very different from the circumstances in either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Fraser River Pile</w:t>
      </w:r>
      <w:r>
        <w:rPr>
          <w:rFonts w:ascii="arial" w:eastAsia="arial" w:hAnsi="arial" w:cs="arial"/>
          <w:color w:val="000000"/>
          <w:sz w:val="20"/>
          <w:lang w:val="en-US" w:eastAsia="en-US" w:bidi="ar-SA"/>
        </w:rPr>
        <w:t xml:space="preserve">. In the latter case, Iacobucci J., at para. 28, explained why the circumstances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were such that the parties must have intended the relevant provision to confer a benefit on the employees who were not named in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the customer had full knowledge that the storage services contemplated by the contract would be provided not only by the employer, but by the employees as well. In the absence of any clear indication to the contrary, the Court held that the necessary intention to include coverage for the employees was implied in the terms of the agreement. The employees, therefore, as third-party beneficiaries, could seek to rely on the limitation clause to avoid liability for the loss to the customer's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 River Pile</w:t>
      </w:r>
      <w:r>
        <w:rPr>
          <w:rFonts w:ascii="arial" w:eastAsia="arial" w:hAnsi="arial" w:cs="arial"/>
          <w:color w:val="000000"/>
          <w:sz w:val="20"/>
          <w:lang w:val="en-US" w:eastAsia="en-US" w:bidi="ar-SA"/>
        </w:rPr>
        <w:t>, Iacobucci J. described the circumstances that compelled his conclusion that Can-Dive, the contractor, could take the benefit of the waiver of subrogation clause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issue is whether the purported third-party beneficiary is involved in the very activity contemplated by the contract containing the provision upon which he or she seeks to rely. In this case, the relevant activities arose in the context of the relationship of Can-Dive to Fraser River as a charterer, the very activity anticipated in the policy pursuant to the waiver of subrogation clause. Accordingly, I conclude that the second requirement for relaxing the doctrine of privity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also noted that there were sound policy reasons for finding that the third-party contractor could take the benefit of the waiver of subrogation clause. The necessary interdependence of contractors involved in a common construction enterprise and the commercial reality of insurance coverage for such activities meant that the doctrine of privity should be relaxed to correspond with the commercial reality. The insurance contract expressly extended the benefit of the waiver of subrogation clause to an ascertainable class of third-party beneficiaries, which included Can-Dive. There was no policy reason to give effect to the doctrine of privity of contract. Indeed, to do so would be contrary to the bargain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such policy considerations arise in the present case. More importantly, I cannot conclude on the evidence before me that the very activity anticipated in the Releases was the work performed by the Towers Defendants. In fact, the activities carried out by the Towers Defendants were performed years before the Releases were signed. Further, when they signed the Releases, the Releasing Plaintiffs were unaware of the Towers Defendants' involvement in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summary, I conclude that on a proper construction of the Releases, the term "agents" does not apply to Tolko's agents. Also, I find that the parties intended a limited definition of the term "agents" and that many of the activities carried out by the Towers Defendants fall outside of that definition. Finally, I find that the doctrine of privity applies to prevent the Towers Defendants from obtaining the benefit of the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Are the Towers Defendants joint tortfeasors in respect of the wrongs pleaded in the Claim, and if so, does the release of Tolko result in the release of the Towers Defendants? As a preliminary matter, can this issue be determined on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Towers Defendants argue that they and Tolko are joint tortfeasors based on the allegations in the Claim. They submit that the circumstances of this case meet each of the five tests for determining who is a joint tortfeasor. The five tests for determining whether defendants are joint tortfeasors are: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evidence would support an action against each defendant;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defendant is the principal of the other;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defendant is vicariously responsible for the other;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imposed jointly on the defendants is not performed;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concerted action between the defendants to a common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of Appeal adopted the first test in </w:t>
      </w:r>
      <w:r>
        <w:rPr>
          <w:rFonts w:ascii="arial" w:eastAsia="arial" w:hAnsi="arial" w:cs="arial"/>
          <w:i/>
          <w:color w:val="000000"/>
          <w:sz w:val="20"/>
          <w:lang w:val="en-US" w:eastAsia="en-US" w:bidi="ar-SA"/>
        </w:rPr>
        <w:t>Scarmar Constructions Ltd. v. Geddes Contracting Co.</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(1989), 38 B.C.L.R. (2d) 188</w:t>
        </w:r>
      </w:hyperlink>
      <w:r>
        <w:rPr>
          <w:rFonts w:ascii="arial" w:eastAsia="arial" w:hAnsi="arial" w:cs="arial"/>
          <w:color w:val="000000"/>
          <w:sz w:val="20"/>
          <w:lang w:val="en-US" w:eastAsia="en-US" w:bidi="ar-SA"/>
        </w:rPr>
        <w:t xml:space="preserve"> (C.A.). The other four tests are set out in Glanville Williams,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(London: Stevens &amp; Sons Limited, 1951).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Towers Defendants rely both on the allegations in the pleadings and on the affidavit evidence of Mr. Mercier in support of their argument that they are joint tortfeasors with Tolko. As noted earlier in these reasons, most of the allegations in the Claim regarding breaches state that the "defendants" collectively committed the breaches. The plaintiffs specifically allege that Tolko was the principal of the Towers Defendants. In addition, they allege that Tolko is vicariously liable for the wrongful acts committed by the Towers Defendants. Indeed, the Towers Defendants admit that Tolko is vicariously liable for their wrongful acts, although they deny they committed any wrongful acts and Tolko denies that it is vicariously liable for any such alleged acts. The Towers Defendants referred to numerous authorities to support their argument that if they and Tolko committed any wrongs, they did so as part of a concerted action between them to a common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arguments put forward by the Towers Defendants are attractive in their simplicity. However, that simplicity is deceptive. The Towers Defendants do not make any admissions of fact that would permit a finding that they are joint tortfeasors with Tolko. Similarly, Tolko does not make admissions of fact that would allow me to conclude that they are joint tortfeasors with the Towers Defendants. Rather, the Towers Defendants say that if liability is found, it is possible to conclude that it would be in circumstances where the defendants are joint tortfeasors. For the following reasons, I reject that proposition.</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deny all of the allegations necessary to establish that they are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Tortfeasors are joint if they meet one of the five tests set out above. In the present case, there would have to be findings of fact or admissions that support a finding that the defendants are joint tortfeasors. The Towers Defendants do not admit that they owed a duty of care to the plaintiffs. They say such an admission is not necessary to decide the issue. Further, the Towers Defendants expressly deny all of the allegations of fact that would allow the court to arrive at the conclusion that the defendants are joint tortfeasors. This includes their denial of the facts which ground the plaintiffs' specific theory of agency as set out in para. 76 of the Claim. The Towers Defendants allege that there was an agency relationship between them and Tolko, but specifically deny that Tolko was acting as a plan administrator. Further, while the Towers Defendants admit that Tolko is vicariously liable for their actions, Tolko denies that it is vicariously liable for the actions of the Towers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result, it is not possible to make findings of fact or to accept admissions that would allow a conclusion on the issue of whether the Towers Defendants and Tolko are joint tortfeasors.</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summary trial application should not be decided on assumed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 number of decisions of the Court of Appeal have commented on the problems that can arise when the court is asked to decide a summary trial application on assumed facts. Newbury J.A. noted in </w:t>
      </w:r>
      <w:r>
        <w:rPr>
          <w:rFonts w:ascii="arial" w:eastAsia="arial" w:hAnsi="arial" w:cs="arial"/>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2004 BCCA 299</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 must confess to difficulty in accepting "admissions" or even assumptions for the purpose only of the determination of a question under to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R. 18A. That rule mandates a summary </w:t>
      </w:r>
      <w:r>
        <w:rPr>
          <w:rFonts w:ascii="arial" w:eastAsia="arial" w:hAnsi="arial" w:cs="arial"/>
          <w:color w:val="000000"/>
          <w:sz w:val="20"/>
          <w:u w:val="single"/>
          <w:lang w:val="en-US" w:eastAsia="en-US" w:bidi="ar-SA"/>
        </w:rPr>
        <w:t>trial</w:t>
      </w:r>
      <w:r>
        <w:rPr>
          <w:rFonts w:ascii="arial" w:eastAsia="arial" w:hAnsi="arial" w:cs="arial"/>
          <w:color w:val="000000"/>
          <w:sz w:val="20"/>
          <w:lang w:val="en-US" w:eastAsia="en-US" w:bidi="ar-SA"/>
        </w:rPr>
        <w:t xml:space="preserve"> in which evidence is adduced and the Court finds facts. The process is quite different from the determination of a question of law, </w:t>
      </w:r>
      <w:r>
        <w:rPr>
          <w:rFonts w:ascii="arial" w:eastAsia="arial" w:hAnsi="arial" w:cs="arial"/>
          <w:color w:val="000000"/>
          <w:sz w:val="20"/>
          <w:u w:val="single"/>
          <w:lang w:val="en-US" w:eastAsia="en-US" w:bidi="ar-SA"/>
        </w:rPr>
        <w:t>on the pleadings</w:t>
      </w:r>
      <w:r>
        <w:rPr>
          <w:rFonts w:ascii="arial" w:eastAsia="arial" w:hAnsi="arial" w:cs="arial"/>
          <w:color w:val="000000"/>
          <w:sz w:val="20"/>
          <w:lang w:val="en-US" w:eastAsia="en-US" w:bidi="ar-SA"/>
        </w:rPr>
        <w:t xml:space="preserve">, under R. 34. As we noted in </w:t>
      </w:r>
      <w:r>
        <w:rPr>
          <w:rFonts w:ascii="arial" w:eastAsia="arial" w:hAnsi="arial" w:cs="arial"/>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xml:space="preserve"> at paras. 8-10, a defendant who makes an admission in a summary trial runs the risk of final judgment when that may not be the intended result.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two decisions of the Court of Appeal in</w:t>
      </w:r>
      <w:r>
        <w:rPr>
          <w:rFonts w:ascii="arial" w:eastAsia="arial" w:hAnsi="arial" w:cs="arial"/>
          <w:i/>
          <w:color w:val="000000"/>
          <w:sz w:val="20"/>
          <w:lang w:val="en-US" w:eastAsia="en-US" w:bidi="ar-SA"/>
        </w:rPr>
        <w:t xml:space="preserve"> Hobbs v. Robertson</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xml:space="preserve"> and </w:t>
      </w:r>
      <w:hyperlink r:id="rId429" w:history="1">
        <w:r>
          <w:rPr>
            <w:rFonts w:ascii="arial" w:eastAsia="arial" w:hAnsi="arial" w:cs="arial"/>
            <w:i/>
            <w:color w:val="0077CC"/>
            <w:sz w:val="20"/>
            <w:u w:val="single"/>
            <w:shd w:val="clear" w:color="auto" w:fill="FFFFFF"/>
            <w:lang w:val="en-US" w:eastAsia="en-US" w:bidi="ar-SA"/>
          </w:rPr>
          <w:t>2006 BCCA 65</w:t>
        </w:r>
      </w:hyperlink>
      <w:r>
        <w:rPr>
          <w:rFonts w:ascii="arial" w:eastAsia="arial" w:hAnsi="arial" w:cs="arial"/>
          <w:color w:val="000000"/>
          <w:sz w:val="20"/>
          <w:lang w:val="en-US" w:eastAsia="en-US" w:bidi="ar-SA"/>
        </w:rPr>
        <w:t>, highlight the difficulties that can arise when a decision is made on a summary trial application without a proper factual record. As the plaintiffs have argued here, there are a multiplicity of potential conclusions a trial judge could reach depending on how the questions of mixed law and fact are resolved. For example, a court could reach any of the following conclusions: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Tolko and Towers owe a common law duty of care, but not a statutory duty. In this case, the application of the joint tortfeasor release rule will turn on the court's consideration of the content of those respective duties.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Tolko owes a common law and a statutory duty, but Towers only owes a common law duty. In this case, the application of the joint tortfeasor release rule turns on the court's consideration of the content of the common law duty. For example, the duties might constitute independent duties, as opposed to joint duties, on an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analysis.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Tolko and Towers owe statutory duties by reason of acting as administrators in respect to the conduct in issue. In this case, the application will turn on the court's determination of the legal issue as to whether that duty gives rise to a joint duty. The court might determine that the statutory duties are joint and several, akin to trust duties generally, such that the joint tortfeasor release rule will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To resolve the issue of whether the defendants are joint tortfeasors, I would have to make a finding of fact based on a hypothetical circumstance (i.e. the defendants owed a duty of care to the plaintiffs as alleged and it was a joint duty) or make a finding based on assumed facts and conclusions of law (i.e. the plaintiffs' claim is proved as pleaded and it gives rise to a joint obligation). Neither of these routes to a summary trial decision is appropriate; actual findings of fact should ground conclusions on questions of mixed fact and law.</w:t>
      </w:r>
      <w:r>
        <w:rPr>
          <w:rFonts w:ascii="arial" w:eastAsia="arial" w:hAnsi="arial" w:cs="arial"/>
          <w:sz w:val="20"/>
          <w:lang w:val="en-US" w:eastAsia="en-US" w:bidi="ar-SA"/>
        </w:rPr>
        <w:cr/>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issues to be decided in this case are novel and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court has yet to adjudicate upon the scope of the duties owed by an employer and an actuary in the context of a pension plan conversion. Given the position taken by the defendants, the scope of any duty of care Tolko and the Towers Defendants owe to the plaintiffs is contentious and uncertain. The standard of care will also be a contentious issue that will likely require the presentation of expert evidence. In </w:t>
      </w:r>
      <w:r>
        <w:rPr>
          <w:rFonts w:ascii="arial" w:eastAsia="arial" w:hAnsi="arial" w:cs="arial"/>
          <w:i/>
          <w:color w:val="000000"/>
          <w:sz w:val="20"/>
          <w:lang w:val="en-US" w:eastAsia="en-US" w:bidi="ar-SA"/>
        </w:rPr>
        <w:t>R. v. Christophe</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2009 ONCJ 586</w:t>
        </w:r>
      </w:hyperlink>
      <w:r>
        <w:rPr>
          <w:rFonts w:ascii="arial" w:eastAsia="arial" w:hAnsi="arial" w:cs="arial"/>
          <w:color w:val="000000"/>
          <w:sz w:val="20"/>
          <w:lang w:val="en-US" w:eastAsia="en-US" w:bidi="ar-SA"/>
        </w:rPr>
        <w:t xml:space="preserve">, the court concluded that expert evidence was required to consider the actions of an administrator under the </w:t>
      </w:r>
      <w:r>
        <w:rPr>
          <w:rFonts w:ascii="arial" w:eastAsia="arial" w:hAnsi="arial" w:cs="arial"/>
          <w:i/>
          <w:color w:val="000000"/>
          <w:sz w:val="20"/>
          <w:lang w:val="en-US" w:eastAsia="en-US" w:bidi="ar-SA"/>
        </w:rPr>
        <w:t>Pension Benefits Act</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R.S.O. 1990, c. P.8</w:t>
        </w:r>
      </w:hyperlink>
      <w:r>
        <w:rPr>
          <w:rFonts w:ascii="arial" w:eastAsia="arial" w:hAnsi="arial" w:cs="arial"/>
          <w:color w:val="000000"/>
          <w:sz w:val="20"/>
          <w:lang w:val="en-US" w:eastAsia="en-US" w:bidi="ar-SA"/>
        </w:rPr>
        <w:t>. It is likely that such evidence will be required here. Of course, the parties did not present any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noted by Southin J.A., the orderly development of the common law is not enhanced if the court considers difficult and novel questions of law or mixed fact and law in the absence of a complete evidentiary record: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Determination of this issue by summary trial is impractical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action, there are 64 plaintiffs including the 17 Releasing Plaintiffs. The parties have agreed upon an efficient procedure to facilitate the adjudication of the claims. The cases of eight plaintiffs are severed and will be tried in advance of all the other plaintiffs. The trial is set to proceed on August 23, 2010. The court will consider all of the issues raised by the eight representative plaintiffs including the underlying legal and factual issues critical to this summary trial application: the existence, nature and scope of the duties the Towers Defendants and Tolko owe to the plaintiffs. The plaintiffs have nominated four representative plaintiffs for the August 2010 trial. The defendants will nominate four plaintiffs in the near future and can select a Releasing Plaintiff if they so wish. In either case, they will suffer no prejudice if the present issue is not decided on this summary trial application. If they do not choose one of the Releasing Plaintiffs, a summary trial application could proceed following the trial decision. In any event, the existence, nature and scope of the duties owed to the plaintiffs will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Groberman J. noted in </w:t>
      </w:r>
      <w:r>
        <w:rPr>
          <w:rFonts w:ascii="arial" w:eastAsia="arial" w:hAnsi="arial" w:cs="arial"/>
          <w:i/>
          <w:color w:val="000000"/>
          <w:sz w:val="20"/>
          <w:lang w:val="en-US" w:eastAsia="en-US" w:bidi="ar-SA"/>
        </w:rPr>
        <w:t>Coast Foundation Society (1974) v. John Currie Architect Inc.</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16-18: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Summary trial applications that will not, even if successful, reduce the length of trial, should, in general, be discouraged. The court must recognize the reality that judicial time is a scarce resource.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both factors come into play. A determination of this issue on a summary trial application will not reduce the length of trial. There will be no saving of judicial resources. Second, piecemeal decision-making is an inefficient way to resolve the dispute. The possibility of multiple appeals on individual issues arises. Finally, there is a possibility that the trial judge could be embarrassed if a decision is made on assumed facts. The trial of the action of the remaining plaintiffs will necessarily resolve the disputed questions of fact, and of mixed fact and law raised by this application. The assumptions made at this stage of the proceedings may well be different from the findings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Douglas v. Milross, [2007] B.C.J. No. 1550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and June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S99578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1550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1040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C.P.C. (6th) 159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621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1636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Samuel James Douglas, Plaintiff, and James A. Milross and Ashlee Marie Milross,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3" w:name="Keywords_25"/>
      <w:bookmarkEnd w:id="163"/>
      <w:r>
        <w:rPr>
          <w:rFonts w:ascii="arial" w:eastAsia="arial" w:hAnsi="arial" w:cs="arial"/>
          <w:b/>
          <w:color w:val="000000"/>
          <w:sz w:val="20"/>
          <w:lang w:val="en-US" w:eastAsia="en-US" w:bidi="ar-SA"/>
        </w:rPr>
        <w:t>Civil evidence — Weight — Assessing credibility of witness — Plaintiff appealed small court's holding of liability in favour of the female respondent for a motor vehicle accident — Trial judge accepted the respondent's account over that of the appellant's and found the appellant solely responsible for the collision — Appeal allowed and new trial ordered — In the circumstances, it was necessary for the trial judge to provide more than a conclusory statement as to why he accepted or rejected "corroborating" witness's evidence as each of those witnesses' evidence was material in that it was capable of tipping the scales in favour of one party's account of the collision over that of the other.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4" w:name="Case Summary_22"/>
            <w:bookmarkEnd w:id="1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from the small claims court's determination of liability in favour of the female respondent, Milross, for a motor vehicle accident -- Each party gave conflicting versions of how the collision occurred -- Trial judge accepted the respondent's account over that of the appellant's and found the appellant solely responsible for the collision -- Appellant's claim for the cost of repairs to his tractor cab was therefore dismissed -- HELD: Appeal allowed and new trial ordered -- Evidence in the trial was not limited to the parties' themselves -- Each party provided a witness to corroborate his or her testimony of how the collision occurred -- In the circumstances, it was necessary for the trial judge to provide more than a conclusory statement as to why he accepted or rejected "corroborating" witness's evidence as each of those witnesses' evidence was material in that it was capable of tipping the scales in favour of one party's account of the collision over that of the other -- Appellant testified that he observed skid marks and physical debris on the road -- Appellant's witness who attended at the scene within 10 minutes of the collision testified that she saw the debris in the eastbound lane and the skid marks in the westbound lane -- Her observations were not challenged -- Trial judge erred in characterizing the witnesses evidence as "unhelpful" -- It was capable of raising an inference that the collision occurred in the manner attested to by the appellant.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Counsel_25"/>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G.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S. Ballard.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5"/>
      <w:bookmarkEnd w:id="166"/>
      <w:r>
        <w:pict>
          <v:line id="_x0000_s1144"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D.M. SMITH J."/>
            <w:bookmarkEnd w:id="167"/>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Overview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Small Claims appeal raises the issue of the adequacy of the trial judge's reasons for judgment as they relate to his findings of fact and ultimate determination of liability for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 Paul Douglas, challenges the trial judge's determination of liability in favour of the female respondent, Ashlee Milross, for a motor vehicle accident that occurred on 92nd Avenue, in Surrey, B.C., on December 28, 2004, (the "collision"). Each party gave conflicting and irreconcilable versions of how the collision occurred. The trial judge accepted the respondent's account over that of the appellant's and found the appellant solely responsible for the collision. In the result, he dismissed the appellant's claim for the cost of repairs to his tractor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parties agree that the standard of appellate review of the trial judge's findings of fact and his application of those facts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of palpable and overriding error: </w:t>
      </w:r>
      <w:r>
        <w:rPr>
          <w:rFonts w:ascii="arial" w:eastAsia="arial" w:hAnsi="arial" w:cs="arial"/>
          <w:b/>
          <w:i/>
          <w:color w:val="000000"/>
          <w:sz w:val="20"/>
          <w:lang w:val="en-US" w:eastAsia="en-US" w:bidi="ar-SA"/>
        </w:rPr>
        <w:t>Housen</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Nikolaisen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28, 2004, a tractor cab owned and operated by the appellant collided with a motor vehicle owned by the male respondent and operated by the female respondent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the appellant was a 20-year professional truck driver and the holder of a Class 1 B.C. driver's licence; the respondent was a 5 1/2 month driver with a Class "N" B.C.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collision occurred on the downhill grade of 92nd Ave., which is a two-lane back road divided by double solid lines (the "road"). At the bottom of the hill the road curves to the right. Ditches line both sides of the road near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a number of undisputed facts. On the day of the collision the road was bare and dry. There were no other vehicles on the road except those of the parties. The respondent was travelling eastbound on 92nd Ave. at a reduced speed as she attempted to locate a driveway on the south side of the road where she was to pick up a friend. Inadvertently, she passed her friend's driveway and decided to make a turnabout in a driveway on the north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appellant was travelling in his tractor cab eastbound on 92nd Ave., about a car length behind the respondent's vehicle. He decided to pass the respondent's vehicle and crossed over the double solid line. A collision occurred between the two vehicles, which pushed the respondent's vehicle eastbound and into the ditch on the north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disputed facts include the location of the respondent's vehicle when the appellant attempted to pass her vehicle, and whether the collision involved one or two impacts. The appellant stated the respondent's vehicle was stopped on the south side shoulder of the road when he attempted to pass it; the respondent stated that she was turning left on the paved portion of the road when the appellant's vehicle attempted to pass her.</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appellant's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said he was initially confused over the respondent's slow speed and frequent braking. He honked at her once but eventually surmised that she was probably looking for an address. He next observed her vehicle veer to the right onto the unpaved portion of the road where it stopped by a mailbox near a high hedge that fronted a residence with a driveway. At that point, the appellant decided to pass the respondent's vehicle as there were no other vehicles on the road. In so doing, he straddled the double solid lines as a matter of courtesy to the respondent in order to give the respondent enough room if she decided to exit her vehicle from the shoulder of the road. As he was passing her vehicle, the respondent re-entered the paved portion of the road's eastbound lane. In an attempt to avoid a collision the appellant applied his brakes but the respondent's left bumper hit his right front tractor wheel. The appellant's brakes locked leaving skid marks and the force of the collision left debris in the middle of the road. To avoid going into the ditch on the north side of the road, the appellant pulled his tractor to the right which caused his right bumper to collide with the driver's side of the respondent's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short, the appellant described a two-impact collision that occurred when he attempted to avoid a collision with the respondent's vehicle as it re-entered the eastbound lane from the south side shoulder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appellant was not cross-examined on his account of the respondent's actions before the collision, whether there was one or two impacts in the collision, his manner of steering immediately before and after the first impact, the manner in which the impacts occurred, the location of the impacts on the road or his observations of the skid marks and the location of debris on the road after the collision.</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respondent's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respondent said that as she started down the road's decline she realized that she had missed her friend's driveway. She immediately applied her brakes, turned on her left turn signal, did a shoulder check noting that the tractor cab was still behind her and began her left turn into the driveway on the north side of the road. When her vehicle was at close to a 90 degree angle with the appellant's vehicle, the appellant's vehicle collided with the driver's side of her vehicle, pushing it into the north side ditch. The respondent said she did not hear the appellant honk his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short, the respondent described a single-impact collision that occurred as she was attempting to turn left from the eastbound lane of the road into the driveway on the north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Each party also called a witness to corroborate his or her account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appellant called his wife on his behalf. Immediately after the collision the appellant had phoned his wife who arrived at the scene within 10 minutes of the collision. Ms Douglas attested to observing skid marks in the westbound lane of the road, which marks travelled in the direction of the ditch on the north side of the road. She also noticed debris, including lug nuts, in the eastbound lane of the road. She was not cross-examined on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respondent called Nathaniel Menard who, in a somewhat unusual procedure, testified in advance of the respondent. Mr. Menard was operating his vehicle under a learner's licence. He said he was driving in the eastbound lane ahead of the respondent in the direction of the right-hand curve in the road. He estimated the respondent's vehicle was about four to five car lengths behind his vehicle. He said that he saw the collision as he glanced into his rear view mirror. The first time he looked in his rear view mirror for about three to five seconds; the second time he looked for about 15 to 20 seconds after he stopped his vehicle on the road. He said that in the 30 seconds before the accident he noted that the respondent's vehicle had on its left turn signal. He said that he did not see the respondent's vehicle move outside of the eastbound lane or pull off to the shoulder of the road and that the point of the collision occurred almost completely in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Menard also stated that the weather was foggy or misty and wet. This evidence contradicted both the appellant's and the respondent's evidence that the road was bare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police attended the accident and subsequently charged the plaintiff with unsafe passing under the </w:t>
      </w:r>
      <w:r>
        <w:rPr>
          <w:rFonts w:ascii="arial" w:eastAsia="arial" w:hAnsi="arial" w:cs="arial"/>
          <w:b/>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standard of review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standard of review for palpable and overriding error was described by the majority in </w:t>
      </w:r>
      <w:r>
        <w:rPr>
          <w:rFonts w:ascii="arial" w:eastAsia="arial" w:hAnsi="arial" w:cs="arial"/>
          <w:b/>
          <w:i/>
          <w:color w:val="000000"/>
          <w:sz w:val="20"/>
          <w:lang w:val="en-US" w:eastAsia="en-US" w:bidi="ar-SA"/>
        </w:rPr>
        <w:t>Housen</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Nikolaisen</w:t>
      </w:r>
      <w:r>
        <w:rPr>
          <w:rFonts w:ascii="arial" w:eastAsia="arial" w:hAnsi="arial" w:cs="arial"/>
          <w:color w:val="000000"/>
          <w:sz w:val="20"/>
          <w:lang w:val="en-US" w:eastAsia="en-US" w:bidi="ar-SA"/>
        </w:rPr>
        <w:t xml:space="preserve"> at [paragraph] 12 and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12 The standard of review for findings of fact is such that they cannot be reversed unless the trial judge has made a "palpable and overriding error". A palpable error is one that is plainly seen. ... The same degree of deference must be paid to inferences of fact, since many of the reasons for showing deference to the factual findings of the trial judge apply equally to all factual conclusions. The standard of review for inferences of fact is not to verify that the inference can reasonably be supported by the findings of fact of the trial judge, but whether the trial judge made a palpable and overriding error in coming to a factual conclusion based on accepted facts, a stricter standard. Making a factual conclusion of any kind is inextricably linked with assigning weight to evidence, and thus attracts a deferential standard of review. If there is no palpable and overriding error with respect to the underlying facts that the trial judge relies on to draw the inference, then it is only where the inference-drawing process itself is palpably in error that an appellate court can interfere with the factual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22 Although we agree that it is open to an appellate court to find that an inference of fact made by the trial judge is clearly wrong, we would add the caution that where evidence exists to support this inference, an appellate court will be hard pressed to find a palpable and overriding error. As stated above, trial courts are in an advantageous position when it comes to assessing and weighing vast quantities of evidence. In making a factual inference, the trial judge must sift through the relevant facts, decide on their weight, and draw a factual conclusion. Thus, where evidence exists which supports his conclusion, interference with this conclusion entails interference with the weight assigned by the trial judge to the pieces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More recently, Fish J. in </w:t>
      </w:r>
      <w:r>
        <w:rPr>
          <w:rFonts w:ascii="arial" w:eastAsia="arial" w:hAnsi="arial" w:cs="arial"/>
          <w:b/>
          <w:i/>
          <w:color w:val="000000"/>
          <w:sz w:val="20"/>
          <w:lang w:val="en-US" w:eastAsia="en-US" w:bidi="ar-SA"/>
        </w:rPr>
        <w:t>H.L.</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Canada (Attorney General)</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2005 SCC 25</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 commented on the meaning of "palpable and overriding error" at [paragraph] 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55 "Palpable and overriding error" is at once an elegant and expressive description of the entrenched and generally applicable standard of appellate review of the findings of fact at trial. But it should not be thought to displace alternative formulations of the governing standard. In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for example, the majority (para. 22) and the minority (at para. 103) agreed that inferences of fact at trial may be set aside on appeal if they are "clearly wrong". Both expressions encapsulate the same principle: an appellate court will not interfere with the trial judge's findings of fact unless it can plainly identify the imputed error, and that error is shown to have affected the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56 In my respectful view, the test is met as well where the trial judge's findings of fact can properly be characterized as "unreasonable" or "unsupported by the evidence." In </w:t>
      </w:r>
      <w:r>
        <w:rPr>
          <w:rFonts w:ascii="arial" w:eastAsia="arial" w:hAnsi="arial" w:cs="arial"/>
          <w:b/>
          <w:i/>
          <w:color w:val="000000"/>
          <w:sz w:val="20"/>
          <w:lang w:val="en-US" w:eastAsia="en-US" w:bidi="ar-SA"/>
        </w:rPr>
        <w:t>R.</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W.(R.)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122</w:t>
      </w:r>
      <w:r>
        <w:rPr>
          <w:rFonts w:ascii="arial" w:eastAsia="arial" w:hAnsi="arial" w:cs="arial"/>
          <w:color w:val="000000"/>
          <w:sz w:val="20"/>
          <w:lang w:val="en-US" w:eastAsia="en-US" w:bidi="ar-SA"/>
        </w:rPr>
        <w:t>, McLachlin J. (as she then was) explained why courts of appeal must show particular deference to trial courts on issues of credibility. At the same time, however, she noted (at pp. 131-32) that it remains open to an appellate court to overturn a verdict based on findings of credibility where, after considering all the evidence and having due regard to the advantages afforded to the trial judge, it concludes that the verdict is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statutory framework in criminal matters is, of course, different in certain respects. But as a matter of principle, it seems to me that unreasonable findings of facts - relating to credibility, to primary or inferred "evidential facts", or to facts in issue - are reviewable on appeal because they are "palpably" or "clearly" wrong. The same is true of findings that are unsupported by the evidence. I need hardly repeat, however, that appellate intervention will only be warranted where the court can explain why or in what respect the impugned finding is unreasonable or unsupported by the evidence. And the reviewing court must of course be persuaded that the impugned factual finding is likely to have affected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requirement that the palpable and overriding error "is likely to have affected the result" or is a "material error" was reiterated in </w:t>
      </w:r>
      <w:r>
        <w:rPr>
          <w:rFonts w:ascii="arial" w:eastAsia="arial" w:hAnsi="arial" w:cs="arial"/>
          <w:b/>
          <w:i/>
          <w:color w:val="000000"/>
          <w:sz w:val="20"/>
          <w:lang w:val="en-US" w:eastAsia="en-US" w:bidi="ar-SA"/>
        </w:rPr>
        <w:t>Steward</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Berezan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to discuss a relevant factor in depth, or even at all, is not itself a sufficient basis for an appellate court to reconsider the evidence. The omission is only a "material error" if it gives rise to the "reasoned belief that the trial judge must have forgotten, ignored or misconceived the evidence in a way that affected [the] conclusion":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[citation omitted] [paragraph] 39, 72, quoting from </w:t>
      </w:r>
      <w:r>
        <w:rPr>
          <w:rFonts w:ascii="arial" w:eastAsia="arial" w:hAnsi="arial" w:cs="arial"/>
          <w:i/>
          <w:color w:val="000000"/>
          <w:sz w:val="20"/>
          <w:lang w:val="en-US" w:eastAsia="en-US" w:bidi="ar-SA"/>
        </w:rPr>
        <w:t>Van de Perre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2001 SCC 60</w:t>
        </w:r>
      </w:hyperlink>
      <w:r>
        <w:rPr>
          <w:rFonts w:ascii="arial" w:eastAsia="arial" w:hAnsi="arial" w:cs="arial"/>
          <w:color w:val="000000"/>
          <w:sz w:val="20"/>
          <w:lang w:val="en-US" w:eastAsia="en-US" w:bidi="ar-SA"/>
        </w:rPr>
        <w:t xml:space="preserve">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F.H.</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McDougall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the court considered at some length whether a trial judge's findings of facts could be impugned as "unreasonable" if the basis upon which they were made was not transparent or sufficiently reasoned for meaningful appellate review. In applying the standard of palpable and overriding error to such circumstances, Rowles J.A., on behalf of the majority, stated at [paragraph]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court will only interfere with factual findings if the judge has made a manifest error, ignored conclusive or relevant evidence, misunderstood the evidence or drawn erroneous conclusions from it. An appellate court is not entitled to interfere merely because it takes a different 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circumstances of </w:t>
      </w:r>
      <w:r>
        <w:rPr>
          <w:rFonts w:ascii="arial" w:eastAsia="arial" w:hAnsi="arial" w:cs="arial"/>
          <w:b/>
          <w:i/>
          <w:color w:val="000000"/>
          <w:sz w:val="20"/>
          <w:lang w:val="en-US" w:eastAsia="en-US" w:bidi="ar-SA"/>
        </w:rPr>
        <w:t>F.H.</w:t>
      </w:r>
      <w:r>
        <w:rPr>
          <w:rFonts w:ascii="arial" w:eastAsia="arial" w:hAnsi="arial" w:cs="arial"/>
          <w:color w:val="000000"/>
          <w:sz w:val="20"/>
          <w:lang w:val="en-US" w:eastAsia="en-US" w:bidi="ar-SA"/>
        </w:rPr>
        <w:t xml:space="preserve"> involved allegations of historical physical and sexual abuse at an Indian residential school. The plaintiff's allegations of sexual assault stood alone, with no corroboration that could be drawn from the surrounding circumstances. They conflicted irreconcilably with the defendant's denial of the allegations. They also included a number of serious inconsistencies, which the trial judge did not address in his reasons for finding liability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Rowles J.A. began her analysis of the standard of appellate review of judicial decisions of first instance on factual issues by citing the "palpable and overriding error" tests set out in </w:t>
      </w:r>
      <w:r>
        <w:rPr>
          <w:rFonts w:ascii="arial" w:eastAsia="arial" w:hAnsi="arial" w:cs="arial"/>
          <w:b/>
          <w:i/>
          <w:color w:val="000000"/>
          <w:sz w:val="20"/>
          <w:lang w:val="en-US" w:eastAsia="en-US" w:bidi="ar-SA"/>
        </w:rPr>
        <w:t>Stein</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The Ship "Kathy K"</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[1976] 2 S.C.R. 802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Tonequzzo-Norvell (Guardian ad litem of)</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Burnaby Hospital</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 xml:space="preserve">, as cited by McLachlin C.J. in </w:t>
      </w:r>
      <w:r>
        <w:rPr>
          <w:rFonts w:ascii="arial" w:eastAsia="arial" w:hAnsi="arial" w:cs="arial"/>
          <w:b/>
          <w:i/>
          <w:color w:val="000000"/>
          <w:sz w:val="20"/>
          <w:lang w:val="en-US" w:eastAsia="en-US" w:bidi="ar-SA"/>
        </w:rPr>
        <w:t>Dr. Q.</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College of Physicians and Surgeons of British Columbia</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2003 SCC 19</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[2003] 1 S.C.R. 226</w:t>
        </w:r>
      </w:hyperlink>
      <w:r>
        <w:rPr>
          <w:rFonts w:ascii="arial" w:eastAsia="arial" w:hAnsi="arial" w:cs="arial"/>
          <w:color w:val="000000"/>
          <w:sz w:val="20"/>
          <w:lang w:val="en-US" w:eastAsia="en-US" w:bidi="ar-SA"/>
        </w:rPr>
        <w:t>, where she noted at [paragraph] 27 that the standard of palpable and overriding error applies equally to inferences drawn from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At [paragraph]37, Rowles J.A. turned to the issue of the adequacy of the trial judge's reasons and referred to the Supreme Court of Canada's comments in </w:t>
      </w:r>
      <w:r>
        <w:rPr>
          <w:rFonts w:ascii="arial" w:eastAsia="arial" w:hAnsi="arial" w:cs="arial"/>
          <w:b/>
          <w:i/>
          <w:color w:val="000000"/>
          <w:sz w:val="20"/>
          <w:lang w:val="en-US" w:eastAsia="en-US" w:bidi="ar-SA"/>
        </w:rPr>
        <w:t>R.</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Sheppard</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2002 SCC 26</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xml:space="preserve">, and more recently in </w:t>
      </w:r>
      <w:r>
        <w:rPr>
          <w:rFonts w:ascii="arial" w:eastAsia="arial" w:hAnsi="arial" w:cs="arial"/>
          <w:b/>
          <w:i/>
          <w:color w:val="000000"/>
          <w:sz w:val="20"/>
          <w:lang w:val="en-US" w:eastAsia="en-US" w:bidi="ar-SA"/>
        </w:rPr>
        <w:t>R.</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Gagnon</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2006 SCC 17</w:t>
        </w:r>
      </w:hyperlink>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[2006] 1 S.C.R. 621</w:t>
        </w:r>
      </w:hyperlink>
      <w:r>
        <w:rPr>
          <w:rFonts w:ascii="arial" w:eastAsia="arial" w:hAnsi="arial" w:cs="arial"/>
          <w:color w:val="000000"/>
          <w:sz w:val="20"/>
          <w:lang w:val="en-US" w:eastAsia="en-US" w:bidi="ar-SA"/>
        </w:rPr>
        <w:t xml:space="preserve">. In particular, she cited Binnie J.'s comments in </w:t>
      </w:r>
      <w:r>
        <w:rPr>
          <w:rFonts w:ascii="arial" w:eastAsia="arial" w:hAnsi="arial" w:cs="arial"/>
          <w:b/>
          <w:i/>
          <w:color w:val="000000"/>
          <w:sz w:val="20"/>
          <w:lang w:val="en-US" w:eastAsia="en-US" w:bidi="ar-SA"/>
        </w:rPr>
        <w:t>Sheppard</w:t>
      </w:r>
      <w:r>
        <w:rPr>
          <w:rFonts w:ascii="arial" w:eastAsia="arial" w:hAnsi="arial" w:cs="arial"/>
          <w:color w:val="000000"/>
          <w:sz w:val="20"/>
          <w:lang w:val="en-US" w:eastAsia="en-US" w:bidi="ar-SA"/>
        </w:rPr>
        <w:t xml:space="preserve"> at [paragraph] 15 and [paragraph] 24, where he stated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15 Reasons for judgment are the primary mechanism by which judges account to the parties and to the public for the decisions they render. The courts frequently say that justice must not only be done but must be seen to be done, but critics respond that it is difficult to see how justice can be </w:t>
      </w:r>
      <w:r>
        <w:rPr>
          <w:rFonts w:ascii="arial" w:eastAsia="arial" w:hAnsi="arial" w:cs="arial"/>
          <w:i/>
          <w:color w:val="000000"/>
          <w:sz w:val="20"/>
          <w:lang w:val="en-US" w:eastAsia="en-US" w:bidi="ar-SA"/>
        </w:rPr>
        <w:t>seen</w:t>
      </w:r>
      <w:r>
        <w:rPr>
          <w:rFonts w:ascii="arial" w:eastAsia="arial" w:hAnsi="arial" w:cs="arial"/>
          <w:color w:val="000000"/>
          <w:sz w:val="20"/>
          <w:lang w:val="en-US" w:eastAsia="en-US" w:bidi="ar-SA"/>
        </w:rPr>
        <w:t xml:space="preserve"> to be done if judges fail to articulate the reasons for their actions. Trial courts, where the essential findings of facts and drawing of inferences are done, can only be held properly to account if the reasons for their adjudication are transparent and accessible to the public and to the appellate courts. [...] [paragraph] 24 In my opinion, the requirement of reasons is tied to their purpose and the purpose varies with the context. At the trial level, the reasons justify and explain the result. The losing party knows why he or she has lost. Informed consideration can be given to grounds for appeal. Interested members of the public can satisfy themselves that justice has been done, or not,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Rowles J.A. then discussed the need for adequate reasons in the context of a civil case at [paragraph]40 and [paragraph]41: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40 The issue of the adequacy of reasons in a civil case has been considered in a number of cases including </w:t>
      </w:r>
      <w:r>
        <w:rPr>
          <w:rFonts w:ascii="arial" w:eastAsia="arial" w:hAnsi="arial" w:cs="arial"/>
          <w:i/>
          <w:color w:val="000000"/>
          <w:sz w:val="20"/>
          <w:lang w:val="en-US" w:eastAsia="en-US" w:bidi="ar-SA"/>
        </w:rPr>
        <w:t>Gronnerud (Litigation guardians of)</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Gronnerud Estate,</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[2002] 2 S.C.R. 417</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2002 SCC 38</w:t>
        </w:r>
      </w:hyperlink>
      <w:r>
        <w:rPr>
          <w:rFonts w:ascii="arial" w:eastAsia="arial" w:hAnsi="arial" w:cs="arial"/>
          <w:color w:val="000000"/>
          <w:sz w:val="20"/>
          <w:lang w:val="en-US" w:eastAsia="en-US" w:bidi="ar-SA"/>
        </w:rPr>
        <w:t xml:space="preserve"> at 33, </w:t>
      </w:r>
      <w:r>
        <w:rPr>
          <w:rFonts w:ascii="arial" w:eastAsia="arial" w:hAnsi="arial" w:cs="arial"/>
          <w:i/>
          <w:color w:val="000000"/>
          <w:sz w:val="20"/>
          <w:lang w:val="en-US" w:eastAsia="en-US" w:bidi="ar-SA"/>
        </w:rPr>
        <w:t>J.R.I.G.</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Tyhurst</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(2003), 226 D.L.R. (4th) 447</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2003 BCCA 224</w:t>
        </w:r>
      </w:hyperlink>
      <w:r>
        <w:rPr>
          <w:rFonts w:ascii="arial" w:eastAsia="arial" w:hAnsi="arial" w:cs="arial"/>
          <w:color w:val="000000"/>
          <w:sz w:val="20"/>
          <w:lang w:val="en-US" w:eastAsia="en-US" w:bidi="ar-SA"/>
        </w:rPr>
        <w:t xml:space="preserve"> commencing at para. 61, </w:t>
      </w:r>
      <w:r>
        <w:rPr>
          <w:rFonts w:ascii="arial" w:eastAsia="arial" w:hAnsi="arial" w:cs="arial"/>
          <w:i/>
          <w:color w:val="000000"/>
          <w:sz w:val="20"/>
          <w:lang w:val="en-US" w:eastAsia="en-US" w:bidi="ar-SA"/>
        </w:rPr>
        <w:t>Canadian Broadcasting Corp. Pension Plan (Trustee of)</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BF Realty Holdings Ltd.</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(2002), 214 D.L.R. (4th) 121</w:t>
        </w:r>
      </w:hyperlink>
      <w:r>
        <w:rPr>
          <w:rFonts w:ascii="arial" w:eastAsia="arial" w:hAnsi="arial" w:cs="arial"/>
          <w:color w:val="000000"/>
          <w:sz w:val="20"/>
          <w:lang w:val="en-US" w:eastAsia="en-US" w:bidi="ar-SA"/>
        </w:rPr>
        <w:t xml:space="preserve"> (Ont. C.A.) at paras. 64-65, </w:t>
      </w:r>
      <w:r>
        <w:rPr>
          <w:rFonts w:ascii="arial" w:eastAsia="arial" w:hAnsi="arial" w:cs="arial"/>
          <w:i/>
          <w:color w:val="000000"/>
          <w:sz w:val="20"/>
          <w:lang w:val="en-US" w:eastAsia="en-US" w:bidi="ar-SA"/>
        </w:rPr>
        <w:t>McAlpine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Econotech Services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(2004), 25 B.C.L.R. (4th) 102</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2004 BCCA 111</w:t>
        </w:r>
      </w:hyperlink>
      <w:r>
        <w:rPr>
          <w:rFonts w:ascii="arial" w:eastAsia="arial" w:hAnsi="arial" w:cs="arial"/>
          <w:color w:val="000000"/>
          <w:sz w:val="20"/>
          <w:lang w:val="en-US" w:eastAsia="en-US" w:bidi="ar-SA"/>
        </w:rPr>
        <w:t xml:space="preserve"> at para. 32 and 33 and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(2003), 223 D.L.R. (4th) 113</w:t>
        </w:r>
      </w:hyperlink>
      <w:r>
        <w:rPr>
          <w:rFonts w:ascii="arial" w:eastAsia="arial" w:hAnsi="arial" w:cs="arial"/>
          <w:color w:val="000000"/>
          <w:sz w:val="20"/>
          <w:lang w:val="en-US" w:eastAsia="en-US" w:bidi="ar-SA"/>
        </w:rPr>
        <w:t xml:space="preserve"> (Ont. C.A.) at paras. 26-27. In an article entitled "Should Canadian judges be legally required to give reasoned decisions in civil cases?" (1983), 33 U.T.L.J. 1-44, Professor Michael Taggart examines the need to analytical reasons in civil cases and explores the importance of reasons when an order based on the reasons is under appeal. </w:t>
      </w:r>
      <w:r>
        <w:rPr>
          <w:rFonts w:ascii="arial" w:eastAsia="arial" w:hAnsi="arial" w:cs="arial"/>
          <w:color w:val="000000"/>
          <w:sz w:val="20"/>
          <w:u w:val="single"/>
          <w:lang w:val="en-US" w:eastAsia="en-US" w:bidi="ar-SA"/>
        </w:rPr>
        <w:t>Considering the standard of review appellate courts must apply in relation to findings of fact, it appears to me that the need for a reasoned analysis when determining disputed facts is of increasing importance in appellate practice.</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41 Appellate review is not limited to consideration of the reasons, however. An argument that adequate reasons have not been given must be considered in the light of the allegations made in the pleadings and the circumstances of the case as revealed by the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overturning the trial judge's finding of fact that F.H. had been sexually assaulted by McDougall, Rowles J.A. concluded that the trial judge had failed to heed the oft-cited comments of O'Halloran J.A. in </w:t>
      </w:r>
      <w:r>
        <w:rPr>
          <w:rFonts w:ascii="arial" w:eastAsia="arial" w:hAnsi="arial" w:cs="arial"/>
          <w:b/>
          <w:i/>
          <w:color w:val="000000"/>
          <w:sz w:val="20"/>
          <w:lang w:val="en-US" w:eastAsia="en-US" w:bidi="ar-SA"/>
        </w:rPr>
        <w:t>Faryna</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Chorny</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 where he cautioned strongly against using the demeanour of a witness as the sole gauge for that witness's credibility by stating: "For a trial Judge to say, I believe him because I judge him to be telling the truth', is to come to a conclusion on a consideration of only half the problem. In truth it may be self-direction of a dangerous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concurring reasons in </w:t>
      </w:r>
      <w:r>
        <w:rPr>
          <w:rFonts w:ascii="arial" w:eastAsia="arial" w:hAnsi="arial" w:cs="arial"/>
          <w:b/>
          <w:i/>
          <w:color w:val="000000"/>
          <w:sz w:val="20"/>
          <w:lang w:val="en-US" w:eastAsia="en-US" w:bidi="ar-SA"/>
        </w:rPr>
        <w:t>F.H.</w:t>
      </w:r>
      <w:r>
        <w:rPr>
          <w:rFonts w:ascii="arial" w:eastAsia="arial" w:hAnsi="arial" w:cs="arial"/>
          <w:color w:val="000000"/>
          <w:sz w:val="20"/>
          <w:lang w:val="en-US" w:eastAsia="en-US" w:bidi="ar-SA"/>
        </w:rPr>
        <w:t>, Southin J.A. commented at [paragraph] 110-112: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110 I see no logical reason why the rejection of "either/or" in criminal cases is not applicable in civil cases where the allegation is of crime, albeit that the burden of proof on the proponent is not beyond reasonable doubt but on a balance of probabilities.[paragraph] 111 If a judge, unable to identify such a reason for accepting the plaintiff's evidence and rejecting that of the defendant, dismisses the action, he or she is not thereby finding that the plaintiff was lying and the defendant was telling the truth. Such a finding is no more and no less than a finding that the plaintiff has failed to carry the burden of proof.[paragraph] 112 As I do not find in the learned judge's words a legally acceptable articulated reason for accepting the plaintiff's evidence and rejecting the defendants' evidence, I am of the opinion that she could not properly answer the question posed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Ryan J.A. dissented with the majority only in the application of the standard of review to the facts of that case, stating at [paragraph] 117, "I agree with Madam Justice Southin that the trial judge would not have committed an error if she had been unable to articulate a reason to accept the evidence of the plaintiff and that of the defendant. She was not bound to choose." She further noted at [paragraph] 119-120 that while the most difficult aspect of the plaintiff's evidence was the severity of the inconsistencies in her evidence, in her view the trial judge had satisfactorily addressed those inconsistencies in her reasons in finding that the plaintiff's allegations were consistent and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now to an application of the standard of review to the trial judge's reasons for judgment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trial judge's reasons for judgment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the trial judge summarized each witness's evidence in his reasons for judgment. In regard to the appellant's evidence he made the following comments at [paragraph] 26 - 27: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26 I watched carefully as Mr. Douglas testified and I have gone over his evidence very carefully in reaching my decision, and I have concluded that I do not accept his version of events. In my view his evidence was constructed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to explain how the accident occurred without any blame attaching to him. In my view, the version of events that he gave was completely implausible and I do not accept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27 The most likely explanation, if I were to speculate, would be that he was in some hurry to get to the repairer, that he was increasingly frustrated by the manner in which the defendant was driving, was aware that she was a novice driver, and then decided to overtake her just when, unbeknownst to him, she had decided to turn left; that is to say, I think he was up too high and too close to her to be able to see her left-turn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[paragraph]28 he said the following about the respondent's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28 I accept without reservation the evidence of the defendant that she never left the roadway at any time and did not pull over to the right as the claimant alleged. I accept her evidence that she was driving slowly and that was all, not braking from time to time, that prior to coming into collision with the claimant's vehicle she activated her left turn signal, did a shoulder check and took all the other reasonable steps that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His only comment with respect to Ms Douglas' evidence was that it was "unhelpful" ([paragraph] 14). With respect to Mr. Menard's evidence, he said that he found him to be "generally unreliable and more of an advocate than simply an impartial witness", but he then accepted his evidence on the basis that it was "consistent with the evidence given both by the claimant and the defendant herself." ([paragraph] 25). It is unclear what he meant by either of these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trial judge reiterated that the onus of proof was on the plaintiff to establish on a balance of probabilities that his version of events had occurred. He reiterated the principle that he could accept all, part or none of any witness's evidence and then said that he accepted Mr. Menard's evidence, which corroborated the defendant's account of the accident. After assessing the credibility of each of the parties, the trial judge concluded that the appellant's actions were the sole cause of the accident and he dismissed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trial judge dismissed the appellant's claim because he found the appellant had not met the requisite burden of proof. The reasons he advanced for that conclusion was that in his view the appellant had fabricated his evidence, which he found "implausible" and to have been given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He provided no explanation for those conclusory assertions. The respondent's evidence, on the other hand, he accepted "without reservation". Again he provided no explanation for that conclusory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trial judge also ignored the evidence of Ms Douglas which he described as "unhelpful" and accepted the evidence of Mr. Menard which he said was "consistent" with the appellant and the respondent's evidence to support his wholesale rejection of the appellant's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central factual issue at trial was the location of the respondent's vehicle when the appellant started to pass it. The finding of fact on this issue was determinative on the issue of liability. The need for a reasoned analysis on this issue was of particular importance in view of the evidence from each party's "corroborating"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appellant contends the trial judge's conclusory wholesale rejection of his and Ms Douglas' evidence was "unreasonable" in the absence of a legally acceptable articulation of his explanation for how he arrived at that conclusion and therefore constitutes palpable and overriding error. The appellant submits that reasonableness requires more than a summary of each witness's evidence and a determination that prefers the evidence of one witness over the other. He further submits that in reaching his conclusions the trial judge ignored material evidence from Ms Douglas and drew an erroneous conclusion that the evidence of Mr. Menard was "consistent" with the appellant's evidence. Furthermore, he states, it was "unreasonable" to find Mr. Menard's evidence to be "unreliable" and then to accept his evidence as corroboration of the respondent's account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 submits that given the volume and limited time available for trials conducted in the Small Claims forum, it would be unreasonable to routinely require trial judges to provide explanations or analyses of how they reach findings of fact. Moreover, he submits, even if this Court finds there was an error in the trial judge's failure to sufficiently articulate reasons for the impugned findings of fact, those omissions were not material as they ultimately involved determinations of credibility which are likely to have remained the same and therefore not affected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I find I am unable to agree with the respondent's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evidence in this trial was not limited to the parties' themselves. In such a case a trial judge might be permitted some leeway in his or her analysis that accepts one party's version of what occurred over the other's, if ultimately the plaintiff's claim is dismissed on the grounds that he or she did not meet the requisite burden of proof as articulated by Southin J.A. in </w:t>
      </w:r>
      <w:r>
        <w:rPr>
          <w:rFonts w:ascii="arial" w:eastAsia="arial" w:hAnsi="arial" w:cs="arial"/>
          <w:b/>
          <w:i/>
          <w:color w:val="000000"/>
          <w:sz w:val="20"/>
          <w:lang w:val="en-US" w:eastAsia="en-US" w:bidi="ar-SA"/>
        </w:rPr>
        <w:t>F.H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that was not the extent of the evidence in this case. Each party provided a witness to corroborate his and her testimony of how the collision occurred. In such circumstances, I am of the view that it was necessary for the trial judge to provide more than a conclusory statement as to why he accepted or rejected that "corroborating" witness's evidence as each of those witnesses' evidence was material in that it was capable of tipping the scales in favour of one party's account of the collision over that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appellant testified that he observed skid marks and physical debris on the road. Ms Douglas who attended at the scene within 10 minutes of the collision testified that she saw the debris in the eastbound lane and the skid marks in the westbound lane. Her observations were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would not characterize Ms Douglas' evidence as "unhelpful". It was capable of raising an inference that the collision occurred in the manner attested to by the appellant. If that inference was found by the trial judge to be reasonable it could have supported the appellant's account of how the collision occurred and therefore would have been material and likely have affected the trial judge's determination on liability. On the other hand, if the trial judge found that such an inference would not have been reasonable, his explanation for such a finding would have permitted meaningful appellate review of whether such a rejection of her evidence or the inferences to be drawn from it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Similarly, the evidence of Mr. Menard was advanced to corroborate the respondent's account of how the collision occurred. However, the trial judge found his evidence "generally unreliable" but then without explanation relied on it to corroborate the respondent's version of how the collision occurred. The trial judge further stated that Mr. Menard's evidence was "consistent" with the claimant's evidence when in fact it contradicted the appellant's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these findings of fact are unreasonable in the first instance, in regard to Ms Douglas' evidence, and a manifest error in the second instance, in regard to Mr. Menard's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Moreover, the trial judge's wholesale rejection of the appellant's account of how the collision occurred was based on his conclusion that the appellant had fabricated his evidence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but he provided no explanation for why he reached that conclusion. The absence of such an explanation precludes meaningful appellate review. He then speculates at [paragraph] 27 about how and why the collision occurred, in the absence of any evidence to support such a conclusion. Such a conclusion can only be characterized as "unreasonable" or "unsupported by the evidence". In my view, both errors were material in that they likely affected the determination of liability for the collision. Reasonable inferences from Ms Douglas' evidence would have corroborated the appellant's evidence and reasonable inferences from the finding that Mr. Menard's evidence was generally unreliable would have discounted his ability to corroborate the respondent's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absence of a legally acceptable articulated reason for rejecting the appellant's and Ms Douglas' evidence, it is impossible for the appellant to know why his claim was dismissed and for there to be meaningful appellate review of the trial judge's decision. Such reasons need not be lengthy or detailed. They merely need to connect the evidence with the determination of liability in a manner that provides the litigants with an explanation for the result and which is capable of permitting meaningful appellate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the result, I find that the appeal must be allowed and a new trial ordered in the Supreme Court. See </w:t>
      </w:r>
      <w:r>
        <w:rPr>
          <w:rFonts w:ascii="arial" w:eastAsia="arial" w:hAnsi="arial" w:cs="arial"/>
          <w:b/>
          <w:i/>
          <w:color w:val="000000"/>
          <w:sz w:val="20"/>
          <w:lang w:val="en-US" w:eastAsia="en-US" w:bidi="ar-SA"/>
        </w:rPr>
        <w:t>Shaw Cablesystems Ltd.</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Er-Com Development Inc.</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2004 BCCA 542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Costs shall follow the event and are awarded to the appellant based on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Goundar v. Nguyen, [2012] B.C.J. No. 690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M102610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Karishma Devi Goundar, Plaintiff, and Vuong Phi Nguyen and Christopher Victor Stewart,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6"/>
      <w:bookmarkEnd w:id="168"/>
      <w:r>
        <w:rPr>
          <w:rFonts w:ascii="arial" w:eastAsia="arial" w:hAnsi="arial" w:cs="arial"/>
          <w:b/>
          <w:color w:val="000000"/>
          <w:sz w:val="20"/>
          <w:lang w:val="en-US" w:eastAsia="en-US" w:bidi="ar-SA"/>
        </w:rPr>
        <w:t>Civil litigation — Civil procedure — Pleadings — Amendment of — Statement of defence — To withdraw admission of liability — Application by the defendant Nguyen to withdraw an admission of liability allowed — The plaintiff Goundar commenced an action against Nguyen in relation to a motor vehicle accident — ICBC appointed a law firm to represent Nguyen — The lawyer who had conduct of the file admitted liability on Nguyen's behalf, contrary to the most recent instructions on the file — The lawyer subsequently realized her error — Nguyen never agreed to the admission — The admission was made inadvertently and nothing irrevocable had been done that could not be compensated for in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Methods of proof — Admissions — Withdrawal of admissions — Application by the defendant Nguyen to withdraw an admission of liability allowed — The plaintiff Goundar commenced an action against Nguyen in relation to a motor vehicle accident — ICBC appointed a law firm to represent Nguyen — The lawyer who had conduct of the file admitted liability on Nguyen's behalf, contrary to the most recent instructions on the file — The lawyer subsequently realized her error — Nguyen never agreed to the admission — The admission was made inadvertently and nothing irrevocable had been done that could not be compensated for in costs.</w:t>
      </w:r>
    </w:p>
    <w:p>
      <w:pPr>
        <w:jc w:val="both"/>
        <w:rPr>
          <w:rFonts w:ascii="arial" w:eastAsia="arial" w:hAnsi="arial" w:cs="arial"/>
          <w:sz w:val="20"/>
          <w:lang w:val="en-US" w:eastAsia="en-US" w:bidi="ar-SA"/>
        </w:rPr>
      </w:pPr>
      <w:bookmarkStart w:id="169" w:name="Legislation Cited_11"/>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CHAPTER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(Vehicle) Regulation, s. 74.1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7-7(5)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0" w:name="Counsel_26"/>
      <w:bookmarkEnd w:id="1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(applicants): J. Corbett.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(respondent): M. Airton.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6"/>
      <w:bookmarkEnd w:id="171"/>
      <w:r>
        <w:pict>
          <v:line id="_x0000_s1149"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M.A. HUMPHRIES J."/>
            <w:bookmarkEnd w:id="172"/>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Nyugen applies pursuant to Rule 7-7(5) to withdraw an admission of liability filed in a motor vehicle action. Counsel appearing for the defendants appears as agent for counsel of record, because counsel of record has reported herself to her insurer for reasons that will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underlying the motor vehicle action occurred on July 22, 2008. The plaintiff Goundar was making a left hand turn at a light on Nordel Way in the City of Delta, British Columbia. Nguyen was going straight through the intersection in the opposite direction. The vehicles collided. Both were written off. Goundar's vehicle struck the defendant Stewart's vehicle as well. There is conflicting information before me as to the location of Stewart's vehicle. The police report says Goundar's car was pushed into Stewart's vehicle which was on a cross street, which is what I understood from the submissions of defendants' counsel during the hearing. The accords with Nguyen's statement that Stewart was stopped at a stop light on the cross street and Goundar's car hit him after the collision with Nguyen. However, according to the lawyer's affidavit, it appears the lawyer understood that Stewart was travelling behind Nguyen. This is not of significance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Nguyen was issued a ticket as a result of the accident, based on the statement of a witness, Maharajh, who was travelling behind Goundar. Nguyen disputed the ticket, the officer did not show up, and she was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Goundar commenced an action on May 31, 2010, against Nguyen and Stewart. ICBC appointed a law firm to represent both Nguyen and Stewart, with instructions to deny liability, but to canvass the possibility of obtaining a discontinuance against Stewart in exchange for an admission of liability by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15, 2010, the lawyer who had conduct of the file ("the lawyer") wrote to Ms. Nguyen to advise her that the lawyer's instructions were to admit liability, unless Ms. Nguyen objected. No response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lawyer conducted some investigations into the facts of the accident and concluded, based on information she received from Stewart, that Goundar may have made an unsafe turn. She discussed this with the adjuster, received instructions not to admit liability, and filed a Response to Civil Claim denying liability on August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exchanged documents and set discovery and trial dates. The trial is set to commence on July 16, 2012, for ten days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5, 2011, the lawyer's paralegal reminded her of the initial instructions to seek a dismissal against Mr. Stewart in exchange for an admission of liability on behalf of Nguyen. The paralegal did not mention the subsequent instructions. Without reviewing the file in its entirety, the lawyer canvassed with counsel for Goundar the initial proposal suggested by the adjuster -- that is, a discontinuance against Stewart in exchange for an admission of liability on behalf of Nguyen. Goundar's counsel agreed, the notice of discontinuance against Stewart was filed on January 14, 2011, and an amended Response was filed on February 1, 2011, admitting liability on behalf of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attended mediation in October 2011, and the adjuster advised plaintiff's counsel that ICBC would take steps to withdraw the admission. Nguyen was not present at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1, 2011, the lawyer, having received a request for discovery of Nguyen, phoned Nguyen to arrange discovery dates. Nguyen told her, and has deposed, that she had never received the July 15, 2010 letter, did not know she was a defendant, and had in fact commenced her own action against Goundar on July 15,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lawyer reviewed the file on January 19, 2012 and for the first time realized she had made an error in admitting liability, contrary to the most recent set of instructions on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application was set down for the end of January, adjourned when present counsel for the defendants was appointed to the file, and was heard on March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parties differ on the approach to be taken. Defendants' counsel says this should be considered as an application to withdraw an admission under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Goundar's counsel says the defendant Nguyen is seeking the court's assistance to withdraw from an enforceable contract and is estopped from doing so, but even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she should not be permitted to withdraw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defendants refers to </w:t>
      </w:r>
      <w:r>
        <w:rPr>
          <w:rFonts w:ascii="arial" w:eastAsia="arial" w:hAnsi="arial" w:cs="arial"/>
          <w:i/>
          <w:color w:val="000000"/>
          <w:sz w:val="20"/>
          <w:lang w:val="en-US" w:eastAsia="en-US" w:bidi="ar-SA"/>
        </w:rPr>
        <w:t>Hamilton v. Ahmed</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[1999] B.C.J. No. 311</w:t>
        </w:r>
      </w:hyperlink>
      <w:r>
        <w:rPr>
          <w:rFonts w:ascii="arial" w:eastAsia="arial" w:hAnsi="arial" w:cs="arial"/>
          <w:color w:val="000000"/>
          <w:sz w:val="20"/>
          <w:lang w:val="en-US" w:eastAsia="en-US" w:bidi="ar-SA"/>
        </w:rPr>
        <w:t>, for the test for the withdrawal of an admission. The court should consider whether there is a triable issue which, in the interests of justice, should be resolved on the merits and not disposed of by admission. Relevant considerations include:</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admission was made hastily, inadvertently, or without knowledge of the facts;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fact admitted was within the knowledge of the party making the admission;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fact admitted is not true;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fact admitted is one of mixed fact and law;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withdrawal of the admission would not prejudice a party;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delay in applying to withdraw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defendants says there is a triable issue. Stewart, interviewed by the lawyer, said he would not have made the turn in the circumstances Goundar did. The lawyer formed the opinion that Goundar could have turned when it was unsafe to do so. Counsel for the defendants points to case law stating what is really common sense: liability for intersection accidents is never (one might preferably say "rarely") cut and dried (</w:t>
      </w:r>
      <w:r>
        <w:rPr>
          <w:rFonts w:ascii="arial" w:eastAsia="arial" w:hAnsi="arial" w:cs="arial"/>
          <w:i/>
          <w:color w:val="000000"/>
          <w:sz w:val="20"/>
          <w:lang w:val="en-US" w:eastAsia="en-US" w:bidi="ar-SA"/>
        </w:rPr>
        <w:t>Sharpe v. Dimsdale</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2001 BCSC 1225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defendants says the admission of liability was made inadvertently and was inconsistent with the lawyer's most recent instructions. Nguyen never agreed to the admission of liability, and has in fact started her own action against Goundar.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relies on </w:t>
      </w:r>
      <w:r>
        <w:rPr>
          <w:rFonts w:ascii="arial" w:eastAsia="arial" w:hAnsi="arial" w:cs="arial"/>
          <w:i/>
          <w:color w:val="000000"/>
          <w:sz w:val="20"/>
          <w:lang w:val="en-US" w:eastAsia="en-US" w:bidi="ar-SA"/>
        </w:rPr>
        <w:t>Kaler v. Scales</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2009 BCSC 457</w:t>
        </w:r>
      </w:hyperlink>
      <w:r>
        <w:rPr>
          <w:rFonts w:ascii="arial" w:eastAsia="arial" w:hAnsi="arial" w:cs="arial"/>
          <w:color w:val="000000"/>
          <w:sz w:val="20"/>
          <w:lang w:val="en-US" w:eastAsia="en-US" w:bidi="ar-SA"/>
        </w:rPr>
        <w:t xml:space="preserve">, which in turn cites </w:t>
      </w:r>
      <w:r>
        <w:rPr>
          <w:rFonts w:ascii="arial" w:eastAsia="arial" w:hAnsi="arial" w:cs="arial"/>
          <w:i/>
          <w:color w:val="000000"/>
          <w:sz w:val="20"/>
          <w:lang w:val="en-US" w:eastAsia="en-US" w:bidi="ar-SA"/>
        </w:rPr>
        <w:t>Davie v. Wilson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2007 BCSC 1876</w:t>
        </w:r>
      </w:hyperlink>
      <w:r>
        <w:rPr>
          <w:rFonts w:ascii="arial" w:eastAsia="arial" w:hAnsi="arial" w:cs="arial"/>
          <w:color w:val="000000"/>
          <w:sz w:val="20"/>
          <w:lang w:val="en-US" w:eastAsia="en-US" w:bidi="ar-SA"/>
        </w:rPr>
        <w:t>, for the proposition that where inadvertence is established, an application to withdraw an admission in pleadings will be decided on a simple balance of prejudice and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for the defendants also refers to </w:t>
      </w:r>
      <w:r>
        <w:rPr>
          <w:rFonts w:ascii="arial" w:eastAsia="arial" w:hAnsi="arial" w:cs="arial"/>
          <w:i/>
          <w:color w:val="000000"/>
          <w:sz w:val="20"/>
          <w:lang w:val="en-US" w:eastAsia="en-US" w:bidi="ar-SA"/>
        </w:rPr>
        <w:t>Can Am Produce v. Moradian</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[1995] B.C.J. No. 2055</w:t>
        </w:r>
      </w:hyperlink>
      <w:r>
        <w:rPr>
          <w:rFonts w:ascii="arial" w:eastAsia="arial" w:hAnsi="arial" w:cs="arial"/>
          <w:color w:val="000000"/>
          <w:sz w:val="20"/>
          <w:lang w:val="en-US" w:eastAsia="en-US" w:bidi="ar-SA"/>
        </w:rPr>
        <w:t>, in which the Court of Appeal stated that a party should not be prevented from having a trial on the merits where the only prejudice to the opposing party is being deprived of relying on an admission occasioned through solicitor 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Prejudice and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defendants says the balance of prejudice is in Nguyen's favour. The admission of liability was made without her knowledge, will prevent her from defending the claim on the merits, and may affect her ability to prosecute her own action against Goundar.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other hand, the plaintiff would have had to incur the cost of medical reports in any event, since quantum of damages was always in issue, and there is adequate time in the trial estimate to allow the issue of liability to be tried in July of this year. While Goundar says she is having difficulty locating the witness Maharajh, she did not file her claim for two years, and a further eight months followed before the admission of liability was made. She could have made efforts to locate the witness in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points to the Notice of Civil Claim in which, although liability is admitted,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also pleaded, which should have given Goundar an indication that the facts of the collision might be in issue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defendants says his client would not oppose the reactivation of the claim against Stewart if the admission is withdrawn, despite the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says she entered into an agreement with the defendants -- they would discontinue against Stewart in exchange for an admission of liability by Nguyen. There was an exchange of consideration and a binding contract, and they have acted on it. Unless there was fraud, duress, lack of capacity or mutual mistake, that is the end of the matter, and the defendants are estopped from resiling from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Alternatively, if the analysis is done under the Rules, the plaintiff says the defendant Nguyen has not met the test to permit withdrawal of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Goundar says ICBC looked into this matter thoroughly and was prepared to admit liability. When the lawyer decided that the proposal for the exchange of the discontinuance in return for the admission of liability should not be made, there was no new information that had come to light. Just because the lawyer took a different view after speaking to Stewart does not mean there is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Goundar says the admission was not made inadvertently. It was made deliberately, and was not based on any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Were the facts in the defendant's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Goundar says Nguyen's knowledge is not relevant. ICBC has exclusive conduct of the litigation under s. 74.1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to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and has always had the same information available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Prejudice and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Goundar says there has been delay. It has been 14 months since the admission was made, and ICBC began threatening to withdraw the admission in October of 2011. The application was not filed until January of 2012 and has now been heard less than four months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Goundar says she has been conducting the litigation in reliance on the admissions. She could be exposed to substantial costs for incurred disbursements if she now faces the risk of an adverse finding on liability. Because of the time limits in the rules she has been forced to set medical examinations and request reports as if liability were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says it would not be possible to reactivate the claim against Stewart in any practical sense at this late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Goundar says she did not investigate liability due to the admission. Maharajh, the witness who gave the statement to the police which formed the basis of the ticket issued to Nguyen, has not been located despite extensive efforts to do so. Those efforts commenced in November of 2011, after the conversation at the mediation in which the issue of the withdrawal of the admission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Goundar deposes that she has suffered emotional upset as a result of this change in ICBC's position. As well, she faces possible further delay if the trial must be adjourned due to the issue of liability being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for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Goundar points out that the amended pleading admits that Nguyen is </w:t>
      </w:r>
      <w:r>
        <w:rPr>
          <w:rFonts w:ascii="arial" w:eastAsia="arial" w:hAnsi="arial" w:cs="arial"/>
          <w:color w:val="000000"/>
          <w:sz w:val="20"/>
          <w:u w:val="single"/>
          <w:lang w:val="en-US" w:eastAsia="en-US" w:bidi="ar-SA"/>
        </w:rPr>
        <w:t>solely</w:t>
      </w:r>
      <w:r>
        <w:rPr>
          <w:rFonts w:ascii="arial" w:eastAsia="arial" w:hAnsi="arial" w:cs="arial"/>
          <w:color w:val="000000"/>
          <w:sz w:val="20"/>
          <w:lang w:val="en-US" w:eastAsia="en-US" w:bidi="ar-SA"/>
        </w:rPr>
        <w:t xml:space="preserve"> responsible for the collision. She also refers to the settlement agreement. To be fair, counsel for the defendants does not press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for prejudice to Nguyen, Goundar says there is none. The admission of liability is made for this action only. If it was made without her knowledge or instructions, it will likely not be held against her in her own action (</w:t>
      </w:r>
      <w:r>
        <w:rPr>
          <w:rFonts w:ascii="arial" w:eastAsia="arial" w:hAnsi="arial" w:cs="arial"/>
          <w:i/>
          <w:color w:val="000000"/>
          <w:sz w:val="20"/>
          <w:lang w:val="en-US" w:eastAsia="en-US" w:bidi="ar-SA"/>
        </w:rPr>
        <w:t>Caviglia v. Tenorio</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(1992), 71 B.C.L.R. (2d) 255</w:t>
        </w:r>
      </w:hyperlink>
      <w:r>
        <w:rPr>
          <w:rFonts w:ascii="arial" w:eastAsia="arial" w:hAnsi="arial" w:cs="arial"/>
          <w:color w:val="000000"/>
          <w:sz w:val="20"/>
          <w:lang w:val="en-US" w:eastAsia="en-US" w:bidi="ar-SA"/>
        </w:rPr>
        <w:t xml:space="preserve"> (S.C.)). In any event, she is held to the bargain made by her solicitor (</w:t>
      </w:r>
      <w:r>
        <w:rPr>
          <w:rFonts w:ascii="arial" w:eastAsia="arial" w:hAnsi="arial" w:cs="arial"/>
          <w:i/>
          <w:color w:val="000000"/>
          <w:sz w:val="20"/>
          <w:lang w:val="en-US" w:eastAsia="en-US" w:bidi="ar-SA"/>
        </w:rPr>
        <w:t>Baldissera et. al. v. Wing et. al.</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2000 BCSC 1788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general response to the plaintiff's submissions and case law, counsel for the defendants says the key difference in this situation is that the lawyer admits she made a mistake. She admitted liability contrary to her instructions. Goundar replies that the agreement cannot be undone, despite this admitted error. Goundar has relied on the admissions, the prejudice to her is too great, and the remedy for ICBC or Nguyen is to sue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Rule 7-7(5)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is not entitled to withdraw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made in a pleading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by consent or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cases to which I was referred dealing with withdrawal of admissions treat admissions made by inadvertence with caution. Many of the cases deal with deemed admissions through failure to respond to a Notice to Admit. However, the considerations remain the same. The court will consider if the admission was made inadvertently, if it is in the interests of justice to allow the issue to be resolved by a trial, and if there will be no prejudice to the party which cannot be compensated by costs. If satisfied of those factors, leave to withdraw such an admission will generally be granted. (</w:t>
      </w:r>
      <w:r>
        <w:rPr>
          <w:rFonts w:ascii="arial" w:eastAsia="arial" w:hAnsi="arial" w:cs="arial"/>
          <w:i/>
          <w:color w:val="000000"/>
          <w:sz w:val="20"/>
          <w:lang w:val="en-US" w:eastAsia="en-US" w:bidi="ar-SA"/>
        </w:rPr>
        <w:t>Abacus Cities Ltd. v. Port Moody</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[1980] B.C.J. No. 1749</w:t>
        </w:r>
      </w:hyperlink>
      <w:r>
        <w:rPr>
          <w:rFonts w:ascii="arial" w:eastAsia="arial" w:hAnsi="arial" w:cs="arial"/>
          <w:color w:val="000000"/>
          <w:sz w:val="20"/>
          <w:lang w:val="en-US" w:eastAsia="en-US" w:bidi="ar-SA"/>
        </w:rPr>
        <w:t xml:space="preserve"> and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balancing of the interests of justice requires the applicant to show that there is a triable issue in respect of the admission. The chambers judge must not make a final determination, but will simply determine if there is an issue worthy of being tried. Prejudice resulting only from the benefit of relying on the admission occasioned by the inadvertence is not of significance </w:t>
      </w:r>
      <w:r>
        <w:rPr>
          <w:rFonts w:ascii="arial" w:eastAsia="arial" w:hAnsi="arial" w:cs="arial"/>
          <w:i/>
          <w:color w:val="000000"/>
          <w:sz w:val="20"/>
          <w:lang w:val="en-US" w:eastAsia="en-US" w:bidi="ar-SA"/>
        </w:rPr>
        <w:t>(Can-Am,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 v. Le</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25 B.C.A.C. 12</w:t>
        </w:r>
      </w:hyperlink>
      <w:r>
        <w:rPr>
          <w:rFonts w:ascii="arial" w:eastAsia="arial" w:hAnsi="arial" w:cs="arial"/>
          <w:color w:val="000000"/>
          <w:sz w:val="20"/>
          <w:lang w:val="en-US" w:eastAsia="en-US" w:bidi="ar-SA"/>
        </w:rPr>
        <w:t>, a judge of the Court of Appeal in chambers refused leave on the appeal of a decision of this court upholding a decision of a master to allow withdrawal of a pleading. It is somewhat similar to the present situation. Counsel for the defendants had admitted liability in their Statement of Defence on behalf of the driver in a motor vehicle action. Thereafter, they became aware of facts that tended to show that the passenger in the front seat had interfered with the driver. They sought leave to withdraw the admission of liability after the expiry of the limitation period and ten months after the subject had first been mentioned. Discoveries had been held and the trial was set to commence in two months.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end the matter had to be decided by weighing the prejudice to the plaintiffs in reopening an issue previously closed by admissions, on the one hand, against the injustice which might result, on the other, if the defendant or his insurer were prevented from obtaining a decision of the court on the merits, as they might be established by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the prejudice to the plaintiffs in the granting of the application is essentially in the delay imposed on them in getting the actions on for trial, and particularly the loss of the trial dates. This can, or course, be compensated for by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relies of </w:t>
      </w:r>
      <w:r>
        <w:rPr>
          <w:rFonts w:ascii="arial" w:eastAsia="arial" w:hAnsi="arial" w:cs="arial"/>
          <w:i/>
          <w:color w:val="000000"/>
          <w:sz w:val="20"/>
          <w:lang w:val="en-US" w:eastAsia="en-US" w:bidi="ar-SA"/>
        </w:rPr>
        <w:t>Phil Whittaker Logging Ltd. v. B.C. Hydro</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(1985), 65 B.C.L.R. 384</w:t>
        </w:r>
      </w:hyperlink>
      <w:r>
        <w:rPr>
          <w:rFonts w:ascii="arial" w:eastAsia="arial" w:hAnsi="arial" w:cs="arial"/>
          <w:color w:val="000000"/>
          <w:sz w:val="20"/>
          <w:lang w:val="en-US" w:eastAsia="en-US" w:bidi="ar-SA"/>
        </w:rPr>
        <w:t xml:space="preserve"> to import the doctrine of promissory estoppel into the present analysis. In that case, liability was denied in the pleadings, but counsel for the defendant then informed the plaintiff that liability would be admitted. When new counsel assumed conduct of the file, she advised plaintiff's counsel that the defendant wished to contest liability. The plaintiff took out a motion for judgment and the defendant raised the issue of withdrawal of the admission. The chambers judge refused to grant leave to withdraw the informal admission. Noting at para. 8 that there was no contention that the admission was made hastily, inadvertently, or without full knowledge of the evidence, he said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prejudice to the defendant is considerable if the admission stands, where the admission is made with full knowledge of the consequences and acted upon by the plaintiff for a period as long as two years, as here, to permit the withdrawal of the admission at this late stage is contrary to all principles of fairness. Justice requires that a party be kept to his agreement unless that agreement has been obtained by fraud, duress or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chambers judge went on to consider promissory estoppel in the context of the plaintiff's motion for judgment. He decided that the doctrine acted as a shield to the plaintiff as it prevented the defendant from asserting its legal right to put the plaintiff to proof of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permitted the granting of judgment, and allowed the court to move on to assess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Boyd v. Brais</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2000 BCSC 404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Rohling v. Proudman,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[1998] B.C.J. No. 1383</w:t>
        </w:r>
      </w:hyperlink>
      <w:r>
        <w:rPr>
          <w:rFonts w:ascii="arial" w:eastAsia="arial" w:hAnsi="arial" w:cs="arial"/>
          <w:color w:val="000000"/>
          <w:sz w:val="20"/>
          <w:lang w:val="en-US" w:eastAsia="en-US" w:bidi="ar-SA"/>
        </w:rPr>
        <w:t>, cases referred to by the plaintiff, the court refused to permit the withdrawal of admissions in cases where subsequent counsel or an adjuster took a different view of the facts. In each case the court noted that the admission had not been made inadvertently, hastily, or without knowledge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there is a triable issue on liability, based on the information put before me as to Goundar's allegations, potential evidence from Maharajh, and Nguyen's ticket on the one hand, and Nguyen's and Stewart's evidence on the other. As well, Nguyen has her own action which is still outstanding. There is a conflict in the evidence about the collision, which should be resolved by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the plaintiff says the relevant admission was made deliberately and with no new facts available, that is not borne out by the affidavit material. The lawyer has set out clearly how she came to make this admission in the face of her own assessment of the case and contrary instructions. She admits she did not remember her instructions had changed and she did not conduct a review of the file before following a prompt from her paralegal to follow up on ICBC's original letter. The initial suggestion by ICBC to canvass plaintiff's counsel regarding the proposal was made without the benefit of Mr. Stewart's evidence, and the relevant instructions not to admit liability were in place at the time the lawyer amended the Response to admit liability. I am satisfied that the defendant has demonstrated that the admission was made inadvertently.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for the balancing of prejudice, nothing irrevocable has been done that cannot be compensated for in costs. The interests of justice require that this unfortunate situation be set back on track rather than allow the Goundar action to proceed on an untested and possibly erroneous foundation which has come about as a result of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the admission of liability is left in place, the possibility of future remedies exists through an action by ICBC against the lawyer, and also possibly by Nguyen against ICBC for failure to defend her in this action. However, that is not a satisfactory approach. Goundar's action would still be predicated upon a mistaken admission, and the interests of justice are not served by failing to rectify a mistake in circumstances where any prejudice can be compensated for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delay in bringing the application, once the lawyer became aware of her mistake, is not inordinate. The trial date is four months away, which allows time for additional discovery. While the deadline for expert reports is approaching, any prejudice arising from that factor can be compensated for in costs,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Goundar says this case is taken outside the usual bounds of withdrawals of admissions by the bargain she struck -- discontinuing the action against Stewart in exchange for an admission of liability on behalf of Nguyen. The defendants must be held to their bargain. However, the Court of Appeal held in </w:t>
      </w:r>
      <w:r>
        <w:rPr>
          <w:rFonts w:ascii="arial" w:eastAsia="arial" w:hAnsi="arial" w:cs="arial"/>
          <w:i/>
          <w:color w:val="000000"/>
          <w:sz w:val="20"/>
          <w:lang w:val="en-US" w:eastAsia="en-US" w:bidi="ar-SA"/>
        </w:rPr>
        <w:t>Drake (Guardian ad litem of) v. Clark</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(1996), 31 B.C.L.R. (3d) 289</w:t>
        </w:r>
      </w:hyperlink>
      <w:r>
        <w:rPr>
          <w:rFonts w:ascii="arial" w:eastAsia="arial" w:hAnsi="arial" w:cs="arial"/>
          <w:color w:val="000000"/>
          <w:sz w:val="20"/>
          <w:lang w:val="en-US" w:eastAsia="en-US" w:bidi="ar-SA"/>
        </w:rPr>
        <w:t xml:space="preserve"> that it is no longer necessary for the doctrine of promissory estoppel to be invoked in applications to withdraw admissions. Withdrawal may be made if it is in the interest of justice. As well, in this case, unlike </w:t>
      </w:r>
      <w:r>
        <w:rPr>
          <w:rFonts w:ascii="arial" w:eastAsia="arial" w:hAnsi="arial" w:cs="arial"/>
          <w:i/>
          <w:color w:val="000000"/>
          <w:sz w:val="20"/>
          <w:lang w:val="en-US" w:eastAsia="en-US" w:bidi="ar-SA"/>
        </w:rPr>
        <w:t>Phil Whittaker Logging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and the other cases referred to by the plaintiff, the admission was made inadvertently.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are permitted to withdraw the admission of liability on behalf of Nguyen. The actions must proceed to trial. However, the plaintiff cannot be put in a worse position by the lawyer's mistake. Therefore all costs and disbursements incurred as a consequence of the mistake are to be paid by the defendants, who are, for all practical purposes, ICBC. That is, if the plaintiff is able to establish that she incurred costs because of the admission of liability that she would not otherwise have incurred, ICBC will be responsible for those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If the trial has to be adjourned as a result of the withdrawal of the admission of liability, the plaintiff may have to obtain updated reports at additional cost. ICBC will be responsible for those costs and disbursements, insofar as they were occasioned by the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material before me, it is not clear why Stewart was included as a party in the first place, but if Stewart is, in the plaintiff's view, a necessary party, I will order him added, which I understand counsel for the defendants is instructed to consent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Despite the success of the defendant Nguyen's application to withdraw the admission, the application was necessary only because of the lawyer's error. Therefore the plaintiff is entitled to the costs of this application at Scale B. Those costs are not payable by Nguyen. ICBC will arrange for the payment of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HEARING TRIALS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a further application in the chambers record to have the Goundar and Nguyen actions tried together. Counsel for Goundar takes the position that that application should be heard at a subsequent time. Counsel for the applicant did not press to have that application argued before at the hearing of the motion to withdraw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seems common sense that liability should be determined once, but counsel did not address this application except in passing. Therefore it is adjourned generally, but can be brought on before me at 9:15 any morning subject to the convenience of counsel. If more appropriate to bring it to regular chambers, I am not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Graw v. Rockwell, [2010] B.C.J. No. 1816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S17632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1816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C.E.L.R. (3d) 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2430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1400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Matthew Graw and Heiderose Anne Graw, Plaintiffs, and Lorne Rockwell,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7"/>
      <w:bookmarkEnd w:id="173"/>
      <w:r>
        <w:rPr>
          <w:rFonts w:ascii="arial" w:eastAsia="arial" w:hAnsi="arial" w:cs="arial"/>
          <w:b/>
          <w:color w:val="000000"/>
          <w:sz w:val="20"/>
          <w:lang w:val="en-US" w:eastAsia="en-US" w:bidi="ar-SA"/>
        </w:rPr>
        <w:t>Damages — For torts — Affecting property — Real property — Trespass — Value of realty — Repair or replacement — Application by the defendant Rockwell for summary trial allowed — The Graws commenced an action for damages arising from trespass — Rockwell admittedly cut down trees and cleared underbrush on the Graws' property — A summary trial was appropriate as the facts were relatively straightforward — While Rockwell's trespass was not intentional, he was grossly negligent in his actions as he knew the property marking pin could not be located — The Graws were entitled to damages for the value of the timber cut, $2125, the cost of restoring the area, $5,875, and for loss of use and enjoyment, $2000.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Application by the defendant Rockwell for summary trial allowed — The Graws commenced an action for damages arising from trespass — Rockwell admittedly cut down trees and cleared underbrush on the Graws' property — A summary trial was appropriate as the facts were relatively straightforward — While Rockwell's trespass was not intentional, he was grossly negligent in his actions as he knew the property marking pin could not be located — The Graws were entitled to damages for the value of the timber cut, $2125, the cost of restoring the area, $5,875, and for loss of use and enjoyment, $2000.</w:t>
      </w:r>
    </w:p>
    <w:p>
      <w:pPr>
        <w:jc w:val="both"/>
        <w:rPr>
          <w:rFonts w:ascii="arial" w:eastAsia="arial" w:hAnsi="arial" w:cs="arial"/>
          <w:sz w:val="20"/>
          <w:lang w:val="en-US" w:eastAsia="en-US" w:bidi="ar-SA"/>
        </w:rPr>
      </w:pPr>
      <w:bookmarkStart w:id="174" w:name="Legislation Cited_12"/>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3(2)(b),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27"/>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Sands.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Frank.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7"/>
      <w:bookmarkEnd w:id="176"/>
      <w:r>
        <w:pict>
          <v:line id="_x0000_s1154"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C.J. BRUCE J._0"/>
            <w:bookmarkEnd w:id="177"/>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own adjacent forested acreage in Chilliwack, B.C. The defendant trespassed onto the plaintiffs' property, cut down several large, mature Maple trees, as well as other smaller trees, cleared the underbrush, levelled the landscape within the approximately 690 square metre area, and created a twelve foot wide skid trail. The defendant acknowledged the trespass and attempted to negotiate appropriate compensation and remedial measures with the plaintiffs. When their dispute could not be resolved informally, the plaintiffs commenced an action for damages arising out of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the parties concluded examinations for discovery, the defendant brought this application for summary trial pursuant to Rule 18A. The issues raised by the defendant's application are as follows: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 proper case for summary trial?</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plaintiffs' claim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claim is not statute barred, was the defendant's trespass intentional or unintentional?</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proper test for determining damages for trespass?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damages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course of the proceedings before me, the defendant sought to amend his statement of defence to include a defence based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to add facts arising out of the examinations for discovery. The plaintiffs did not oppose the application and thus I grant the defendant leave to file an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Is this a proper case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argue this matter is unsuitable for summary trial because there are issues of credibility relating to whether the trespass was intentional or accidental. Further, the plaintiffs suggest they may attempt to call evidence as to the defendant's bad character, in light of the affidavit evidence filed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argues this is an appropriate case for summary trial because the material facts can be inferred from the affidavit material, including discovery evidence. In addition, the defendant argues the quantum of damages is so low as to make a trial prohibitively expensive. In support of his submission, the defendant relies upon </w:t>
      </w:r>
      <w:r>
        <w:rPr>
          <w:rFonts w:ascii="arial" w:eastAsia="arial" w:hAnsi="arial" w:cs="arial"/>
          <w:i/>
          <w:color w:val="000000"/>
          <w:sz w:val="20"/>
          <w:lang w:val="en-US" w:eastAsia="en-US" w:bidi="ar-SA"/>
        </w:rPr>
        <w:t>Ekins v. Davey</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2007 BCSC 1630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Ekins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[2008] 10 W.W.R. 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Everest Canadian Properties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 Ltd.</w:t>
      </w:r>
      <w:r>
        <w:rPr>
          <w:rFonts w:ascii="arial" w:eastAsia="arial" w:hAnsi="arial" w:cs="arial"/>
          <w:color w:val="000000"/>
          <w:sz w:val="20"/>
          <w:lang w:val="en-US" w:eastAsia="en-US" w:bidi="ar-SA"/>
        </w:rPr>
        <w:t xml:space="preserve"> cited to B.C.L.R.].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At the conclusion of the parties' submissions I held that this was an appropriate case for summary trial. Applying the factors articulated at para. 24 of </w:t>
      </w:r>
      <w:r>
        <w:rPr>
          <w:rFonts w:ascii="arial" w:eastAsia="arial" w:hAnsi="arial" w:cs="arial"/>
          <w:i/>
          <w:color w:val="000000"/>
          <w:sz w:val="20"/>
          <w:lang w:val="en-US" w:eastAsia="en-US" w:bidi="ar-SA"/>
        </w:rPr>
        <w:t>Ekins</w:t>
      </w:r>
      <w:r>
        <w:rPr>
          <w:rFonts w:ascii="arial" w:eastAsia="arial" w:hAnsi="arial" w:cs="arial"/>
          <w:color w:val="000000"/>
          <w:sz w:val="20"/>
          <w:lang w:val="en-US" w:eastAsia="en-US" w:bidi="ar-SA"/>
        </w:rPr>
        <w:t xml:space="preserve">, a summary trial in this case will not be time-consuming and will not produce unnecessary complexity. The facts are relatively straightforward and, while there are issues of credibility, these may be resolved by drawing inferences from the evidence contained in the affidavits filed in the proceedings. I also found that the potential damage award in this case was relatively small and thus disproportionate to the costs that would be incurred during a full trial in which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was led. As McEachern C.J. says in </w:t>
      </w:r>
      <w:r>
        <w:rPr>
          <w:rFonts w:ascii="arial" w:eastAsia="arial" w:hAnsi="arial" w:cs="arial"/>
          <w:i/>
          <w:color w:val="000000"/>
          <w:sz w:val="20"/>
          <w:lang w:val="en-US" w:eastAsia="en-US" w:bidi="ar-SA"/>
        </w:rPr>
        <w:t>Inspiration Management Ltd.</w:t>
      </w:r>
      <w:r>
        <w:rPr>
          <w:rFonts w:ascii="arial" w:eastAsia="arial" w:hAnsi="arial" w:cs="arial"/>
          <w:color w:val="000000"/>
          <w:sz w:val="20"/>
          <w:lang w:val="en-US" w:eastAsia="en-US" w:bidi="ar-SA"/>
        </w:rPr>
        <w:t xml:space="preserve"> at 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it must be accepted that while every effort must be made to ensure a just result, the volumes of litigation presently before our courts, the urgency of some cases, and the cost of litigation do not always permit the luxury of a full trial with all traditional safeguards in every case, particularly if a just result can be achieved by a less expensive and more expeditious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Lastly, if the plaintiffs intended to lead evidence to impugn the defendant's character, it was incumbent upon them to place that evidence before the court in the summary trial. As Newbury J. says in </w:t>
      </w:r>
      <w:r>
        <w:rPr>
          <w:rFonts w:ascii="arial" w:eastAsia="arial" w:hAnsi="arial" w:cs="arial"/>
          <w:i/>
          <w:color w:val="000000"/>
          <w:sz w:val="20"/>
          <w:lang w:val="en-US" w:eastAsia="en-US" w:bidi="ar-SA"/>
        </w:rPr>
        <w:t>Everest Canadian Properties Ltd.,</w:t>
      </w:r>
      <w:r>
        <w:rPr>
          <w:rFonts w:ascii="arial" w:eastAsia="arial" w:hAnsi="arial" w:cs="arial"/>
          <w:color w:val="000000"/>
          <w:sz w:val="20"/>
          <w:lang w:val="en-US" w:eastAsia="en-US" w:bidi="ar-SA"/>
        </w:rPr>
        <w:t xml:space="preserve"> the parties are obliged to take every reasonable step to put themselves in the best position before the court (at para. 34). They cannot frustrate the summary trial process by failing to marshal all of the available evidence for the purpose of the summary trial application and then allude to the possibility of other relevant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Is the plaintiffs' claim barred by the </w:t>
      </w:r>
      <w:r>
        <w:rPr>
          <w:rFonts w:ascii="arial" w:eastAsia="arial" w:hAnsi="arial" w:cs="arial"/>
          <w:b/>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 argues that the trespass occurred between June and November 2004. Because the plaintiffs commenced their action in January 2007, it is beyond the two year limitation period specified in s. 3(2)(b)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plaintiffs argue the trespass continued until March 13, 2005, when Mr. Graw discovered the defendant burning stumps and other debris on his property. In the alternative, the plaintiffs argue the commencement of the limitation period was postponed until March 13, 2005, because it was only then that they discovered the trespass. In this regard, the plaintiffs rely on s. 6 of the </w:t>
      </w:r>
      <w:r>
        <w:rPr>
          <w:rFonts w:ascii="arial" w:eastAsia="arial" w:hAnsi="arial" w:cs="arial"/>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onus of proof rests with the defendant to establish the facts to support his claim that the action is statute barred on the balance of probabilities. The defendant's argument is based on the date of the trespass; however, I find the defendant's evidence concerning when he trespassed on the plaintiffs' property both inconsistent and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swore an affidavit on June 30, 2010. In that affidavit the defendant deposed that on June 25, 2004 he and Mr. McIntyre, a surveyor, began to survey his property and were unable to find the pin marking the southwest corner of his property (which would be the northwest corner of the plaintiffs' adjacent lot). The defendant asked Mr. McIntyre to "run a hand line" to determine the southern boundary of his property. The defendant is not clear when he next returned to the site and only estimates that it was "a few days later". Thereafter, the defendant deposes that "in the following months" he felled the trees and cleared the brush on the south western part of his property, which in reality was the plaintiffs' land. The defendant is also not able to pinpoint the precise date he finished cutting and clearing the land belonging to the plaintiffs. In his affidavit he refers to finishing in the "fall of 2004" without being more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discovery evidence is inconsistent with the timeframe suggested by his affidavit. During his discovery, the defendant testified that he was unsure of when he trespassed on the plaintiffs' property. To refresh his memory he referred to an account dated November 30, 2004 for the completion of the survey work. Having reviewed this document, the defendant testified that he did not go onto the plaintiffs' property until after the survey was complete. This evidence calls into question the start date for the clearing work. Was it in the late fall of 2004 as suggested by the defendant's discovery evidence or was it in late spring of 2004 as suggested by the defendant's affidavit? While counsel maintained the defendant may have been confused because there were two survey bills sent to him, one at the end of June 2004 and another at the end of November 2004, there is no doubt that the survey work was not completed until sometime in November 2004. In this regard, Brad Hart, a second surveyor employed by the defendant, deposed that he and Mr. McIntyre completed the job sometime during the month of November 2004 and billed the defendant on November 30, 2004. Thus even if the two attendances of the surveyors confused the defendant, he stipulated that it was only after the survey was complete that he committed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these reasons, I find the defendant's evidence of when the trespass occurred is too uncertain to establish on the balance of probabilities that the trespass came to an end more than two years after the commencement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Was the defendant's trespass intentional or accidental?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the evidence falls short of establishing on the balance of probabilities an intentional, deliberate trespass by the defendant. The defendant hired a surveyor to draw the boundaries of his property in relation to the plaintiffs' land. He did not simply take a guess at the boundaries of his property and start cutting trees and clearing brush without any consideration of the plaintiffs' property rights. While the motive for cutting the Maple trees may have been to create more light for the home site chosen by the defendant, this does not suggest the defendant knew he was trespassing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argue the defendant's evidence that he was unable to locate the southwest pin marking the corner of their acreage is not credible. However, when Mr. Graw first purchased his property he was unable to find the correct northwest corner pin and almost trespassed on the defendant's land when he hired a contractor to cut some trees believed to be on his property. The contractor was stopped just in time by a neighbour who knew where the boundary 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Moreover, it was not just the defendant who could not find the pin. Mr. McIntyre was also unable to locate this property line marker. In addition, Mr. Hart deposed that when they attended at the site in November 2004 to complete the survey, he had to dig through dirt and debris to find the pin. It is important to note that the plaintiffs' property is essentially a forest with dense underbrush. It is not a developed lot where the pins could be easily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other hand, I find that the defendant was grossly negligent in his actions. In June 2004, when he attended with Mr. McIntyre to survey his property, the defendant was aware that the southwest pin could not be found. Further, the defendant was aware that Mr. McIntyre could only attempt to define the southern boundary of his property with a "hand line". Given the uncertainty created by the inability to locate the southwest corner pin, it was clearly negligent for the defendant to commence cutting trees in the southwest corner of his property without first confirming with Mr. McIntyre that he had completed the survey or consulting with the plaintiffs concerning the location of the pin. The defendant is an experienced logger; he knew the importance of obtaining a precise demarcation of the property lines before embarking on any logging work. He was also undoubtedly aware that once he cut the trees it would be very difficult to restore the land to its previous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it is apparent that the defendant was less than forthright about his mistake. Instead of immediately advising the plaintiffs about the trespass when he first discovered the problem, he waited until the plaintiffs confronted him with the trespass in mid-March 2005. This lack of candour suggests the defendant had a guilty state of mind with respect to the trespass. Imprudently, the defendant may have hoped that the plaintiffs would not discover what he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Where the trespasser is grossly negligent, what is the proper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Where a person wilfully trespasses on another's property and causes damage by cutting trees, the court may award compensatory damages for the value of the timber lost, for the remedial work necessary to restore the land to its previous state, and for the loss of use and enjoyment of the land to the extent that the remedial work cannot replace what has been lost. The court may also consider an award for punitive damages in the proper circumstances. Where the trespass is entirely accidental, the court is limited to awarding compensatory damages for the value of the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Where the defendant's conduct is neither entirely wilful nor purely accidental, it is the degree of culpability that determines the scope of damages that may be awarded for trespass. The case of the "in between trespasser" was considered by the Court of Appeal in </w:t>
      </w:r>
      <w:r>
        <w:rPr>
          <w:rFonts w:ascii="arial" w:eastAsia="arial" w:hAnsi="arial" w:cs="arial"/>
          <w:i/>
          <w:color w:val="000000"/>
          <w:sz w:val="20"/>
          <w:lang w:val="en-US" w:eastAsia="en-US" w:bidi="ar-SA"/>
        </w:rPr>
        <w:t>Shewish v. MacMillan Bloedel Ltd.</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(1990), 74 D.L.R. (4th) 345</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[1990] 4 C.N.L.R. 93</w:t>
        </w:r>
      </w:hyperlink>
      <w:r>
        <w:rPr>
          <w:rFonts w:ascii="arial" w:eastAsia="arial" w:hAnsi="arial" w:cs="arial"/>
          <w:color w:val="000000"/>
          <w:sz w:val="20"/>
          <w:lang w:val="en-US" w:eastAsia="en-US" w:bidi="ar-SA"/>
        </w:rPr>
        <w:t xml:space="preserve"> (B.C.C.A.) [cited to C.N.L.R.], where Hollinrake J. A. says at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law has looked for in assessing damages in cases such as this is what I see as the degree of culpability, or want of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in the trespasser. I do not think it can be said that the law has developed to the point that it sees negligent trespass in cases such as this as necessarily attracting the severer rule for the assessment of damages. There are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think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terms of culpability and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must be looked at in determining the rule to be applied to the assessment of damages in cases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Bower v. Rosicky</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2000 BCSC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xml:space="preserve">], Melnick J. applied the less severe measure of damages to a trespass he characterized as careless. It is also apparent that the minimal damage to the property was taken into account when considering which measure of damages should apply. In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the trespass had only a nominal impact on the plaintiff's enjoyment of the property and did not reduce the market value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Henderson v. Bakken</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2010 BCSC 559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 xml:space="preserve">], Savage J. found the defendant had carelessly determined the incorrect boundary line and, as a consequence, trespassed on the plaintiff's property when building a horse fence. The defendant cut down 220 trees along a 400 metre stretch of the plaintiff's property. In awarding damages, Savage J. relied upon the test described in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[1989] B.C.J. No. 1358</w:t>
        </w:r>
      </w:hyperlink>
      <w:r>
        <w:rPr>
          <w:rFonts w:ascii="arial" w:eastAsia="arial" w:hAnsi="arial" w:cs="arial"/>
          <w:color w:val="000000"/>
          <w:sz w:val="20"/>
          <w:lang w:val="en-US" w:eastAsia="en-US" w:bidi="ar-SA"/>
        </w:rPr>
        <w:t xml:space="preserve"> (S.C.), aff'd </w:t>
      </w:r>
      <w:hyperlink r:id="rId494"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(C.A.) and cited with approval the following passage from the trial judgment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appropriate to award compensatory damages in a sum sufficient to pay for the remedial work which a reasonable person without money constraints in the plaintiffs' position would have implemented had the loss been caused without fault on anyone's part, and in addition an amount which will fairly compensate the plaintiffs for loss of use and enjoyment to the extent that this scheme will not completely replace what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Savage J. applied the more severe measure of damages and awarded compensation for remedial work and loss of amenities. However, there is no discussion of the connection between the degree of culpability and the amount of damage caused by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case at hand, I have found the defendant's trespass amounted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entry onto the plaintiffs' property was a culpable trespass. Had the defendant taken the most basic precautions before cutting the trees and clearing the land, there would have been no trespass and no consequential damages. On a continuum of culpability, I find the defendant's actions are closer to a deliberate, wilful act than to an unintentional accident. It is also apparent that the trespass caused more than nominal damage to the plaintiffs' property. Thus, the more severe or wide ranging measure of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What damages should be awarded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claim damages representing the value of the trees cut down by the defendant without any set off for his labour; for the loss of use, enjoyment and amenities; for the cost of restoring the property to its former condition; special damages for the costs of obtaining a survey report and two restoration reports; and punitive damages. In support of their argument, the plaintiffs rely on the report of VanArbor Vegetation Consulting Ltd. dated December 21, 2005 ("VanArbor Report") and the report of Savo Enterprises Ltd. and Jensan Consulting Corp. dated January 2006 ("Jensan/Savo Report"). The plaintiffs also rely upon </w:t>
      </w:r>
      <w:r>
        <w:rPr>
          <w:rFonts w:ascii="arial" w:eastAsia="arial" w:hAnsi="arial" w:cs="arial"/>
          <w:i/>
          <w:color w:val="000000"/>
          <w:sz w:val="20"/>
          <w:lang w:val="en-US" w:eastAsia="en-US" w:bidi="ar-SA"/>
        </w:rPr>
        <w:t>Ovens v. Kirkman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2006 BCSC 394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 argues the plaintiffs are only entitled to the value of the timber removed from the property because there is no evidence that the trespass caused any reduction in the market value of the property or any interference with their use and enjoyment of the property. The defendant argues the plaintiffs are not entitled to damages for the cost of restoring the property to its original condition because the affected area cannot be seen from their home, represents a small percentage of the total acreage, is difficult to access in any event, and after five years the property has completely restored itself by natural re-growth. The defendant argues it is significant that the plaintiffs have taken no steps to restore the property. The defendant says he received between $250 and $300 for the trees and that total damages should be $1,000. The defendant relies upon a report from Letts Environmental Consultants Ltd. dated June 28, 2010 ("Letts Report"), an undated letter from a realtor, Patrick Vale, as well as the authorities of </w:t>
      </w:r>
      <w:r>
        <w:rPr>
          <w:rFonts w:ascii="arial" w:eastAsia="arial" w:hAnsi="arial" w:cs="arial"/>
          <w:i/>
          <w:color w:val="000000"/>
          <w:sz w:val="20"/>
          <w:lang w:val="en-US" w:eastAsia="en-US" w:bidi="ar-SA"/>
        </w:rPr>
        <w:t>Bawa v. Noton</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[1994] B.C.J. No. 1703</w:t>
        </w:r>
      </w:hyperlink>
      <w:r>
        <w:rPr>
          <w:rFonts w:ascii="arial" w:eastAsia="arial" w:hAnsi="arial" w:cs="arial"/>
          <w:color w:val="000000"/>
          <w:sz w:val="20"/>
          <w:lang w:val="en-US" w:eastAsia="en-US" w:bidi="ar-SA"/>
        </w:rPr>
        <w:t xml:space="preserve"> (S.C.), appeal allowed in part: </w:t>
      </w:r>
      <w:hyperlink r:id="rId497" w:history="1">
        <w:r>
          <w:rPr>
            <w:rFonts w:ascii="arial" w:eastAsia="arial" w:hAnsi="arial" w:cs="arial"/>
            <w:i/>
            <w:color w:val="0077CC"/>
            <w:sz w:val="20"/>
            <w:u w:val="single"/>
            <w:shd w:val="clear" w:color="auto" w:fill="FFFFFF"/>
            <w:lang w:val="en-US" w:eastAsia="en-US" w:bidi="ar-SA"/>
          </w:rPr>
          <w:t>(1996), 74 B.C.A.C.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Bawa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Thee v. Martin</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[1998] B.C.J. No. 387</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41 C.C.L.T. (2d) 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Henderson; Bower; Horton v. Speta</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[1996] B.C.J. No. 959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Horton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Oran v. Westwood Fibre Ltd.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[1996] B.C.J. No. 2697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dispute that the plaintiffs are entitled to damages representing the value of the timber taken by the defendant. The parties' dispute centres upon the monetary value of the trees and whether the cost of harvesting the timber should be deducted. The defendant deposes that he received $250 to $300 for the Maple trees he cut from the plaintiffs' property. The defendant provided no receipt for the sale of the timber and did not explain the basis for the price that he obtained. He does not recall whether he cut five or six Maples. As a consequence, the defendant's evidence at best is only an estimate of what he may have received for the plaintiffs' trees. In addition, the defendant cut down more than just the Maple trees. He cleared the land of smaller trees and has not included in his estimate any value for those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rely upon the Jensan/Savo Report to establish the value of the lost trees. This report says the cut and destroyed trees were worth $2,125. To determine the value of the timber, the authors relied upon the VanArbor Report. In this report, the appraisers determined the nature and character of the affected land by examining a sample plot next to the cleared area based on an assumption that the trees in both areas would be similar. In the sample plot there were 19 trees including some Hemlock, Western Red Cedar, Maple, Alder, and Cherry. A value for the timber in the sample plot was estimated in the Jensan/Savo Report in accordance with the commercial log yard prices in effect at the time of the trespass. This value was determined to be $1,116.05. In addition, because the affected area was 1.7 times the size of the sample plot, the value of the timber was increased by a factor of 1.7, plus $150 for firewood, for a total of $2,125.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the plaintiffs' evidence of the value of the timber is preferable to the estimate provided by the defendant. Even if the defendant only received $300 for the trees, the plaintiffs are entitled to the actual value of the logs and should not be penalized if the defendant sold them for far less than fair market value. In addition, the defendant's estimate only includes a value for the Maple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am also satisfied that the cost of harvesting the timber should not be deducted from the damages awarded to the plaintiffs. The plaintiffs had no intention of harvesting these trees and are faced with the task of restoring the area. Further, the authorities support no deduction for harvesting costs when the defendant's trespass was culpable: see </w:t>
      </w:r>
      <w:r>
        <w:rPr>
          <w:rFonts w:ascii="arial" w:eastAsia="arial" w:hAnsi="arial" w:cs="arial"/>
          <w:i/>
          <w:color w:val="000000"/>
          <w:sz w:val="20"/>
          <w:lang w:val="en-US" w:eastAsia="en-US" w:bidi="ar-SA"/>
        </w:rPr>
        <w:t>Bawa</w:t>
      </w:r>
      <w:r>
        <w:rPr>
          <w:rFonts w:ascii="arial" w:eastAsia="arial" w:hAnsi="arial" w:cs="arial"/>
          <w:color w:val="000000"/>
          <w:sz w:val="20"/>
          <w:lang w:val="en-US" w:eastAsia="en-US" w:bidi="ar-SA"/>
        </w:rPr>
        <w:t xml:space="preserve"> at para. 17 (S.C.). Lastly, the defendant carried out the work himself and has not provided the court with any evidence of his labour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Turning to restoration of the affected area, I find that the plaintiffs are entitled to the cost of restoring the property based on a standard of reasonableness, regardless of whether the market value of their property as a whole is diminished by the trespass: see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 xml:space="preserve"> at para. 78 and </w:t>
      </w:r>
      <w:r>
        <w:rPr>
          <w:rFonts w:ascii="arial" w:eastAsia="arial" w:hAnsi="arial" w:cs="arial"/>
          <w:i/>
          <w:color w:val="000000"/>
          <w:sz w:val="20"/>
          <w:lang w:val="en-US" w:eastAsia="en-US" w:bidi="ar-SA"/>
        </w:rPr>
        <w:t>Horton</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two reports introduced by the plaintiffs estimate the costs of restoring the property to its pre-trespass condition. The Jensan/Savo Report indicates the cost of restoring the area is $5,875, which includes site preparation, plant purchases, planting, and control of brush over four years. What is not included in this estimate is the additional cost of clearing away underbrush that may have grown up in the area prior to the restoration of the property. The VanArbor Report estimates the cost of restoring the area and monitoring and brush control of the plot over 30 years based on the fact that at least one of the Maples cut by the defendant was 64 years old. The total cost of restoration over this period is estimated at $11,342.65.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Letts Report prepared in June 2010 does not provide a cost estimate for the restoration of the damaged area. Instead, this report establishes the current condition of the land. In this regard, Mr. Letts says the area is undergoing natural re-vegetation with the site dominated by Red Alder, Red Elderberry, Indian Plum, Oregon Grape, Salmonberries, Thimbleberries, ferns, and Blackberries. Although Maples are growing along the east edge of the site, there are no large, mature Maples in the area yet. Because the Red Alder dominates the site, Mr. Letts recommends they be cleared or thinned to permit other species to grow. The cost of thinning is estimated at $300 to $500. The defendant argues that this report shows that the property has regenerated itself without any intervention and thus the only damages awarded should be the costs required for intermittently clearing out the Red Alder.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plaintiffs are entitled to the reasonable costs of restoring the affected area as of the date of the trespass, subject to their duty to mitigate. In the five years since the trespass there has been no remedial work done to the affected area. However, there has been a natural re-growth of the vegetation in the cleared area. Most of the re-growth has been low growing bush species such as Salmonberry, Blackberry, and Oregon Grape. The dominant tree is now Red Alder which, although helpful for adding nitrogen to the soil, interferes with the growth of other species. The re-growth does not include many of the other species previously found in the affected area such as Western Red Cedar, Hemlock, Birch, Cherry, and Cascara. Based on the description of the affected area contained in the VanArbor Report, I am satisfied that the natural re-growth in the past five years has not fully restored the plaintiffs' property to its pre-trespass condition. Indeed, the re-growth will make it more costly for the plaintiffs to restore the area because there will be additional clearing required to ensure that the new trees will properly establish themselves once planted. Thus, it is apparent that the damaged area has not been restored naturally to its pre-trespass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defendant cannot take the benefit of "natural restoration" for the reasons given above, it is equally clear that the plaintiffs are not entitled to sit back and permit the cost of restoring the property to escalate when reasonable alternatives were available to them. Had the plaintiffs carried out the remedial work immediately after they discovered the trespass, the cost of restoring the area would not have included the cost of removing the Blackberry and other unwanted underbrush to facilitate the planting of new young trees. This failure to mitigate must be taken into account in determining the award for restoration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reasonable person in the plaintiffs' position, in my view, would have taken steps to restore the affected acreage in a manner consistent with the estimate provided in the Jensan/Savo Report. While the affected area is only a small percentage of the plaintiffs' property and cannot be seen from their home, Mr. Graw deposed that he regularly walked in this area and that these walks provided him with a calm time away from work and other stresses. To make the area a suitable and pleasant place for a hike or a nature walk again, it would have been reasonable for the plaintiffs to undertake the planting of trees similar to those in the surrounding areas and to monitor the re-growth for a period of four years, as suggested by the Jensan/Savo Report, ensuring the planted trees prospered and were not stifled by the quick re-growth of Red Alders and underbrush. It would not have been reasonable, in my view, for the plaintiffs to monitor the re-growth for 30 years at double the cost of the work, as recommended in the VanArbor Report. These costs are excessive having regard to the small percentage of the plaintiffs' property affected by the trespass, the nature of the use made of the land before the trespass, and the fact that this area cannot be viewed from the plaintiffs'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Thus, I award the plaintiffs $5,875 for the costs of restoring the affected area. This sum does not take into account the cost of removing the Alders and underbrush that have taken over the area in the past five years. In my view, the plaintiffs would not have incurred such additional costs had they taken steps to restore the affected area within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claim damages for the loss of use and enjoyment of the property insofar as the land cannot be fully restored to its pre-trespass condition. These are damages at large and necessarily based on an estimate of the value of the loss of amenities to the plaintiffs. The defendant argues that no award should be made under this heading because the affected area was very difficult to access, represents only a small percentage of the plaintiffs' property, and cannot be seen from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apparent that access to the affected area before the trespass was inhibited by the pre-existing trees and underbrush. In the VanArbor Report, it is noted that access to the damaged area from the plaintiffs' property was challenging and, for the purpose of restoration, it was not considered "a good or a reasonable option to access the casualty site; one is required to walk approximately 10 minutes along a narrow hiking trail to access the site from the plaintiffs' home." Moreover, the area damaged by the trespass could not be seen from the plaintiffs' home. Thus, the use made of the property was likely quite limited even before the trespass. On the other hand, the size of the damaged area was large even though it represented only a small percentage of the total acreage owned by the plaintiffs and Mr. Graw took hikes in this area of his property. Lastly, while there is no evidence that the restoration work proposed by the experts will not succeed, it is apparent that it will take decades to restore the mature Maple trees to their pre-trespass condition. Taking all these factors into account, I award the plaintiffs $2,000 for the loss of use and enjoyment of the lands affected by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the plaintiffs argue they are entitled to punitive damages because the defendant's actions were high-handed, malicious and contemptuous. The defendant argues that his trespass was accidental and should not attract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acted precipitously in cutting down the trees and clearing the land before he was certain about the location of the boundary line between his and the plaintiffs' land. However, his actions cannot be characterized as malicious, contemptuous or high-handed. There is no evidence that the defendant knowingly trespassed on the plaintiffs' property. Indeed, he took steps to employ a surveyor to mark the boundary before starting his clearing work. Nor is there evidence that he continued to cut down the trees and clear the land after discovering that he had trespassed on the plaintiffs' property. While the defendant did not immediately disclose his wrongdoing, he immediately owned up to his actions and apologized to the plaintiffs when confronted in March 2005 and has never denied his misconduct since that date. For these reasons, I find an award of punitive damages is not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ask for special costs. I find there is no evidence that during the course of litigation the defendant acted in a reprehensible manner such that special costs should be awarded as a separate head of damages or as part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are entitled to their costs at Scale B and their disbursements to be determined by the registrar failing agreement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are awarded the following damages for the negligent trespass on their property by the defendants: (1) $2,125 for the value of the timber cut down by the defendant; (2) $5,875 for the cost of restoring the affected area; and (3) $2,000 for the loss of use and enjoyment. The plaintiffs are entitled to their costs at Scale B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Hetherington v. Loo, [2007] B.C.J. No. 154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Caldwell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M92461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C.C.L.I. (4th)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803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John Hetherington, Plaintiff, and David Kai-On Loo and Budget Rent-A-Car of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28"/>
      <w:bookmarkEnd w:id="178"/>
      <w:r>
        <w:rPr>
          <w:rFonts w:ascii="arial" w:eastAsia="arial" w:hAnsi="arial" w:cs="arial"/>
          <w:b/>
          <w:color w:val="000000"/>
          <w:sz w:val="20"/>
          <w:lang w:val="en-US" w:eastAsia="en-US" w:bidi="ar-SA"/>
        </w:rPr>
        <w:t>Civil procedure — Discovery — Production and inspection of documents — Objections and compelling production — Privileged documents — Documents prepared in contemplation of litigation — The plaintiff's application for production of certain documents in this claim for damages sustained as a pedestrian struck by a motor vehicle was partly successful, as some of the documents were protected by litigation privilege.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evidence — Privilege — Documents — The plaintiff's application for production of certain documents in this claim for damages sustained as a pedestrian struck by a motor vehicle was partly successful, as some of the documents were protected by litigation privilege.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The plaintiff's application for production of certain documents in this claim for damages sustained as a pedestrian struck by a motor vehicle was partly successful, as some of the documents were protected by litigation privilege.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9" w:name="Case Summary_23"/>
            <w:bookmarkEnd w:id="1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brought an application for production of certain documents listed in the defendant's list of documents, in an action where the plaintiff claimed he had suffered injuries as a pedestrian when he was struck by a car driven by the defendant Loo -- The defendant adjusters claimed privilege based on the dominant purpose of litigation test -- HELD: The privilege claim was partly successful -- The claim with respect to the P1 documents was upheld, the legal assistant's testimony established the purpose of the communication as being the giving of instructions and legal advice regarding the defence of the matter -- All P2 documents and notes made prior to May 25, 2005, the commencement of the litigation were ordered produced -- The P5-P7 documents were also ordered produced as neither of the two purposes for the documents listed were stated as having been the dominant purpose.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0" w:name="Counsel_28"/>
      <w:bookmarkEnd w:id="1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O'Flynn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Trant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8"/>
      <w:bookmarkEnd w:id="181"/>
      <w:r>
        <w:pict>
          <v:line id="_x0000_s1158" style="position:absolute;z-index:2517903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MASTER CALDWELL"/>
            <w:bookmarkEnd w:id="182"/>
            <w:r>
              <w:rPr>
                <w:rFonts w:ascii="arial" w:eastAsia="arial" w:hAnsi="arial" w:cs="arial"/>
                <w:b/>
                <w:color w:val="000000"/>
                <w:sz w:val="30"/>
                <w:lang w:val="en-US" w:eastAsia="en-US" w:bidi="ar-SA"/>
              </w:rPr>
              <w:t>MASTER CALDWELL</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the by the plaintiff, for production of documents listed in Part III of the defendant's List of Documents, dated September 1, 2005. Although the motion is broadly worded to cover all documents listed in Part III, argument clearly established that what is sought is all documents listed in number 4 of Part III, that being the Adjusters file materials listed as P1 - P7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Other relief sought by way an affidavit verifying the defendant's List of Documents and a Supplementary List of Documents has now been satisfied by the defendant's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involves injuries allegedly suffered by the plaintiff on December 30, 2004, when he, as a pedestrian, was struck by a car driven by the defendant, Loo. The plaintiff sought legal counsel very soon after the incident and it is acknowledged that counsel was formally retained by January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affidavit of Mr. Morris, the Claims Adjuster, indicates that the plaintiff advised his office as of at least January 3, 2005 that he had retained counsel and that he would not be providing a "basic preliminary statement". From this position of the plaintiff, Mr. Morris says, that he "assumed that litigation was a very reasonable prospect". He says that this view was reinforced by the plaintiff's dealings with a home care worker retained by ICBC to assist with the plaintiff's home care needs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his dealings with that worker on January 17, 2005 it is alleged that the plaintiff was uncooperative and advised her to contact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or about February 15, 2005 Mr. Morris retained one more independent adjuster to perform certain tasks including interviewing witnesses and obtaining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was commenced on May 25, 2005. On August 25, 2005 the defendant demanded discovery of documents. Sometime thereafter counsel for the defendants provided their List of Documents dated September 1, 2005. Part III item 4 of the List of Documents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Adjuster's file materials including internal notes, memorandum instructions, reports and statements marked: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P1 initialled by Counsel for the defendants; P2 initialled by Counsel for the defendants; P3 initialled by Counsel for the defendants; P4 initialled by Counsel for the defendants; P5 initialled by Counsel for the defendants; P6 initialled by Counsel for the defendants; and, P7 initialled by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 request by plaintiff's counsel for better description of the documents identified as P1-P7 inclusive was rebuffed by defence counsel. In support of his position counsel for the defendants referred to Rule 26(2.1) and the case of </w:t>
      </w:r>
      <w:r>
        <w:rPr>
          <w:rFonts w:ascii="arial" w:eastAsia="arial" w:hAnsi="arial" w:cs="arial"/>
          <w:b/>
          <w:i/>
          <w:color w:val="000000"/>
          <w:sz w:val="20"/>
          <w:lang w:val="en-US" w:eastAsia="en-US" w:bidi="ar-SA"/>
        </w:rPr>
        <w:t>Leung v. Hanna</w:t>
      </w:r>
      <w:r>
        <w:rPr>
          <w:rFonts w:ascii="arial" w:eastAsia="arial" w:hAnsi="arial" w:cs="arial"/>
          <w:color w:val="000000"/>
          <w:sz w:val="20"/>
          <w:lang w:val="en-US" w:eastAsia="en-US" w:bidi="ar-SA"/>
        </w:rPr>
        <w:t xml:space="preserve"> (November 9, 1999) </w:t>
      </w:r>
      <w:hyperlink r:id="rId508" w:history="1">
        <w:r>
          <w:rPr>
            <w:rFonts w:ascii="arial" w:eastAsia="arial" w:hAnsi="arial" w:cs="arial"/>
            <w:i/>
            <w:color w:val="0077CC"/>
            <w:sz w:val="20"/>
            <w:u w:val="single"/>
            <w:shd w:val="clear" w:color="auto" w:fill="FFFFFF"/>
            <w:lang w:val="en-US" w:eastAsia="en-US" w:bidi="ar-SA"/>
          </w:rPr>
          <w:t>35 C.P.C. (4th) 263</w:t>
        </w:r>
      </w:hyperlink>
      <w:r>
        <w:rPr>
          <w:rFonts w:ascii="arial" w:eastAsia="arial" w:hAnsi="arial" w:cs="arial"/>
          <w:color w:val="000000"/>
          <w:sz w:val="20"/>
          <w:lang w:val="en-US" w:eastAsia="en-US" w:bidi="ar-SA"/>
        </w:rPr>
        <w:t xml:space="preserve">, a decision of Burnyeat J.. That decision deals specifically and only with documents which are subject to a claim of solicitor-client privilege. The present case deals with a claim of privilege based upon the "dominant purpose of litigation" test and protection. While information such as the date and author's identity may well be protected from disclosure under a claim of solicitor-client privilege, such protection is not necessarily afforded claims of privilege based upon the dominant purpose test. The latter protection is less absolute, more fact driven and subject to challenge. In the recent case of </w:t>
      </w:r>
      <w:r>
        <w:rPr>
          <w:rFonts w:ascii="arial" w:eastAsia="arial" w:hAnsi="arial" w:cs="arial"/>
          <w:b/>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[2006] S.C.J. No. 39</w:t>
        </w:r>
      </w:hyperlink>
      <w:r>
        <w:rPr>
          <w:rFonts w:ascii="arial" w:eastAsia="arial" w:hAnsi="arial" w:cs="arial"/>
          <w:color w:val="000000"/>
          <w:sz w:val="20"/>
          <w:lang w:val="en-US" w:eastAsia="en-US" w:bidi="ar-SA"/>
        </w:rPr>
        <w:t>, Fish J. said at [paragraph]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litigation privilege should be viewed as a limited exception to the principle of full disclosure and not as an equal partner of the broadly interpreted solicitor-client privilege. The dominant purpose test is more compatible with the contemporary trend favouring increased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And at [paragraph]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solicitor-client privilege has been strengthened, reaffirmed and elevated in recent years, the litigation privilege has had, on the contrary, to weather the trend toward mutual and reciprocal disclosure which is the hallmark of the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order that proper assessment may be made as to the propriety of a claim of litigation or dominant purpose privilege it is necessary that sufficient particulars of the documents be given. In most cases dealing with documents involving adjusters files and certainly in this case, particulars as to date and author must be provided. When dealing with interview notes, transcripts, and statements, it may also be necessary to identify if not the actual subject, at least the category of subject (e.g. eyewitnesses, home-care worker, etc.)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spite of the initial reluctance to particularize documents P1-P7 inclusive, this has now been done at least to some extent in the affidavit of Mr. Morris. In [paragraph] 12 - 18 inclusive he says: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documents listed in P2-P7 and listed in Part III of the Defendant's List of Documents.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document marked P2 are internal notes dated </w:t>
      </w:r>
      <w:r>
        <w:rPr>
          <w:rFonts w:ascii="arial" w:eastAsia="arial" w:hAnsi="arial" w:cs="arial"/>
          <w:b/>
          <w:color w:val="000000"/>
          <w:sz w:val="20"/>
          <w:lang w:val="en-US" w:eastAsia="en-US" w:bidi="ar-SA"/>
        </w:rPr>
        <w:t>January 3, 2005 - July 15, 2005.</w:t>
      </w:r>
      <w:r>
        <w:rPr>
          <w:rFonts w:ascii="arial" w:eastAsia="arial" w:hAnsi="arial" w:cs="arial"/>
          <w:color w:val="000000"/>
          <w:sz w:val="20"/>
          <w:lang w:val="en-US" w:eastAsia="en-US" w:bidi="ar-SA"/>
        </w:rPr>
        <w:t xml:space="preserve"> I assume that the Plaintiff has been provided with the non-privileged portions of these notes directly pursuant to his Freedom of Information Act request. The majority of these notes were recorded when litigation was a reasonable prospect and after the Plaintiff had retained counsel.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assume that the non-privileged portion of Document P3 has been provided to the Plaintiff pursuant to his Freedom of Information Act request.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Document P4 is dated </w:t>
      </w:r>
      <w:r>
        <w:rPr>
          <w:rFonts w:ascii="arial" w:eastAsia="arial" w:hAnsi="arial" w:cs="arial"/>
          <w:b/>
          <w:color w:val="000000"/>
          <w:sz w:val="20"/>
          <w:lang w:val="en-US" w:eastAsia="en-US" w:bidi="ar-SA"/>
        </w:rPr>
        <w:t>January 12, 2005</w:t>
      </w:r>
      <w:r>
        <w:rPr>
          <w:rFonts w:ascii="arial" w:eastAsia="arial" w:hAnsi="arial" w:cs="arial"/>
          <w:color w:val="000000"/>
          <w:sz w:val="20"/>
          <w:lang w:val="en-US" w:eastAsia="en-US" w:bidi="ar-SA"/>
        </w:rPr>
        <w:t>, and is communication directly from the Defendant Budget Rent-A-Car and was recorded after the Plaintiff had retained counsel. I assume the non-privileged portion of Document P4 has been provided to the Plaintiff pursuant to his Freedom of Information Act request.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Document P5 is dated </w:t>
      </w:r>
      <w:r>
        <w:rPr>
          <w:rFonts w:ascii="arial" w:eastAsia="arial" w:hAnsi="arial" w:cs="arial"/>
          <w:b/>
          <w:color w:val="000000"/>
          <w:sz w:val="20"/>
          <w:lang w:val="en-US" w:eastAsia="en-US" w:bidi="ar-SA"/>
        </w:rPr>
        <w:t>March 8, 2005</w:t>
      </w:r>
      <w:r>
        <w:rPr>
          <w:rFonts w:ascii="arial" w:eastAsia="arial" w:hAnsi="arial" w:cs="arial"/>
          <w:color w:val="000000"/>
          <w:sz w:val="20"/>
          <w:lang w:val="en-US" w:eastAsia="en-US" w:bidi="ar-SA"/>
        </w:rPr>
        <w:t>, and is a witness statement obtained for the purpose of litigation and the liability investigation. The witness statement was made well after the Plaintiff had retained counsel.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Document P6 is dated </w:t>
      </w:r>
      <w:r>
        <w:rPr>
          <w:rFonts w:ascii="arial" w:eastAsia="arial" w:hAnsi="arial" w:cs="arial"/>
          <w:b/>
          <w:color w:val="000000"/>
          <w:sz w:val="20"/>
          <w:lang w:val="en-US" w:eastAsia="en-US" w:bidi="ar-SA"/>
        </w:rPr>
        <w:t>March 16, 2005</w:t>
      </w:r>
      <w:r>
        <w:rPr>
          <w:rFonts w:ascii="arial" w:eastAsia="arial" w:hAnsi="arial" w:cs="arial"/>
          <w:color w:val="000000"/>
          <w:sz w:val="20"/>
          <w:lang w:val="en-US" w:eastAsia="en-US" w:bidi="ar-SA"/>
        </w:rPr>
        <w:t xml:space="preserve"> and contains communications between </w:t>
      </w:r>
      <w:r>
        <w:rPr>
          <w:rFonts w:ascii="arial" w:eastAsia="arial" w:hAnsi="arial" w:cs="arial"/>
          <w:b/>
          <w:color w:val="000000"/>
          <w:sz w:val="20"/>
          <w:lang w:val="en-US" w:eastAsia="en-US" w:bidi="ar-SA"/>
        </w:rPr>
        <w:t>February 15, 2005 - May 27, 2005</w:t>
      </w:r>
      <w:r>
        <w:rPr>
          <w:rFonts w:ascii="arial" w:eastAsia="arial" w:hAnsi="arial" w:cs="arial"/>
          <w:color w:val="000000"/>
          <w:sz w:val="20"/>
          <w:lang w:val="en-US" w:eastAsia="en-US" w:bidi="ar-SA"/>
        </w:rPr>
        <w:t>, between ICBC and a third party Adjuster which were obtained for the purpose of litigation and the liability investigation. The communication/reporting were made and after the Plaintiff had retained counsel. The document dated May 27, 2005, was obtained after the Plaintiff had commenced this legal proceeding.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Document P7 is dated </w:t>
      </w:r>
      <w:r>
        <w:rPr>
          <w:rFonts w:ascii="arial" w:eastAsia="arial" w:hAnsi="arial" w:cs="arial"/>
          <w:b/>
          <w:color w:val="000000"/>
          <w:sz w:val="20"/>
          <w:lang w:val="en-US" w:eastAsia="en-US" w:bidi="ar-SA"/>
        </w:rPr>
        <w:t>February 21, 2005</w:t>
      </w:r>
      <w:r>
        <w:rPr>
          <w:rFonts w:ascii="arial" w:eastAsia="arial" w:hAnsi="arial" w:cs="arial"/>
          <w:color w:val="000000"/>
          <w:sz w:val="20"/>
          <w:lang w:val="en-US" w:eastAsia="en-US" w:bidi="ar-SA"/>
        </w:rPr>
        <w:t xml:space="preserve"> and is a statement obtained for the purpose of litigation and the liability investigation. The statement was made after the Plaintiff had retained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test for privilege based on the dominant purpose claim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the party asserting the privilege over the specific document established on a balance of probabilities that: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litigation was a reasonable prospect at the time the document was produced;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dominant purpose for its production was to obtain legal advice or to aid in the conduct of that, or closely related,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case most frequently cited in support of this proposition is that of </w:t>
      </w:r>
      <w:r>
        <w:rPr>
          <w:rFonts w:ascii="arial" w:eastAsia="arial" w:hAnsi="arial" w:cs="arial"/>
          <w:b/>
          <w:i/>
          <w:color w:val="000000"/>
          <w:sz w:val="20"/>
          <w:lang w:val="en-US" w:eastAsia="en-US" w:bidi="ar-SA"/>
        </w:rPr>
        <w:t>Hamalainen (Committee of) v. Sippola</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(1991), 62 B.C.L.R. (2d) 254</w:t>
        </w:r>
      </w:hyperlink>
      <w:r>
        <w:rPr>
          <w:rFonts w:ascii="arial" w:eastAsia="arial" w:hAnsi="arial" w:cs="arial"/>
          <w:color w:val="000000"/>
          <w:sz w:val="20"/>
          <w:lang w:val="en-US" w:eastAsia="en-US" w:bidi="ar-SA"/>
        </w:rPr>
        <w:t xml:space="preserve"> (B.C.C.A.). The test has recently been approved and confirmed by the Supreme Court of Canada in the case of </w:t>
      </w:r>
      <w:r>
        <w:rPr>
          <w:rFonts w:ascii="arial" w:eastAsia="arial" w:hAnsi="arial" w:cs="arial"/>
          <w:b/>
          <w:i/>
          <w:color w:val="000000"/>
          <w:sz w:val="20"/>
          <w:lang w:val="en-US" w:eastAsia="en-US" w:bidi="ar-SA"/>
        </w:rPr>
        <w:t>Blank</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The latter case has also confirmed and approved a "modern trend ... in the direction of complete discovery" and "... a trend toward mutual and reciprocal disclosure which is the hallmark of the judicial process". (See [paragraph] 60 &amp;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present case I have no hesitation in finding that litigation was a reasonable prospect from almost immediately following the incident on December 31, 2004. I come to this conclusion not from the fact that the plaintiff immediately retained counsel; he is entitled to do so and in fact settlement is often assisted and promoted by the involvement of counsel. The uncontroverted evidence that as of mid January 2005 the plaintiff was refusing to cooperate with the home care worker raises a reasonable prospect that litigation would be undertaken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involvement of Ms. Winia (the home care worker) provides key evidence relevant to another aspect of this particular file. It is clear that well into January 2005, and in spite of the fact that counsel had been retained, ICBC was conducting an investigation into the provisions of Part 7 accident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When there is more than one purpose for the generation of documents, whether litigation is contemplated at the time or not, it is well settled that the onus is on the party asserting privilege to establish on a balance of probabilities that the dominant purpose is for use in litigation. In this regard, the Court of Appeal in </w:t>
      </w:r>
      <w:r>
        <w:rPr>
          <w:rFonts w:ascii="arial" w:eastAsia="arial" w:hAnsi="arial" w:cs="arial"/>
          <w:b/>
          <w:i/>
          <w:color w:val="000000"/>
          <w:sz w:val="20"/>
          <w:lang w:val="en-US" w:eastAsia="en-US" w:bidi="ar-SA"/>
        </w:rPr>
        <w:t>Hamalainen</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cited with approval the decision of </w:t>
      </w:r>
      <w:r>
        <w:rPr>
          <w:rFonts w:ascii="arial" w:eastAsia="arial" w:hAnsi="arial" w:cs="arial"/>
          <w:b/>
          <w:i/>
          <w:color w:val="000000"/>
          <w:sz w:val="20"/>
          <w:lang w:val="en-US" w:eastAsia="en-US" w:bidi="ar-SA"/>
        </w:rPr>
        <w:t>Waugh v. British Railway Board</w:t>
      </w:r>
      <w:r>
        <w:rPr>
          <w:rFonts w:ascii="arial" w:eastAsia="arial" w:hAnsi="arial" w:cs="arial"/>
          <w:color w:val="000000"/>
          <w:sz w:val="20"/>
          <w:lang w:val="en-US" w:eastAsia="en-US" w:bidi="ar-SA"/>
        </w:rPr>
        <w:t>, [1979] 2 All E.R. 1169 (H.L) at 1181 at which in turn cited with approval the following passage from the dissenting reasons of Lord Denning M.R. in the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material comes into being for a dual purpose - one to find the cause of the accident - the other to furnish information to the solicitor - it should be disclosed because it is not then "wholly or mainly" for litigation. On this basis all reports and inquires into accidents - which are made shortly after the accident - should be disclosed on discovery and made available in evidence in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now turn to look at the individual documents in question in this case. I accept that litigation was reasonably contemplated as likely by at the latest, January 17, 2005. What was the dominant purpose of each of the documents P1-P7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Although Mr. Morris makes no reference to this document in his affidavit, it is referenced at Paragraph 9 of the affidavit of Laurie A. DePellegrin, legal assistant. While I give little if any weight to Ms. DePellegrin's opinion as to the dominant purpose of other documents, I am persuaded by her evidence on this document alone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simply observes that the date of the communication is August 8, 2005, i.e. well after litigation was commenced.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identifies the purpose of the communication as being the giving of instructions and legal advice regarding the defence of the matter. Neither of these observations requires interpretation by Ms. DePellegrin, but rather should be evident from the very words contained in the communication. The privilege claim regarding document P1 succeeds and is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P2-4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Morris says that he "assumes that the plaintiff has been provided with the non-privileged portions or documents". He goes on to simply say that the majority of these notes were recorded when litigation was a reasonable prospect and after the plaintiff had retained counsel. None of these assertions address the dominant purpose of the enquiry or the notes which resulted. I am prepared to infer that all notes and documents made after the commencement of the action on May 25, 2005 were for the dominant purpose of litigation; all documents and notes which were made prior to May 25, 2005 are ordered to be produced for inspection.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P5-7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Morris expressly states that these documents came into existence for two purposes: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litigation;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purpose is stated as having been the dominant purpose. Accordingly all such documents made prior to May 25, 2005 are ordered to be produced for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has been largely successful on the application and is therefore entitled to his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CALDWELL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Howard v. Madill, [2010] B.C.J. No. 698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15-18,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S16396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Howard, Plaintiff, and Ronald Madill and Randall Albert Flikkema,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9"/>
      <w:bookmarkEnd w:id="183"/>
      <w:r>
        <w:rPr>
          <w:rFonts w:ascii="arial" w:eastAsia="arial" w:hAnsi="arial" w:cs="arial"/>
          <w:b/>
          <w:color w:val="000000"/>
          <w:sz w:val="20"/>
          <w:lang w:val="en-US" w:eastAsia="en-US" w:bidi="ar-SA"/>
        </w:rPr>
        <w:t>Civil litigation — Civil procedure — Costs — Particular orders — Special orders — For reprehensible or inefficient conduct — Application by plaintiff for special costs allowed in part — Plaintiff substantially successful in being awarded $$23,023 for loss of salary and $40,000 for mental distress against the defendants, the plaintiff's employee and son-in-law — Employee's conduct in convincing son-in-law to sign over plaintiff's shares and then accusing plaintiff of fraud was reprehensible and he was ordered to pay half plaintiff's special costs — Son-in-law made no allegations and expressed regret so ordered to pay half plaintiff's costs on Scale 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Personal property — Trespass or conversion — Breach of fiduciary duty — Relationship between parties — Business — Action by plaintiff for damages for loss of salary, loss of use, mental distress, expenses and damages to well-being allowed in part — Plaintiff owned company and transferred shares to defendant son-in-law in order to obtain licenses — Defendant employee convinced son-in-law to transfer shares to him, leading to litigation and 84-day injunction — Defendants already found liable — Plaintiff awarded $23,023 for lost salary during injunction period but failed to prove expenses incurred in securing alternate employment or return of shares — Defendants inflicted intentional wrong that froze plaintiff's company and caused mental distress — Plaintiff awarded $40,000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Categories of — Emotional and mental distress — Loss of income — Action by plaintiff for damages for loss of salary, loss of use, mental distress, expenses and damages to well-being allowed in part — Plaintiff owned company and transferred shares to defendant son-in-law in order to obtain licenses — Defendant employee convinced son-in-law to transfer shares to him, leading to litigation and 84-day injunction — Defendants already found liable — Plaintiff awarded $23,023 for lost salary during injunction period but failed to prove expenses incurred in securing alternate employment or return of shares — Defendants inflicted intentional wrong that froze plaintiff's company and caused mental distress — Plaintiff awarded $40,000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4"/>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expenses, loss of self-esteem and mental distress, loss of use of shares and loss of salary. The defendants, the plaintiff's employee and the plaintiff's son-in-law had already been found liable in a previous ruling. The plaintiff founded a trucking company and hired the employee to work for him, eventually promoting him to a position of trust. The son-in-law became involved when the plaintiff had problems renewing trucking licenses because of previous accidents. The plaintiff transferred his shares in the company to the son-in-law and had him obtain the licenses. No money was paid for the transfer and business proceeded as usual, with the son-in-law not at all involved in the company. The son-in-law separated from the plaintiff's daughter and the plaintiff became worried and directed his employee to have the shares transferred back to the plaintiff by special resolution. The employee prepared the paperwork and the son-in-law signed it, but the employee never provided the plaintiff with a copy to register. The plaintiff went on vacation and the employee used the opportunity to convince the son-in-law to sign new paperwork, transferring all shares to the employee, which the employee registered. The employee then told the plaintiff what he had done and attempted to negotiate better working conditions. This led to litigation and an 84-day injunction effectively freezing company operations. The employee was found to have committed breach of trust and conversion and the son-in-law breached the trust agreement. The plaintiff sought $20,023 for loss of salary and $50,000 in additional damages and special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19"/>
            <w:bookmarkEnd w:id="18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been having licensing issues and was behind on the company's taxes, but the company was thriving and had many customers. During the injunction, the plaintiff had to borrow money from family members, cash in insurance policies and remortgage his home. The plaintiff's health was adversely affected as he was humiliated and worried about the consequences to his business. The son-in-law could have stopped the litigation, but instead continued to claim he had owned the shares. The defendants had committed and intentional tort against the plaintiff and he could personally claim coincidental harm to his company as a result. There was no difference in circumstances so the defendants were jointly and severally liable for the damages. The plaintiff proved his loss of salary claim and was awarded $23,023, grossed up for taxes. The plaintiff failed to prove any expenses for his attempts to secure alternate employment or have the shares returned to him. The plaintiff's stress and loss of self-esteem for foreseeable consequences of the defendants' intentional wrong, as the defendants knew they could cause harm to the plaintiff's business. The plaintiff was awarded $40,000 damages. There was no failure to mitigate since the plaintiff had not been allowed to carry on his business or access his office during the injunction. The employee's conduct was reprehensible and he continued to accuse the plaintiff of fraud during trial. He was ordered to pay half the plaintiff's special costs. The son-in-law made no allegations and expressed regret, so he was ordered to pay half the plaintiff's Scale B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13"/>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9"/>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Sliman, D. Sorensen.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Madill: S.G.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Flikkema: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9"/>
      <w:bookmarkEnd w:id="188"/>
      <w:r>
        <w:pict>
          <v:line id="_x0000_s1163"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C.J. BRUCE J._1"/>
            <w:bookmarkEnd w:id="189"/>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continuation of a trial that commenced before Mr. Justice Groves in February 2006. As a consequence of illness, Mr. Justice Groves was unable to continue the trial and I was appointed by the Chief Justice to complete it by assessing damages for breach of trust and conversion as found by Groves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Justice Groves heard this matter under Rule 18A,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findings of liability were made against both defendants. The parties agree that I may consider the affidavit evidence filed in connection with the Rule 18A application when determining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underlying Mr. Howard's claim for damages are described in the oral decision of Mr. Justice Groves dated February 10, 2006. These facts may be summarized as follows. Mr. Howard founded a company entitled Super H Holdings Ltd. in 1984. For over twenty years this company was involved in the trucking business, both as a freight carrier and as a freight broker, for a large number of clients in North America. Mr. Madill was originally hired in 2000 as a truck driver and his wife, Shannon Madill, was hired as a bookkeeper in 2001. In 2001 Mr. Madill was promoted to the position of claims and safety officer and his duties included supervising the contracted drivers as well as handling certain paralegal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2001 and 2003 Mr. Howard's business encountered some legal problems as a result of accidents involving the independent contractors who either were operating trucks owned by Super H Holdings Ltd. or using the licences held by this company. As a result of these legal problems, Mr. Howard had difficulty renewing his vehicle licences. This situation led to discussions among Mr. Flikkema, who was Mr. Howard's son-in-law, Mr. Madill and the company's accountant concerning a transfer of shares in the company to avoid the licence issue. In April 2003 this transfer was completed and Mr. Flikkema became the sole shareholder of Super H Holdings Ltd. No money changed hands in connection with this transfer of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this share transfer, business proceeded as usual. Mr. Howard remained the sole operating mind of Super H Holdings Ltd. and directed its day to day operations. Mr. Flikkema did not begin working for the company after the share transfer; he continued to work as an electrician. Nor did Mr. Flikkema begin to make decisions about the business. Mr. Madill and Ms. Madill continued to work for Super H Holdings Ltd. as they had done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Between April 2003 and November 2004 Mr. Howard transferred into Super H Holdings Ltd. certain assets owned by a company he solely owned entitled Super Truck Inc. and a second company he owned entitled Southern Interior Holdings Ltd. After these assets were merged within Super H Holdings Ltd., the companies all acted as one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November 2004 Mr. Flikkema separated from his wife, Mr. Howard's daughter. This event caused Mr. Howard great concern because Mr. Flikkema was on paper the sole shareholder of his company. Mr. Howard directed Mr. Madill to prepare the documents necessary to transfer the shares from Mr. Flikkema back to himself and Mr. Madill complied with this request and obtained the necessary signatures. Essentially, Mr. Flikkema signed a special resolution dated November 15, 2004 that indicated he had relinquished all his shares and control over Super H Holdings Ltd. to Mr.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Howard did not instruct Mr. Madill to register the special resolution immediately; however, on several occasions he asked for a copy of the resolution and Mr. Madill failed to comply with this request. Eventually Mr. Howard found a copy of the signed resolution and kept it for himself. This went on for about a year. In November 2005 Mr. Howard and his family went away on vacation. While Mr. Howard was away, Mr. Madill approached Mr. Flikkema and asked him to execute a new special resolution that transferred his shares in Super H Holdings Ltd. to Mr. Madill. As a result of the privileges Mr. Madill enjoyed as an employee of Super H Holdings Ltd., he registered the transfer of shares to himself in Victoria by using an online registration system. Sometime after the transfer of shares was registered in Victoria, Ms. Madill wrote a letter to Mr. Howard that described several complaints against him, including the failure to raise their salaries and the changing of their status to independent contractors leading to demands against them by the Canada Revenue Agency. Groves J. found that this letter was an attempt to negotiate the return of the shares in exchange for better treatment by Mr.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Based upon these facts, Groves J. concluded that Mr. Madill committed a breach of trust bordering on fraud. As he said at para. 38 of the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Madill knows of the transfer by Flikkema to Howard. He knows of Flikkema's difficulty relationship-wise with Howard's daughter and potentially with Howard. He knows that Howard is out of the country. Does he act as an employee in this point? Is he acting as an employee when he approaches Flikkema and has Flikkema sign over the shares to him? Is he acting as an employee when he uses a benefit of his employment, the authority on behalf of the company to register transfers online with the Registrar of Companies? Does he act as an employee once this transfer takes place and attempts to access the company books and the company's accounts for funds in excess of $300,000? The answer to those questions [is] clearly no. If anyone has committed a fraud here it is, in my view,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 Groves J. found that Mr. Howard was entitled to sole ownership of the shares and that Mr. Flikkema had committed a breach of trust. His reasoning is contained in paras. 40, 41, and 43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 am, however, satisfied that there is a resulting trust. A resulting trust arises whenever a legal title to a property in one party's name is transferred to another and the party to whom it has transferred has given no value for the property. It is a condition of a resulting trust that the trustee is obliged to return the original title to the settler of the trust when called upon to do so. A person requesting relief from an alleged resulting trust has the burden to show the court that they in fact advanced monies for the purchase or owned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am satisfied on the evidence before me that clearly the plaintiff Howard, who started the company in 1984, who owned a number of assets which were transferred into the company both before and after the transfer to Flikkema, has in fact established that he has the rightful ownership to the company. One can rebut a resulting trust if one can show that the transfer of ownership was made as a gift or for consideration, in other words payment. Flikkema has not suggested that this was a gift and he has agreed there was no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 I find the defendant Flikkema breached the trust agreement between himself and the plaintiff when he transferred the shares of Super H to the defendant Madill. He had, under the resulting trust, an obligation to act with the shares in a manner in which Howard required him to do so. He did not have the authority under that trust to transfer the shares to anyone, including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Lastly, Groves J. concluded that Mr. Madill had unlawfully converted the shares of Super H Holdings Ltd. After quoting from John Salmond, </w:t>
      </w:r>
      <w:r>
        <w:rPr>
          <w:rFonts w:ascii="arial" w:eastAsia="arial" w:hAnsi="arial" w:cs="arial"/>
          <w:i/>
          <w:color w:val="000000"/>
          <w:sz w:val="20"/>
          <w:lang w:val="en-US" w:eastAsia="en-US" w:bidi="ar-SA"/>
        </w:rPr>
        <w:t>Salmond on the Law of Torts,</w:t>
      </w:r>
      <w:r>
        <w:rPr>
          <w:rFonts w:ascii="arial" w:eastAsia="arial" w:hAnsi="arial" w:cs="arial"/>
          <w:color w:val="000000"/>
          <w:sz w:val="20"/>
          <w:lang w:val="en-US" w:eastAsia="en-US" w:bidi="ar-SA"/>
        </w:rPr>
        <w:t xml:space="preserve"> 14th ed., (London: Sweet &amp; Maswell, 1965) Groves J. says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Here clearly Howard has been deprived of the use and possession of the shares of Super H. I find that the defendant Madill has, without lawful reason and by wilful interference, interfered with Howard's use and operation of the shares of Super H in a manner that is inconsistent with the rights of Howard and by doing so, Madill has deprived Howard of the use and possession of Super H and its shares. The plaintiff Howard is entitled to damages to be assessed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December 2, 2005, Mr. Howard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restraining Mr. Madill from interfering with the operations of Super H Holdings Ltd. or representing himself as an owner of the company. This interim injunction remained in effect until December 5, 2005, when the matter was heard with notice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5, 2005, Mr. Justice Joyce granted an interlocutory injunction that restrained Mr. Howard and Mr. Madill from operating Super H Holdings Ltd. without the written consent of the other. This order stated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Defendant, Ronald Madill, by themselves or by their employees, agents or otherwise, be and are hereby restrained from:</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way disposing of the assets of Super H Holdings Ltd., subject to the written consent of the two parties (the Plaintiff and the Defendant Ronald Madill) or further order of the court. This provision is in no way to restrict any party to this action from cooperating with or providing access to records in the possession of the Plaintiff and the Defendant Ronald Madill or Super H Holdings Ltd. to any official agency investigating the affairs of Super H Holdings Ltd. or the parties to this action.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the assets of Super H Holdings Ltd. from the offices located at 555 Sumas Way, Abbotsford, British Columbia, subject to the written consent of the two parties (the Plaintiff and the Defendant Ronald Madill) or further order of the court.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way representing themselves as owner, legal or beneficial, or otherwise, of Super H Holdings Ltd., subject to the written consent of the two parties (the Plaintiff and the Defendant Ronald Madill) or further order of the court.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collecting mail addressed to Super H Holdings Ltd. or Peter Howard, from the mailbox of Super H Holdings Ltd. located at PO Box 959, Sumas, Washington, USA, or 555 Sumas Way, Abbotsford, British Columbia, subject to the written consent of the two parties (the Plaintiff and the Defendant Ronald Madill) or further order of the court.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attending at the offices of Super H Holdings Ltd., at 555 Sumas Way, Abbotsford, British Columbia, subject to the consent of the two parties (the Plaintiff and the Defendant Ronald Madill) or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5, 2006, Joyce J. dismissed an application by Mr. Howard for an order setting aside the interlocutory injunction granted on December 5, 2005. In regard to this application, Mr. Madill was awarded costs at scale 3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7, 2006, an order reflecting the judgment of Groves J. was entered in the Chilliwack Registry. This order provided as follows:</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Peter Howard, is the legal and beneficial sole owner of all issued and outstanding shares in the capital of Super H Holdings Ltd.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of the Honourable Mr. Justice Joyce granted December 5, 2005 be set aside.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issued and outstanding shares in Super H Holdings Ltd. be transferred to the plaintiff forthwith.</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payable by the defendant Ronald Madill for conversion to assessed at a later date.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payable by the defendant Randal Albert Flikkema for breach of trust to be assessed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primary issue to be determined is the quantum of damages for conversion and breach of trust to be awarded to Mr. Howard, in his personal capacity, and apart from any losses incurred by Super H Holdings Ltd. In addition, the court must address whether this is an appropriate case to award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VIVA VOCE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Howard has been in the trucking and freight forwarding/brokerage business since 1972. His business includes carrying or arranging for the carriage of freight for customers in Canada and the US. Before 2002, his primary operating company was Super Truck Inc., which had both trucking and brokerage divisions. As a result of several accidents by owner operators in the trucking division, Mr. Howard's motor carrier licences in Ontario came under review and were suspended for a time. In addition, Super Truck Inc. faced the prospect of a very large action for damages arising out of a trucking accident in which an MRI was destroyed. As a result of these events, Mr. Howard decided to make a proposal in bankruptcy that he ultimately hoped would protect the business he had built up over the years. Trustees were appointed to manage the affairs of Super Truck Inc. and to supervise its reorganization in a manner that protected creditors as well as the underlying good will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Super Truck Inc. was under trusteeship, Mr. Howard needed another means of operating his trucking business and servicing his freight forwarding/ brokerage clients. To address these problems, Mr. Howard attempted to use another company he owned, Super H Holdings Ltd., to acquire a new motor carrier licence. Unfortunately, Super H Holdings Ltd. was unable to secure an operating licence because the National Safety Board would not issue a license to any corporate entity whose principal was involved with a company whose other licences were suspended. As a consequence, Mr. Howard approached his son-in-law, Mr. Flikkema, and asked him to act as the nominal owner of the shares and sole director of Super H Holdings Ltd. in order to permit this company to hold motor carrier licences. Mr. Flikkema agreed to this arrangement without any compensation except for a vague promise of some form of remuneration in the future as payment for the use of his name. Mr. Madill prepared a special resolution indicating that Mr. Howard had sold his shares to Mr. Flikkema and Mr. Howard signed this document on November 13, 2002. Thereafter the special resolution was registered with the Registrar of Companies and Mr. Flikkema became a director of Super H Holdings Ltd. At that time Mr. Howard planned to have the shares returned to him when the reorganization of Super Truck Ltd. was complete and the lawsuit over the MRI was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2002 Mr. Madill was employed by Super Truck Inc. as operations manager and safety officer. He had originally been employed as a truck driver; however, after successfully taking over the role of safety officer during the 2001 accident concerning the MRI, Mr. Howard gradually increased his responsibilities and promoted him to operations manager. Mr. Madill handled all the corporate matters, hired truck drivers, dealt with creditors and oversaw the litigation involving Super Truck Inc. and third parties. Also in 2001, Mr. Madill's wife, Shannon Madill, was hired by Super Truck Inc. as a bookkeeper and administrative assistant. Their work permitted Mr. Howard to concentrate exclusively on sales, including the dispatch of drivers, contract negotiations with customers, and arranging for freight carriage by other companies. He trusted Mr. and Ms. Madill and gave them a great deal of authority to act independently on behalf of Super Truck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Super H Holdings Ltd. made a proposal to the National Safety Board for a motor carrier licence sometime in late 2002. However, due to the pre-conditions demanded by the National Safety Board, Mr. Howard decided not to pursue the application. Because Mr. Howard still needed a trucking division, he made an arrangement with Spruce Hollow Haulage Ltd., which was owned and operated by Mr. James Weber, to act as Super H Holdings Ltd.'s trucking division. Spruce Hollow already had an operating licence and it began to do business out of Super H Holdings Ltd.'s offices. Mr. Madill became the supervisor for this part of the business, including ensuring drivers and owner/operators were conforming to all the safety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it is apparent that both Mr. and Ms. Madill worked for Super H Holdings Ltd., the parties have never agreed whether they were independent contractors or employees. This issue developed into a substantial dispute between Mr. and Ms. Madill and Mr. Howard sometime in 2005 when Mr. and Ms. Madill discovered that Super H Holdings Ltd. was not making remittances on their behalf to the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reasons that are not entirely evident, Mr. Howard did not take steps to have Mr. Flikkema return the shares in Super H Holdings Ltd. when he decided against securing a motor carrier licence for the company. However, it is not disputed that Mr. Flikkema remained on the record as the owner of shares until sometime in November 2004. At that time, Mr. Flikkema separated from his wife and Mr. Howard became concerned that he now had a very strained relationship with a person who on paper owned all the shares in his company. As a consequence of this situation, Mr. Howard asked Mr. Madill to prepare a special resolution for Mr. Flikkema to sign that returned the shares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Madill met with Mr. Flikkema in November 2004 and Mr. Flikkema signed the special resolution transferring the shares back to Mr. Howard. There were two original signed copies of this document. While there is a dispute about what happened to these documents, I have concluded on the balance of probabilities that Mr. Madill took one signed copy of the resolution to his home and kept the other copy in his office. Further, I have concluded that on several occasions Mr. Howard asked to have a copy of the resolution and Mr. Madill failed to comply with his requests. I reject Mr. Madill's evidence that he kept the resolution in the safe located at the offices of Super H Holdings Ltd. as this is contrary to what is deposed to in the affidavits he filed in connection with the Rule 18A application. Mr. Howard discovered the signed copy of the resolution Mr. Madill kept in his office and took it without advising Mr. Madill. Mr. Howard did not register the resolution and merely kept it in his possession for safekeeping.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Mr. Flikkema deposed in the affidavits filed in connection with the Rule 18A application that he placed conditions on the transfer of shares to Mr. Howard, this evidence was rejected by Groves J. It is also apparent that Mr. Flikkema did not directly advise Mr. Howard of these conditions. Nor were these conditions relayed to Mr. Howard through Mr. Madill. I thus reject Mr. Madill's evidence that he was holding this resolution in trust for Mr. Flikkema.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or about November 2005 the Canada Revenue Agency made a demand for the production of documents by Super H Holdings Ltd. due to its failure to file income tax returns for 2002, 2003, and 2004. Mr. Howard entrusted his accountants, KPMG LLP ("KPMG"), with the task of satisfying the Canada Revenue Agency's demands; however, KPMG was having difficulty securing the company's financial records from Ms. Madill. It was also at this time that Mr. and Ms. Madill continued to be involved in a dispute with Mr. Howard in regard to their status as employees versus independent contractors. The Canada Revenue Agency had written to Mr. and Ms. Madill asking why they had not made remittances or filed their tax returns. Mr. Howard continued to put them off and had not addressed this problem to their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November 2005 Mr. Howard planned to take a week-long vacation with his family in the Dominican Republic and felt that he would be able to leave the company's income tax matters in abeyance until he returned. Mr. Madill was left in charge of the business. While Mr. Howard had sole signing authority for the cheques issued by Super H Holdings Ltd., he left in the safe several signed, blank cheques that Mr. and Ms. Madill could use to pay the company's expenses while he was away. Mr. Howard left for the Dominican Republic on November 17,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Madill does not dispute that the day after Mr. Howard left on vacation he met with Mr. Flikkema and presented him with a special resolution that transferred the shares in Super H Holdings Ltd. to Mr. Madill and caused him to resign as a director. Mr. Flikkema signed this special resolution on November 18, 2005. Mr. Madill testified that this meeting was requested by Mr. Flikkema because he had been served with a lawsuit against Super H Holdings Ltd. that also named him as a defendant. Mr. Flikkema, on the other hand, testified that it was Mr. Madill who telephoned him to advise him of this lawsuit and suggested that signing his shares over to Mr. Madill would be the solution to this dilemma. I find Mr. Flikkema's evidence is to be preferred on this point. Mr. Madill's affidavit dated December 4, 2005, says at para. 13 that he made Mr. Flikkema aware of the "Banks lawsuit" and this led to Mr. Flikkema's desire to divest himself of the company's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there is no dispute that Mr. Madill immediately registered this transfer of shares with the Registrar of Companies and filed a notice of change of directors appointing himself as the sole director of Super H Holdings Ltd. and that this occurred prior to Mr. Howard's return from vacation. While Mr. Madill testified that he took these steps to meet the Canada Revenue Agency's demand that only a corporate representative could act as a spokesperson for Super H Holdings Ltd. in connection with its investigation, and in that sense save the company from disaster, I find this explanation is not credible. When Mr. Howard filed this action for conversion and breach of trust, Mr. Madill responded to the application for an interlocutory injunction by filing an affidavit dated December 4, 2005. In that affidavit he deposed that he and Ms. Madill had been investing their own funds in Super H Holdings Ltd. and in return they had been promised an interest in the company. When they discovered that Mr. Howard was using the profits of Super H Holdings Ltd. to pay his personal debts and expenses, they became concerned about the safety of their interest in the company particularly because Mr. Howard was the only one with signing authority at the credit union where Super H Holdings Ltd. held its funds. It was in this context that Mr. Madill secured the share transfer documents from Mr. Flikkema. Nowhere in this affidavit does Mr. Madill depose that it was the demands made by the Canada Revenue Agency before Mr. Howard left on vacation that led to his decision to have the shares transferred into his own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Moreover, Mr. Madill's explanation for not contacting Mr. Howard during his vacation to provide him with an opportunity to address the Canada Revenue Agency's demands is incredulous. Mr. Madill knew where Mr. Howard could be reached. He maintained the Canada Revenue Agency's actions represented a serious threat to the continued existence of Super H Holdings Ltd. as a going concern. Yet, he made no attempts to contact Mr. Howard for his advice or his permission to have the shares transferred into his name in order to deal with the Canada Revenue Agency issues. Mr. Madill's explanation is also inconsistent with the finding of Groves J. that it was the perception and belief held by the Mr. and Ms. Madill, that they had been treated badly by Mr. Howard, which underlay Mr. Madill's decision to secure the shares in his own name. Lastly, given Mr. Madill's subsequent actions in changing the locks on the premises of Super H Holdings Ltd., and attending at the credit union to attempt to have Mr. Howard removed as the signing authority for the company's accounts, I find this innocent explanation is completely incredible.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Howard returned to his office on Friday, November 25, 2005, and Mr. Madill advised him of the share transfer and its registration. He also advised Mr. Howard that he had appointed himself as the company's director. Mr. Madill raised the taxes owed by Super H Holdings Ltd. as an issue and Mr. Howard responded that KPMG was in the process of preparing the financial statements and would soon be filing its income tax returns. Although Mr. Howard was shocked by what Mr. Madill had done, he left the office without asking for the return of his shares with the intention of discussing with KPMG what Mr. Madill's intentions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Monday, November 28, 2005, Mr. Howard went to his office and Ms. Madill presented him with a letter that set out her complaints about how he had treated her and her husband since they joined the company. In this letter Ms. Madill made several demands and threatened to quit if they were not met. Although Mr. Howard advised Ms. Madill that he would address her demands, he immediately left the office and went to KPMG for advice. He was very concerned about the security of his business given the complaints from Ms. Madill and in light of Mr. Madill's actions. While at KPMG's offices, Mr. Howard contacted the credit union and the manager advised him that there was over $200,000 in the accounts of Super H Holdings Ltd. He asked the credit union to freeze these accounts out of a concern that Mr. Madill may attempt to have himself designated as the signing officer for Super H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November 29, 2005 Mr. Howard went to the office and Mr. Madill confronted again him about the company's finances and taxes. Mr. Madill's research showed that Mr. Howard had taken $96,230 in wages during 2005 and there was an additional $285,111.09 that Mr. Madill believed was paid to Mr. Howard for his personal benefit. Mr. Madill complained that Mr. Howard was taking all the company's assets and not paying its creditors. He demanded that Mr. Howard address these problems. Mr. Howard angrily confronted Mr. Madill and accused him of stealing the company. Their argument continued for some time. In the end Mr. Howard shouted angrily that Mr. Madill could take the company and then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Mr. Howard left the office, Mr. Madill called a locksmith to arrange for the locks on the yard gate and the premises to be changed. He next went the credit union and attempted to have Mr. Howard removed as signing officer based upon his ownership of the shares and his position as the sole director. Mr. Madill testified that he went to the credit union simply to notify them of the change in directors. However, this explanation is clearly contrary to Mr. Madill's affidavit of December 4, 2005, which contains an admission that he attended the credit union to remove Mr. Howard's name from the company's accounts. Because the account had been frozen at Mr. Howard's request, the credit union manager could not carry out this request. While Mr. Madill testified that he did not ask to be designated a signing officer for the company, I find this must have been his intention. Without a signing officer, Super H Holdings Ltd. could not carry on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November 30, 2005, and after Mr. Howard learned of Mr. Madill's attendance at the credit union, he attended the offices of Super H Holdings Ltd. with his wife and his son and took the primary computer containing the Maddock software used to record all of the company's transactions. They also took some of the company's records and cheques payable to Super H Holdings Ltd. and Spruce Hollow Haulage Inc. jointly. Mr. Madill arrived with the police to stop Mr. Howard from removing the company's property from the office and to have him ejected from the premises; however, the police declined to intervene in this civil dispute notwithstanding Mr. Madill advised the police that he was the owner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that same day Mr. Madill removed the computer in his office along with certain corporate files and records, filing cabinets and the photocopier. Ms. Madill removed her computer from the office as well as her accounting files. It was also on this day that Mr. Howard presented letters of termination to Mr. and Ms. Madill. This was the last day that Mr. Howard attended the office until after the shares were transferred to him and the injunction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same time as Mr. and Ms. Madill were terminated, Mr. Howard advised the principal of Spruce Hollow Haulage Inc., Mr. Weber, that he was no longer welcome in the office. Mr. Weber set up his business at Mr. Madill's home and Mr. Madill became his operations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December 2, 2005, Mr. Howard obtained an interim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restraining Mr. Madill from disposing of the assets of Super H Holdings Ltd., removing assets from their offices, attending at these offices, and representing himself as the owner of Super H Holdings Ltd. By consent, this became a mutual interlocutory injunction effective December 5, 2005 and until further order of the court. The intention of the injunction was to permit the parties to continue operating Super H Holdings Ltd. as best they could until a trial could be held to address the question of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Madill testified that it was around this time that he offered to return the shares to Mr. Howard. He could not recall whether the offer had any conditions attached but admitted in cross-examination that he had made demands of Mr. Howard in connection with any potential voluntary return of the shares. In particular, Mr. Madill acknowledged that the offer was conditional upon him receiving the compensation he had been promised during his employment with Super H Holdings Ltd. It became apparent during the trial that an offer was made on a without prejudice basis as part of the parties' settlement discussions. Mr. Madill refused to waive privilege and thus there was no evidence of the terms of the offer before the court. As a consequence, Mr. Madill's evidence that he made such an offer cannot be given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Unfortunately, for a variety of reasons the company could not continue to operate under the terms of the injunction. First, both parties interpreted the injunction as requiring all decisions to be made with the consent of Mr. Madill and Mr. Howard. In light of the events that led to Mr. Howard's civil action, and the injunction, there was little trust left between the parties. The animosity between these former colleagues was palpable. Mr. Howard had already served Mr. and Ms. Madill with termination notices. Mr. Madill had effectively ousted Mr. Howard from the business he had built up for over thirty years. It was impossible to cooperatively manage Super H Holdings Ltd. in this hostile environment. Although Mr. Madill testified that he would have been willing to "patch things up" had Mr. Howard agreed to make changes in the way he managed the business, this is clearly contrary to the sentiments Mr. Madill expressed in an affidavit sworn on January 2, 2006. At para. 10 of this affidavit Mr. Madill deposed that he had completely lost confidence in Mr. Howard and wanted nothing more to do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Second, the parties were not to attend the offices of Super H Holdings Ltd. pursuant to the terms of the injunction unless they had the consent of the other party. The yard was locked and the trucks were not going in and out. Thus whatever business the parties could do together had to be done at joint meetings held at KPMG's offices. Mr. Madill had the new keys to the company's premises; however, he did not provide Mr. Howard with a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Third, both Mr. Madill and Mr. Howard had taken their computers and the corporate records they felt would be necessary to prove their respective positions in regard to ownership of the shares in Super H Holdings Ltd. Mr. Howard had also taken the computer that contained the primary record keeping system used by the company to carry on business. Without this Maddock system, all of the transactions would have to be recorded and tracked manually. This system also contained customer lists that Mr. Howard believed would be misused by Mr. Madill if he was permitted access to the data. Thus he was not willing to return it to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 consequence of the limitations imposed by the injunction, and the animosity between Mr. Madill and Mr. Howard, there was no new business conducted between December 5, 2005 and February 10, 2006 when Groves J. ordered Mr. Madill to transfer the shares in Super H Holdings Ltd. to Mr. Howard. While the parties jointly agreed to pay some of the creditors, there were disputes about many of the accounts. Some of the cheques to creditors with Mr. Howard's name on them were not honoured during the injunction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parties also failed to agree upon the payment of wages. Mr. Madill refused to permit Mr. Howard to receive his usual monthly salary of $8,500 net of taxes and Mr. Howard denied the requests for salary continuation made by Mr. and Ms. Madill. Mr. Madill would not consent to the payment of rent for the offices occupied by Super H Holdings Ltd. or the payment of other services such as the telephone. The parties also disputed whether certain truckers should be paid and what monies, if any, were owing to Spruce Hollow Haulage Inc. While monies were deposited to the credit of Super H Holdings Ltd. during the injunction period, these funds were in payment of transactions completed before this period of time. Neither Mr. Howard nor Super H Holdings Ltd. earned any income during the period between December 5, 2005, and February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January 5, 2006, Mr. Howard applied to vary the injunction because it was impossible to carry on business under its terms. Mr. Justice Joyce denied this application. Mr. Madill did not seek an order that Mr. Howard return the Maddock computer program so that it could be used to operate the business. He maintained the terms of the injunction should not be varied.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During the period of the injunction, Mr. Howard was prohibited from contacting his customers to explain why Super H Holdings Ltd. was not doing business and why there was no one answering the telephone when they called. The creditors of Super H Holdings Ltd. were also issuing demand letters due to the failure to pay their accounts and Mr. Howard was unable to explain the situation without the consent of Mr. Madill. The parties were able to agree upon a joint letter to be sent to creditors; however, this did not occur until December 28, 2005. There was no agreement with respect to a similar letter for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Super H Holdings Ltd. was synonymous with Mr. Howard. He personally dealt with the customers; he negotiated the contracts and took responsibility for customer satisfaction in every case. Thus when the company could not meet the customers' expectations it was Mr. Howard's business reputation that suffered. When the injunction was set aside in February 2006, Mr. Howard re-entered his offices and telephoned all of his customers to apologize for the hiatus in the business, to explain what had occurred, and to attempt to secure their confidence for the future so that Super H Holdings Ltd. could rebuild its reputation in the industry. He testified that it took between eight and nine months of hard work on his part before the company began to generate the same level of profits as it had before the events giving rise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Prior to the events giving rise to this action, Mr. Howard clearly had outstanding licensing issues with the regulatory authorities that undermined his reputation for safe operations. He was unable to secure operating permits for vehicles owned by any company in which he was a principal due to the historical accident record of Super Truck Inc. and its owner/operators. It was this impediment that led to the transfer of shares in Super H Holdings Ltd. to Mr. Flikkema. Mr. Howard was also behind in his income tax filings and the Canada Revenue Agency was investigating this matter. Although Mr. Madill suggested that Mr. Howard transferred the assets of Super Truck Inc. to Super H Holdings Ltd. to avoid creditors, I am satisfied that there were arrangements made with the creditors through the receiver and that Super H Holdings Ltd. continued to pay the debts incurred by Super Truck Inc. There is no evidence that the transfer of the shares to Mr. Flikkema was designed to avoid creditors of Super Truck Inc. Lastly, there was evidence that Super Truck Inc. was a party to an action commenced by Siemens in respect of an accident involving an MRI. While Mr. Howard agreed that the share transfer to Mr. Flikkema was partly designed to insulate him from any potential liability as a director in this lawsuit, there is no evidence of any fraudulent conduct in connection with this transaction. The lawsuit was ultimately resolved without any finding of liability on the part of Super Truck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Mr. Howard was without any income source during the injunction period, he had to look for other ways to meet his living expenses and that of his family's. His daughter and her children were living with Mr. Howard and he felt responsible for their needs as well as his own. If the business was lost, the Howard family may have been forced to sell their home and liquidate other assets for living expenses. Mr. Howard borrowed $20,000 from his brother-in-law and cashed in a life insurance policy with a surrender value of $20,000. He also remortgaged the family home. Mr. Howard testified that he was angry at Mr. Madill for putting him in this position and he felt betrayed by this trusted employee. Having to seek loans from friends and family members was humiliating for Mr. Howard. When the shares were transferred back to him in February 2006, Mr. Howard was unable to reinstate his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 examination, Mr. Howard agreed that in 2000 and 2001, when Super Truck Inc. was in financial trouble, he borrowed money from friends. He also agreed that Mr. and Ms. Madill used their credit cards to make purchases for Super H Holdings Ltd. and that he reimbursed them in cash. They also used their credit cards to pay for Mr. Howard's vacation in November 2005 and were reimbursed immediately thereafter. While Mr. Howard testified he did this to permit Mr. Madill to collect more travel points, it is apparent that he also had a limited ability to obtain short term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These events also had an adverse impact on Mr. Howard's health. Mr. Howard felt powerless and ineffectual. Throughout his career Mr. Howard was always in control of his business - he made all the decisions. Now he was facing the loss of the business he had built up over the years and it was a very stressful situation for him to be so helpless. Mr. Howard became fearful of losing his home and disappointing his family; he was frantic about the uncertainty of the situation. While the trucking business had been stressful in the past, and on occasion, Mr. Howard had used Prozac to calm himself, he had not used this drug for some time. In December 2005 he was again prescribed Prozac for stress related symptoms and, because he could not sleep, his physician also prescribed a sleeping pill. Mr. Howard also sought counselling through the pastor of his church. This was humiliating for Mr. Howard because before these events he had been engaged in counselling other members of his church. Mr. Howard testified that he has not regained his trust of others that was lost due to Mr. Madill's actions. He now only employs family members in his business and has a difficult time making business decisions because he does not trust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injunction also caused some minor problems for Mr. Howard. Because the vehicle he drove was registered in the name of Super H Holdings Ltd., he was not able to renew the insurance without Mr. Madill's approval. Mr. Madill refused his request to renew the insurance. Thus during this period Mr. Howard used other family vehicles and borrowed a friend's car. Mr. Howard's daughter also had a vehicle in the company's yard that Mr. Madill would not permit her to take. There is some dispute as to whether this vehicle was roadworthy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tax returns and notices of assessment produced in this action on behalf of Mr. Howard disclose an income of $95,918 for 2004. Mr. Howard's original tax assessment for 2005 indicated an income of $8,704; however, this figure was increased on a re-assessment similar to the one in 2004. The reassessment notice was not produced in evidence and Mr. Howard did not recall how much of an increase there was that year. In 2006 Mr. Howard had employment earnings of $77,000 and dividends from Super H Holdings Ltd. of $375,781. In 2007 his employment earnings were $172,905.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Flikkema acknowledged that what he had done was wrong in hindsight; however, at the time he did not consider his actions to be unlawful. At the time, Mr. Flikkema was concerned about his potential liability for the debts of Super H Holdings Ltd. and he believed a solution to this problem was to transfer the shares to Mr. Madill. He did not wish to harm Mr. Howard but acknowledges that his actions caused Mr. Howard and his family many problems. Mr. Flikkema testified that he did not seek any monetary compensation for the transfer of the shares and he was not involved in attempting to run the business during the injunction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 examination, Mr. Flikkema admitted that he never had any involvement in the day to day business of Super H Holdings Ltd.; however, this is not the impression created in the affidavits he swore in connection with the trial of this matter. Mr. Flikkema also acknowledged that when he signed over the shares to Mr. Madill, he was aware that he had already transferred the shares to Mr. Howard by way of an earlier special resolution. Mr. Flikkema testified that Mr. Madill did not advise him that he could simply resign as a director at any time and that a shareholder cannot be made liable for corporate debts. While Mr. Flikkema's affidavits depose that he had beneficial ownership of the shares, he acknowledged that he knew that his title was in name only and that Mr. Howard was the real owner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Knowing that a simple retraction of his affidavits may have stopped the litigation, Mr. Flikkema continued to take the position that he owned the shares until the order of Groves J. was issued. He knew that the business was not operating and that the injunction was causing harm to Mr. Howard and his family. Mr. Flikkema agreed that he was upset with Mr. Howard at the time he transferred the shares to Mr.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Howard argues the measure of damages for conversion is the value of the property at the time of the conversion, together with any consequential damages flowing from the conversion that are not too remote to be recoverable: see </w:t>
      </w:r>
      <w:r>
        <w:rPr>
          <w:rFonts w:ascii="arial" w:eastAsia="arial" w:hAnsi="arial" w:cs="arial"/>
          <w:i/>
          <w:color w:val="000000"/>
          <w:sz w:val="20"/>
          <w:lang w:val="en-US" w:eastAsia="en-US" w:bidi="ar-SA"/>
        </w:rPr>
        <w:t>MacDonald v. Hauer</w:t>
      </w:r>
      <w:r>
        <w:rPr>
          <w:rFonts w:ascii="arial" w:eastAsia="arial" w:hAnsi="arial" w:cs="arial"/>
          <w:color w:val="000000"/>
          <w:sz w:val="20"/>
          <w:lang w:val="en-US" w:eastAsia="en-US" w:bidi="ar-SA"/>
        </w:rPr>
        <w:t xml:space="preserve"> (1976), </w:t>
      </w:r>
      <w:hyperlink r:id="rId518" w:history="1">
        <w:r>
          <w:rPr>
            <w:rFonts w:ascii="arial" w:eastAsia="arial" w:hAnsi="arial" w:cs="arial"/>
            <w:i/>
            <w:color w:val="0077CC"/>
            <w:sz w:val="20"/>
            <w:u w:val="single"/>
            <w:shd w:val="clear" w:color="auto" w:fill="FFFFFF"/>
            <w:lang w:val="en-US" w:eastAsia="en-US" w:bidi="ar-SA"/>
          </w:rPr>
          <w:t>[1977] 1 W.W.R. 51</w:t>
        </w:r>
      </w:hyperlink>
      <w:r>
        <w:rPr>
          <w:rFonts w:ascii="arial" w:eastAsia="arial" w:hAnsi="arial" w:cs="arial"/>
          <w:color w:val="000000"/>
          <w:sz w:val="20"/>
          <w:lang w:val="en-US" w:eastAsia="en-US" w:bidi="ar-SA"/>
        </w:rPr>
        <w:t xml:space="preserve"> at 71, </w:t>
      </w:r>
      <w:hyperlink r:id="rId518" w:history="1">
        <w:r>
          <w:rPr>
            <w:rFonts w:ascii="arial" w:eastAsia="arial" w:hAnsi="arial" w:cs="arial"/>
            <w:i/>
            <w:color w:val="0077CC"/>
            <w:sz w:val="20"/>
            <w:u w:val="single"/>
            <w:shd w:val="clear" w:color="auto" w:fill="FFFFFF"/>
            <w:lang w:val="en-US" w:eastAsia="en-US" w:bidi="ar-SA"/>
          </w:rPr>
          <w:t>72 D.L.R. (3d) 110</w:t>
        </w:r>
      </w:hyperlink>
      <w:r>
        <w:rPr>
          <w:rFonts w:ascii="arial" w:eastAsia="arial" w:hAnsi="arial" w:cs="arial"/>
          <w:color w:val="000000"/>
          <w:sz w:val="20"/>
          <w:lang w:val="en-US" w:eastAsia="en-US" w:bidi="ar-SA"/>
        </w:rPr>
        <w:t xml:space="preserve"> (Sask. C.A.)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Further, Mr. Howard argues that a defendant is liable for all damage that legitimately flows from an intentional tort whether or not the damage was foreseeable: see </w:t>
      </w:r>
      <w:r>
        <w:rPr>
          <w:rFonts w:ascii="arial" w:eastAsia="arial" w:hAnsi="arial" w:cs="arial"/>
          <w:i/>
          <w:color w:val="000000"/>
          <w:sz w:val="20"/>
          <w:lang w:val="en-US" w:eastAsia="en-US" w:bidi="ar-SA"/>
        </w:rPr>
        <w:t>Blue-Moon Logging Ltd. v. Finning Ltd.</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[1995] 9 W.W.R. 85</w:t>
        </w:r>
      </w:hyperlink>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8 B.C.L.R. (3d) 293</w:t>
        </w:r>
      </w:hyperlink>
      <w:r>
        <w:rPr>
          <w:rFonts w:ascii="arial" w:eastAsia="arial" w:hAnsi="arial" w:cs="arial"/>
          <w:color w:val="000000"/>
          <w:sz w:val="20"/>
          <w:lang w:val="en-US" w:eastAsia="en-US" w:bidi="ar-SA"/>
        </w:rPr>
        <w:t xml:space="preserve"> (S.C.) at para. 8 and </w:t>
      </w:r>
      <w:r>
        <w:rPr>
          <w:rFonts w:ascii="arial" w:eastAsia="arial" w:hAnsi="arial" w:cs="arial"/>
          <w:i/>
          <w:color w:val="000000"/>
          <w:sz w:val="20"/>
          <w:lang w:val="en-US" w:eastAsia="en-US" w:bidi="ar-SA"/>
        </w:rPr>
        <w:t>Cash v. Georgia Pacific Securities Corp.</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[1990] B.C.J. No. 1315</w:t>
        </w:r>
      </w:hyperlink>
      <w:r>
        <w:rPr>
          <w:rFonts w:ascii="arial" w:eastAsia="arial" w:hAnsi="arial" w:cs="arial"/>
          <w:color w:val="000000"/>
          <w:sz w:val="20"/>
          <w:lang w:val="en-US" w:eastAsia="en-US" w:bidi="ar-SA"/>
        </w:rPr>
        <w:t>, 1990 CarswellBC 1821 (S.C.) [</w:t>
      </w:r>
      <w:r>
        <w:rPr>
          <w:rFonts w:ascii="arial" w:eastAsia="arial" w:hAnsi="arial" w:cs="arial"/>
          <w:i/>
          <w:color w:val="000000"/>
          <w:sz w:val="20"/>
          <w:lang w:val="en-US" w:eastAsia="en-US" w:bidi="ar-SA"/>
        </w:rPr>
        <w:t>Cash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Howard argues that the damages for breach of trust are the same as those awarded for conversion: see </w:t>
      </w:r>
      <w:r>
        <w:rPr>
          <w:rFonts w:ascii="arial" w:eastAsia="arial" w:hAnsi="arial" w:cs="arial"/>
          <w:i/>
          <w:color w:val="000000"/>
          <w:sz w:val="20"/>
          <w:lang w:val="en-US" w:eastAsia="en-US" w:bidi="ar-SA"/>
        </w:rPr>
        <w:t>Cash</w:t>
      </w:r>
      <w:r>
        <w:rPr>
          <w:rFonts w:ascii="arial" w:eastAsia="arial" w:hAnsi="arial" w:cs="arial"/>
          <w:color w:val="000000"/>
          <w:sz w:val="20"/>
          <w:lang w:val="en-US" w:eastAsia="en-US" w:bidi="ar-SA"/>
        </w:rPr>
        <w:t xml:space="preserve"> at para. 132 and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2010 BCSC 169</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[2010] B.C.J. No. 211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at para. 534-535.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While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2 Hare 461, 67 E.R. 189 (Ch.) prevents a shareholder from suing for wrongs done to a company, Mr. Howard maintains that this rule does not apply where the shareholder has a relationship with the wrongdoer and there is a loss independent of the wrong to the company: see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2006 BCSC 1538</w:t>
        </w:r>
      </w:hyperlink>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152 A.C.W.S. (3d) 1052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Robak Industries</w:t>
      </w:r>
      <w:r>
        <w:rPr>
          <w:rFonts w:ascii="arial" w:eastAsia="arial" w:hAnsi="arial" w:cs="arial"/>
          <w:color w:val="000000"/>
          <w:sz w:val="20"/>
          <w:lang w:val="en-US" w:eastAsia="en-US" w:bidi="ar-SA"/>
        </w:rPr>
        <w:t xml:space="preserve">], aff'd </w:t>
      </w:r>
      <w:hyperlink r:id="rId97"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236 B.C.A.C. 237</w:t>
        </w:r>
      </w:hyperlink>
      <w:r>
        <w:rPr>
          <w:rFonts w:ascii="arial" w:eastAsia="arial" w:hAnsi="arial" w:cs="arial"/>
          <w:color w:val="000000"/>
          <w:sz w:val="20"/>
          <w:lang w:val="en-US" w:eastAsia="en-US" w:bidi="ar-SA"/>
        </w:rPr>
        <w:t>. Mr. Howard argues that in this case there is an independent relationship between him and the defendants created by the conversion of his shares and the breach of trust. Further, he argues that he has suffered damages that are independent of those occasioned to the company. The defendants' actions have affected Mr. Howard, independent of the company, as follows: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Howard was unable to exercise the rights associated with his shares between December 5, 2005 and February 10, 2006;</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Howard was prevented from operating Super H Holdings Ltd. during this period and deprived of the means of earning income from his shares;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Howard incurred expenses to obtain other sources of income during this period;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Howard incurred expenses to restore his ownership of the shares; and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Howard was caused harm to his reputation, self-esteem, and emotional well being as a result of the defendants'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a consequence of these wrongful acts, Mr. Howard claims damages at large in the amount of $50,000 to $60,000. Based upon the principles articulated in </w:t>
      </w:r>
      <w:r>
        <w:rPr>
          <w:rFonts w:ascii="arial" w:eastAsia="arial" w:hAnsi="arial" w:cs="arial"/>
          <w:i/>
          <w:color w:val="000000"/>
          <w:sz w:val="20"/>
          <w:lang w:val="en-US" w:eastAsia="en-US" w:bidi="ar-SA"/>
        </w:rPr>
        <w:t>Polar Ice Express Inc. v. Arctic Glacier Inc.,</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2007 ABQB 717</w:t>
        </w:r>
      </w:hyperlink>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434 A.R. 261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Polar Ice Express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Uni-Jet Industrial Pipe Ltd. v. Canada (Attorney General),</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2001 MBCA 40</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 D.L.R. (4th) 577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Uni-Jet</w:t>
      </w:r>
      <w:r>
        <w:rPr>
          <w:rFonts w:ascii="arial" w:eastAsia="arial" w:hAnsi="arial" w:cs="arial"/>
          <w:color w:val="000000"/>
          <w:sz w:val="20"/>
          <w:lang w:val="en-US" w:eastAsia="en-US" w:bidi="ar-SA"/>
        </w:rPr>
        <w:t xml:space="preserve">], Mr. Howard argues that harm to reputation and self esteem caused by an intentional tort are compensated by an award of damages at large which consists of non-economic loss and exemplary damages in appropriate cases. Calculation of such damages is more a matter of judicial discretion than exact measurement: </w:t>
      </w:r>
      <w:r>
        <w:rPr>
          <w:rFonts w:ascii="arial" w:eastAsia="arial" w:hAnsi="arial" w:cs="arial"/>
          <w:i/>
          <w:color w:val="000000"/>
          <w:sz w:val="20"/>
          <w:lang w:val="en-US" w:eastAsia="en-US" w:bidi="ar-SA"/>
        </w:rPr>
        <w:t>Ed Miller Sales &amp; Rentals Ltd. v. Caterpillar Tractor Co.</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(1994) 54 C.P.R. (3d) 1</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[1994] 5 W.W.R. 473</w:t>
        </w:r>
      </w:hyperlink>
      <w:r>
        <w:rPr>
          <w:rFonts w:ascii="arial" w:eastAsia="arial" w:hAnsi="arial" w:cs="arial"/>
          <w:color w:val="000000"/>
          <w:sz w:val="20"/>
          <w:lang w:val="en-US" w:eastAsia="en-US" w:bidi="ar-SA"/>
        </w:rPr>
        <w:t xml:space="preserve"> (Alta. Q.B.) and </w:t>
      </w:r>
      <w:r>
        <w:rPr>
          <w:rFonts w:ascii="arial" w:eastAsia="arial" w:hAnsi="arial" w:cs="arial"/>
          <w:i/>
          <w:color w:val="000000"/>
          <w:sz w:val="20"/>
          <w:lang w:val="en-US" w:eastAsia="en-US" w:bidi="ar-SA"/>
        </w:rPr>
        <w:t>Claiborne Industries Ltd. v. National Bank of Canada</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(1989), 59 D.L.R. (4th) 533</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69 O.R. (2d) 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to damages at large, Mr. Howard claims the loss of salary he incurred in the three months he was not able to operate his business. He calculates this loss to be $23,023 net of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Howard argues there is no evidence that he has failed to mitigate his loss. He proceeded to court immediately and agreed to a speedy trial to expedite a determination of the issue of ownership. He attempted to run the business during the injunction period; however, the parties were unable to work within the restrictive terms of the order. In support of his argument, Mr. Howard relies upon </w:t>
      </w:r>
      <w:r>
        <w:rPr>
          <w:rFonts w:ascii="arial" w:eastAsia="arial" w:hAnsi="arial" w:cs="arial"/>
          <w:i/>
          <w:color w:val="000000"/>
          <w:sz w:val="20"/>
          <w:lang w:val="en-US" w:eastAsia="en-US" w:bidi="ar-SA"/>
        </w:rPr>
        <w:t>Cash</w:t>
      </w:r>
      <w:r>
        <w:rPr>
          <w:rFonts w:ascii="arial" w:eastAsia="arial" w:hAnsi="arial" w:cs="arial"/>
          <w:color w:val="000000"/>
          <w:sz w:val="20"/>
          <w:lang w:val="en-US" w:eastAsia="en-US" w:bidi="ar-SA"/>
        </w:rPr>
        <w:t xml:space="preserve"> at paras. 47-49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Lastly, Mr. Howard claims the conduct of the defendants prior to the commencement of this litigation was reprehensible and gives rise to an award of special costs. Mr. Flikkema took his revenge on Mr. Howard after his separation from his daughter. Mr. Madill wilfully interfered with Mr. Howard's use and possession of his shares in Super H Holdings Ltd. In support of this claim, Mr. Howard relies upon </w:t>
      </w:r>
      <w:r>
        <w:rPr>
          <w:rFonts w:ascii="arial" w:eastAsia="arial" w:hAnsi="arial" w:cs="arial"/>
          <w:i/>
          <w:color w:val="000000"/>
          <w:sz w:val="20"/>
          <w:lang w:val="en-US" w:eastAsia="en-US" w:bidi="ar-SA"/>
        </w:rPr>
        <w:t>Stiles v. Workers' Compensation Board of British Columbia</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39 C.P.C. (2d) 74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cited to B.C.L.R.], and </w:t>
      </w:r>
      <w:r>
        <w:rPr>
          <w:rFonts w:ascii="arial" w:eastAsia="arial" w:hAnsi="arial" w:cs="arial"/>
          <w:i/>
          <w:color w:val="000000"/>
          <w:sz w:val="20"/>
          <w:lang w:val="en-US" w:eastAsia="en-US" w:bidi="ar-SA"/>
        </w:rPr>
        <w:t>Golden Capital Services Ltd. v. Holmes,</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2003 BCSC 1265</w:t>
        </w:r>
      </w:hyperlink>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22 B.C.L.R. (4th) 171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Golden Capital Services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Howard argues that a relevant factor in granting an order for special costs is the unsuccessful party's allegation of fraud or criminal misconduct during the litigation: </w:t>
      </w:r>
      <w:r>
        <w:rPr>
          <w:rFonts w:ascii="arial" w:eastAsia="arial" w:hAnsi="arial" w:cs="arial"/>
          <w:i/>
          <w:color w:val="000000"/>
          <w:sz w:val="20"/>
          <w:lang w:val="en-US" w:eastAsia="en-US" w:bidi="ar-SA"/>
        </w:rPr>
        <w:t>Kurtakis v. Canadian Northern Shield Insurance Co.</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(1995), 70 B.C.A.C. 76</w:t>
        </w:r>
      </w:hyperlink>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17 B.C.L.R. (3d) 197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Kurtakis</w:t>
      </w:r>
      <w:r>
        <w:rPr>
          <w:rFonts w:ascii="arial" w:eastAsia="arial" w:hAnsi="arial" w:cs="arial"/>
          <w:color w:val="000000"/>
          <w:sz w:val="20"/>
          <w:lang w:val="en-US" w:eastAsia="en-US" w:bidi="ar-SA"/>
        </w:rPr>
        <w:t xml:space="preserve"> cited to B.C.L.R.]. Here Mr. Madill alleged that Mr. Howard was not the rightful owner of the shares and that he had committed fraudulent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Madill argues that he had no intention of stealing Super H Holdings Ltd. from Mr. Howard. While he could easily have obtained signing authority at the bank and taken all of the funds held by the company, he did not do so. Mr. Madill also maintains that he offered the shares back as soon as Mr. Howard returned from his vacation; however, Mr. Howard at no time asked him to return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Madill argues the consent injunction did not preclude the parties from operating Super H Holdings Ltd. It was only due to the actions of Mr. Howard, in refusing to return the Maddock software system and failing to cooperate with respect to the operation of the business, that there was a stalemate during the injunction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Madill argues that Mr. Howard did not suffer a permanent loss of wages as a result of the action. At the conclusion of the injunction period Mr. Howard was free to repay himself wages for the previous three months. Moreover, Mr. Madill argues that Mr. Howard's evidence of his usual salary does not accord with his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Madill maintains there is no evidence of any damage to Mr. Howard's reputation in the trucking industry. His evidence alone is not sufficient to establish such a claim. Further, Mr. Madill argues that Mr. Howard's reputation was already tarnished by a history of difficulties with licensing authorities, creditors, and the Canada Revenue Agency. Mr. Madill also argues there is no evidence to substantiate Mr. Howard's claims that his health suffered as a result of the events giving rise to this action. In particular, there is no medical evidence to support the claim and Mr. Howard did not call his pastor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Mr. Madill acknowledges the court may award damages at large in the circumstances of this case, he argues there are no grounds for a substantial award. In particular, he points to the lack of any permanent loss of use or deprivation and the lack of evidence that he intentionally tried to sabotage the business. He argues that an award of $10,000 is warranted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regard to the application for special costs, Mr. Madill argues that the substantial delay in completing this trial was caused solely by Mr. Howard. He failed to disclose relevant documents, ignored the issue of Mr. Flikkema's bankruptcy, and negligently failed to serve Mr. Flikkema with an expert report. He also argues that Mr. Madill's conduct was not egregious and thus does not merit an order for special costs. In this regard, Mr. Madill maintains that while his brain injury in 2004 may adversely affect his recollection of events at times, he has not intentionally misled the court. He also argues that it was Mr. Howard's actions that prevented the company from operating during the injunction period and thus he has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Flikkema argues that in hindsight he committed a wrongful act; however, at the time he viewed it as lawful and did not act maliciously to harm Mr. Howard. His sole objective was to be free of any liability as a director of the company and he was unaware at the time that this could be done without a transfer of the shares to Mr. Madill. Mr. Flikkema says he was not involved in the operations of the company during the injunction period and thus cannot be responsible for any further damages caused to Mr.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Rule in Foss v.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establishes the well known principle that only a company, and not its shareholders, can sue for wrongs done to the company. There are, however, limited circumstances in which a shareholder may claim damages against a defendant whose actions coincidentally cause harm to the company. Where the shareholder suffers a loss independent of the company's loss and demonstrates there is a legal or equitable relationship or duty between himself and the wrongdoer that is independent of that derived from his interest in the company as a shareholder,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does not apply. This principle is articulated by Satanove J. in </w:t>
      </w:r>
      <w:r>
        <w:rPr>
          <w:rFonts w:ascii="arial" w:eastAsia="arial" w:hAnsi="arial" w:cs="arial"/>
          <w:i/>
          <w:color w:val="000000"/>
          <w:sz w:val="20"/>
          <w:lang w:val="en-US" w:eastAsia="en-US" w:bidi="ar-SA"/>
        </w:rPr>
        <w:t>Robak Industries;</w:t>
      </w:r>
      <w:r>
        <w:rPr>
          <w:rFonts w:ascii="arial" w:eastAsia="arial" w:hAnsi="arial" w:cs="arial"/>
          <w:color w:val="000000"/>
          <w:sz w:val="20"/>
          <w:lang w:val="en-US" w:eastAsia="en-US" w:bidi="ar-SA"/>
        </w:rPr>
        <w:t xml:space="preserve"> upheld on appeal: see </w:t>
      </w:r>
      <w:hyperlink r:id="rId97"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Mr. Howard has an independent relationship with both Mr. Flikkema and Mr. Madill. Mr. Flikkema was a trustee of Mr. Howard's shares in Super H Holdings Ltd. and as such owed fiduciary duties to him. Mr. Madill used his position as the operations manager for Super H Holdings Ltd. to convert property owned by Mr. Howard, namely, his shares in the company, to his own use. In doing so, he committed an intentional tort in respect of property owned by Mr. Howard in addition to violating the duty of loyalty he owed to Super H Holdings Ltd. Both Mr. Flikkema's breach of trust and Mr. Madill's conversion of the shares caused damage and loss to Mr. Howard that is independent of the losses suffered by Super H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find the losses that Mr. Howard may potentially claim which are beyond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include the loss of salary during the period of the injunction; loss of the ability to exercise his right to operate Super H Holdings Ltd. by virtue of his ownership of the shares; the expenses incurred in securing other sources of income during the injunction period; the expenses incurred to restore his ownership of the shares; and damages at large for loss of reputation, self-esteem and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Howard has failed to lead evidence of the expenses incurred to secure alternate sources of income during the injunction period. He has also failed to lead evidence of the expenses he incurred to secure the return of his shares. Thus the court is unable to award damages under these headings. There is, however, evidence of a loss of wages and a loss of the use of the shares; there is also evidence of a loss of reputation, self-esteem and well-being to support an award of damages at large.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What is the Measure of Damages for Conversion and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Cash</w:t>
      </w:r>
      <w:r>
        <w:rPr>
          <w:rFonts w:ascii="arial" w:eastAsia="arial" w:hAnsi="arial" w:cs="arial"/>
          <w:color w:val="000000"/>
          <w:sz w:val="20"/>
          <w:lang w:val="en-US" w:eastAsia="en-US" w:bidi="ar-SA"/>
        </w:rPr>
        <w:t>, Prowse J. (as she then was) reviewed the authorities addressing damages for conversion of corporate shareholdings and concluded at para. 44 that, subject to the duty to mitigate, the measure of damages was "the value of the shares at the date of conversion, together with all consequential losses which flowed from the conversion, which are not too remote in law." Mr. Howard does not claim a decline in the value of the shares or any permanent loss of the shares. Thus it is only consequential losses that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Goepel J. addresses the principles governing damages for breach of trust at paras. 534 and 535: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[534] The basic principle of compensation for breach of trust is that a beneficiary is entitled to be compensated for the loss caused by the trustee's breach and that the measure of damages is the actual loss to the estate. The trust should be put in the position it would have been had the breach not occurred: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1215; </w:t>
      </w:r>
      <w:r>
        <w:rPr>
          <w:rFonts w:ascii="arial" w:eastAsia="arial" w:hAnsi="arial" w:cs="arial"/>
          <w:i/>
          <w:color w:val="000000"/>
          <w:sz w:val="20"/>
          <w:lang w:val="en-US" w:eastAsia="en-US" w:bidi="ar-SA"/>
        </w:rPr>
        <w:t>Smith Estate (Trustee of) v. Smith Estate,</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2000 BCSC 1842</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37 E.T.R. (2d) 151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[535] ... The plaintiff beneficiaries are entitled to be placed in the same position so far as possible as if there had been no breach of trust. The beneficiaries' actual loss as a consequence of the breach is to be assessed with the full benefit of hindsight: </w:t>
      </w:r>
      <w:r>
        <w:rPr>
          <w:rFonts w:ascii="arial" w:eastAsia="arial" w:hAnsi="arial" w:cs="arial"/>
          <w:i/>
          <w:color w:val="000000"/>
          <w:sz w:val="20"/>
          <w:lang w:val="en-US" w:eastAsia="en-US" w:bidi="ar-SA"/>
        </w:rPr>
        <w:t>Canson Enterprises v. Boughton &amp; Co.,</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555.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Mr. Howard's case, I find there is essentially no difference between the damages that may be awarded for breach of trust and conversion. Neither of the defendants has argued that there is any difference in the circumstances of this case. Mr. Flikkema is liable for the actual consequential losses that stem from the breach of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Howard claims for the loss of his usual salary during the period in which the injunction was in place. It is apparent that the parties refused to authorize any payment of wages or salary during the period of the injunction. Mr. Howard testified that in 2005 he received a salary of $8,500 per month, net of income taxes. While Mr. Madill argues Mr. Howard's tax returns for 2005 do not reflect this monthly salary, he deposed that the corporate records he examined indicated that as of mid-November 2005, Mr. Howard had paid himself approximately $96,600 in salary in addition to other payments for personal expenses. This sum correlates with Mr. Howard's evidence concerning his monthly salary. Thus I reject any suggestion that the amount of salary paid to Mr. Howard prior to the events giving rise to this action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Madill also argues that Mr. Howard did not suffer any permanent loss of salary because, once the shares were returned and his ownership of the company restored, he was free to reimburse himself for the lost wages. While this argument is initially appealing, it does not take into account the fact that Super H Holdings Ltd. did not earn income during the injunction period. Thus past wages would have to come from retained earnings or future profits made by the company. Moreover, there is no evidence that Mr. Howard reimbursed himself for this past wage loss or that Super H Holdings Ltd. was financially able to make up this loss from profits made either before or after the injunction period. Thus, subject to any duty to mitigate, I find that Mr. Howard is entitled to damages for lost salary in the amount of $23,023, grossed up for income taxes.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Damages for Loss of Reputation, Emotional Distress, and Loss of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General damages may be awarded for loss of reputation, injured feelings, emotional distress and loss of self-esteem where the defendant has committed an intentional tort. While it does not appear that the question of damages at large for the tort of conversion has been squarely addressed in any Canadian authority, there are many examples of analogous situations where the court has not hesitated to award compensatory damages for this type of non-pecuniary loss. In </w:t>
      </w:r>
      <w:r>
        <w:rPr>
          <w:rFonts w:ascii="arial" w:eastAsia="arial" w:hAnsi="arial" w:cs="arial"/>
          <w:i/>
          <w:color w:val="000000"/>
          <w:sz w:val="20"/>
          <w:lang w:val="en-US" w:eastAsia="en-US" w:bidi="ar-SA"/>
        </w:rPr>
        <w:t>Polar Ice Express</w:t>
      </w:r>
      <w:r>
        <w:rPr>
          <w:rFonts w:ascii="arial" w:eastAsia="arial" w:hAnsi="arial" w:cs="arial"/>
          <w:color w:val="000000"/>
          <w:sz w:val="20"/>
          <w:lang w:val="en-US" w:eastAsia="en-US" w:bidi="ar-SA"/>
        </w:rPr>
        <w:t xml:space="preserve">, the Alberta Court of Queen's Bench awarded $50,000 to the plaintiff for loss of business reputation and injured feelings as a consequence of the defendant's intentional interference with economic relations. In </w:t>
      </w:r>
      <w:r>
        <w:rPr>
          <w:rFonts w:ascii="arial" w:eastAsia="arial" w:hAnsi="arial" w:cs="arial"/>
          <w:i/>
          <w:color w:val="000000"/>
          <w:sz w:val="20"/>
          <w:lang w:val="en-US" w:eastAsia="en-US" w:bidi="ar-SA"/>
        </w:rPr>
        <w:t>Kotch v. Casino St. Albert Inc.,</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2005 ABQB 649</w:t>
        </w:r>
      </w:hyperlink>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142 A.C.W.S. (3d) 199</w:t>
        </w:r>
      </w:hyperlink>
      <w:r>
        <w:rPr>
          <w:rFonts w:ascii="arial" w:eastAsia="arial" w:hAnsi="arial" w:cs="arial"/>
          <w:color w:val="000000"/>
          <w:sz w:val="20"/>
          <w:lang w:val="en-US" w:eastAsia="en-US" w:bidi="ar-SA"/>
        </w:rPr>
        <w:t>, Greckol J. held at para. 200 that damages for the tort of intentional interference with economic relations should reflect the harm caused to the plaintiffs professionally, socially and financially so as to restore them to the position they would have been had the wrong not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Uni-Jet</w:t>
      </w:r>
      <w:r>
        <w:rPr>
          <w:rFonts w:ascii="arial" w:eastAsia="arial" w:hAnsi="arial" w:cs="arial"/>
          <w:color w:val="000000"/>
          <w:sz w:val="20"/>
          <w:lang w:val="en-US" w:eastAsia="en-US" w:bidi="ar-SA"/>
        </w:rPr>
        <w:t>, the Manitoba Court of Appeal awarded damages at large in the amount of $30,000 for loss of self-esteem, wellbeing and reputation in a case where the defendant committed the intentional tort of abuse of public office. In that case, Kroft J.A., writing for the court, says at paras. 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My initial focus will be on the individual plaintiff Baziuk. How is he personally to be compensated for the damage to his feelings, self-esteem, reputation and emotional wellbeing which were caused by the misfeasance committed against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As a principle, it can be safely stated that the general damages awarded for intentional torts resulting in this kind of injury are damages "at large." Unlike damages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precise measurement or limits should not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Timberland Forest Products (1996) Ltd. v. Pattar Cedar Products Ltd.</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2008 BCSC 641</w:t>
        </w:r>
      </w:hyperlink>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167 A.C.W.S. (3d) 796</w:t>
        </w:r>
      </w:hyperlink>
      <w:r>
        <w:rPr>
          <w:rFonts w:ascii="arial" w:eastAsia="arial" w:hAnsi="arial" w:cs="arial"/>
          <w:color w:val="000000"/>
          <w:sz w:val="20"/>
          <w:lang w:val="en-US" w:eastAsia="en-US" w:bidi="ar-SA"/>
        </w:rPr>
        <w:t>, Meiklem J. held at paras. 65-66 that the defendant had committed the tort of conversion, but refused to award the corporate plaintiff damages for intangible loss such as emotional distress based on the premise that a company cannot suffer "hurt feelings". However, he went on to award punitive damages for the high-handed conduct that caused turmoil to the principals of the plaintiff corporation during and after the unlawful interference with the plaintiff's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Wolf v. Advance Fur Dressers Ltd.,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2005 BCSC 1097</w:t>
        </w:r>
      </w:hyperlink>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141 A.C.W.S. (3d) 426</w:t>
        </w:r>
      </w:hyperlink>
      <w:r>
        <w:rPr>
          <w:rFonts w:ascii="arial" w:eastAsia="arial" w:hAnsi="arial" w:cs="arial"/>
          <w:color w:val="000000"/>
          <w:sz w:val="20"/>
          <w:lang w:val="en-US" w:eastAsia="en-US" w:bidi="ar-SA"/>
        </w:rPr>
        <w:t xml:space="preserve">, Blair J., following the authority of </w:t>
      </w:r>
      <w:r>
        <w:rPr>
          <w:rFonts w:ascii="arial" w:eastAsia="arial" w:hAnsi="arial" w:cs="arial"/>
          <w:i/>
          <w:color w:val="000000"/>
          <w:sz w:val="20"/>
          <w:lang w:val="en-US" w:eastAsia="en-US" w:bidi="ar-SA"/>
        </w:rPr>
        <w:t>Jarvis v. Swans Tours Ltd.,</w:t>
      </w:r>
      <w:r>
        <w:rPr>
          <w:rFonts w:ascii="arial" w:eastAsia="arial" w:hAnsi="arial" w:cs="arial"/>
          <w:color w:val="000000"/>
          <w:sz w:val="20"/>
          <w:lang w:val="en-US" w:eastAsia="en-US" w:bidi="ar-SA"/>
        </w:rPr>
        <w:t xml:space="preserve"> [1972] 3 W.L.R. 954, 1 All E.R. 71 (C.A.), concluded that damages for mental distress can be recovered in an action for breach of contract where peace of mind was the very matter contracted for. In addition to the breach of contract, Blair J. found that the defendants had converted monies belonging to the plaintiffs and this led to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Climans v. Toronto Dominion Bank</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[1987] O.J. No. 1454</w:t>
        </w:r>
      </w:hyperlink>
      <w:r>
        <w:rPr>
          <w:rFonts w:ascii="arial" w:eastAsia="arial" w:hAnsi="arial" w:cs="arial"/>
          <w:color w:val="000000"/>
          <w:sz w:val="20"/>
          <w:lang w:val="en-US" w:eastAsia="en-US" w:bidi="ar-SA"/>
        </w:rPr>
        <w:t xml:space="preserve"> (Ont. Dist. Ct.) Gotlib D.C.J. found that the defendant bank had unlawfully converted monies of the plaintiff. While he awarded nominal damages for conversion and concluded the plaintiff had failed to prove mental distress stemming from the wrongful actions of the defendant, it is apparent from the reasoning that such damages could in theory be recovered for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Lastly, general damages compensating for hurt feelings and mental distress have also been awarded outside of Canada. In </w:t>
      </w:r>
      <w:r>
        <w:rPr>
          <w:rFonts w:ascii="arial" w:eastAsia="arial" w:hAnsi="arial" w:cs="arial"/>
          <w:i/>
          <w:color w:val="000000"/>
          <w:sz w:val="20"/>
          <w:lang w:val="en-US" w:eastAsia="en-US" w:bidi="ar-SA"/>
        </w:rPr>
        <w:t>Jamieson's Tow &amp; Salvage Ltd. v. Murray</w:t>
      </w:r>
      <w:r>
        <w:rPr>
          <w:rFonts w:ascii="arial" w:eastAsia="arial" w:hAnsi="arial" w:cs="arial"/>
          <w:color w:val="000000"/>
          <w:sz w:val="20"/>
          <w:lang w:val="en-US" w:eastAsia="en-US" w:bidi="ar-SA"/>
        </w:rPr>
        <w:t xml:space="preserve"> (1983), [1984] 2 N.Z.L.R. 144 (H.C.), a driver brought a successful action in trespass to chattels, conversion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towing company for the towing of his car and the resulting damage to the vehicle. In addition to these claims, the driver was awarded general damages for the inconvenience to the vehicle owners in having it repaired, as well as for the "upset and distress" caused to the driver in having the car towed despite his protestations. Likewise, in </w:t>
      </w:r>
      <w:r>
        <w:rPr>
          <w:rFonts w:ascii="arial" w:eastAsia="arial" w:hAnsi="arial" w:cs="arial"/>
          <w:i/>
          <w:color w:val="000000"/>
          <w:sz w:val="20"/>
          <w:lang w:val="en-US" w:eastAsia="en-US" w:bidi="ar-SA"/>
        </w:rPr>
        <w:t>Graham v. Voight</w:t>
      </w:r>
      <w:r>
        <w:rPr>
          <w:rFonts w:ascii="arial" w:eastAsia="arial" w:hAnsi="arial" w:cs="arial"/>
          <w:color w:val="000000"/>
          <w:sz w:val="20"/>
          <w:lang w:val="en-US" w:eastAsia="en-US" w:bidi="ar-SA"/>
        </w:rPr>
        <w:t xml:space="preserve"> (1989), 89 A.C.T.R. 11 (S.C.), the plaintiff brought a successful claim for conversion of his stamp collection and, in addition to being awarded the value of the stamp collection, the court awarded him general damages for distress at the loss of his hobby. Relying on </w:t>
      </w:r>
      <w:r>
        <w:rPr>
          <w:rFonts w:ascii="arial" w:eastAsia="arial" w:hAnsi="arial" w:cs="arial"/>
          <w:i/>
          <w:color w:val="000000"/>
          <w:sz w:val="20"/>
          <w:lang w:val="en-US" w:eastAsia="en-US" w:bidi="ar-SA"/>
        </w:rPr>
        <w:t>Jarvis v. Swans Tours Ltd.</w:t>
      </w:r>
      <w:r>
        <w:rPr>
          <w:rFonts w:ascii="arial" w:eastAsia="arial" w:hAnsi="arial" w:cs="arial"/>
          <w:color w:val="000000"/>
          <w:sz w:val="20"/>
          <w:lang w:val="en-US" w:eastAsia="en-US" w:bidi="ar-SA"/>
        </w:rPr>
        <w:t>, the court reasoned that if general damages were applicable in the context of breach of contract, there was no reason not to apply this general approach to damages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Damages for mental and emotional distress have also been awarded for a breach of fiduciary duty in a trust relationship where the underlying premise is that the tort-feasor is liable for all losses occasioned by the breach: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at 71-72.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my view, recovery for mental distress, loss of reputation and self-esteem as a result of an unlawful conversion is consistent with the general principles underlying damage awards for intentional torts. Compensatory damages in tort are meant to reimburse a victim of wrongdoing for any losses suffered, both pecuniary and non-pecuniary. There is also support for the proposition that responsibility for harmful consequences is greater in the case of an intentional wrong than in an action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Murano v. Bank of Montreal</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(1998), 163 D.L.R. (4th) 21</w:t>
        </w:r>
      </w:hyperlink>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41 O.R. (3d) 222</w:t>
        </w:r>
      </w:hyperlink>
      <w:r>
        <w:rPr>
          <w:rFonts w:ascii="arial" w:eastAsia="arial" w:hAnsi="arial" w:cs="arial"/>
          <w:color w:val="000000"/>
          <w:sz w:val="20"/>
          <w:lang w:val="en-US" w:eastAsia="en-US" w:bidi="ar-SA"/>
        </w:rPr>
        <w:t xml:space="preserve"> (C.A.), the Ontario Court of Appeal stated the following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 refer also to </w:t>
      </w:r>
      <w:r>
        <w:rPr>
          <w:rFonts w:ascii="arial" w:eastAsia="arial" w:hAnsi="arial" w:cs="arial"/>
          <w:i/>
          <w:color w:val="000000"/>
          <w:sz w:val="20"/>
          <w:lang w:val="en-US" w:eastAsia="en-US" w:bidi="ar-SA"/>
        </w:rPr>
        <w:t>Prosser and Keeton on the Law of Torts</w:t>
      </w:r>
      <w:r>
        <w:rPr>
          <w:rFonts w:ascii="arial" w:eastAsia="arial" w:hAnsi="arial" w:cs="arial"/>
          <w:color w:val="000000"/>
          <w:sz w:val="20"/>
          <w:lang w:val="en-US" w:eastAsia="en-US" w:bidi="ar-SA"/>
        </w:rPr>
        <w:t xml:space="preserve">, 5th ed. (1984) at pp. 76-77 and to the </w:t>
      </w:r>
      <w:r>
        <w:rPr>
          <w:rFonts w:ascii="arial" w:eastAsia="arial" w:hAnsi="arial" w:cs="arial"/>
          <w:i/>
          <w:color w:val="000000"/>
          <w:sz w:val="20"/>
          <w:lang w:val="en-US" w:eastAsia="en-US" w:bidi="ar-SA"/>
        </w:rPr>
        <w:t>Second Restatement of the Law - Torts,</w:t>
      </w:r>
      <w:r>
        <w:rPr>
          <w:rFonts w:ascii="arial" w:eastAsia="arial" w:hAnsi="arial" w:cs="arial"/>
          <w:color w:val="000000"/>
          <w:sz w:val="20"/>
          <w:lang w:val="en-US" w:eastAsia="en-US" w:bidi="ar-SA"/>
        </w:rPr>
        <w:t xml:space="preserve"> section 435(b). The comment to the section in the </w:t>
      </w:r>
      <w:r>
        <w:rPr>
          <w:rFonts w:ascii="arial" w:eastAsia="arial" w:hAnsi="arial" w:cs="arial"/>
          <w:i/>
          <w:color w:val="000000"/>
          <w:sz w:val="20"/>
          <w:lang w:val="en-US" w:eastAsia="en-US" w:bidi="ar-SA"/>
        </w:rPr>
        <w:t>Restatement</w:t>
      </w:r>
      <w:r>
        <w:rPr>
          <w:rFonts w:ascii="arial" w:eastAsia="arial" w:hAnsi="arial" w:cs="arial"/>
          <w:color w:val="000000"/>
          <w:sz w:val="20"/>
          <w:lang w:val="en-US" w:eastAsia="en-US" w:bidi="ar-SA"/>
        </w:rPr>
        <w:t xml:space="preserve"> includes, at p. 456,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stated in this Section affects only the measure of damages for a tort, but is based on the principle ... that responsibility for harmful consequences should be carried further in the case of one who does an intentionally wrongful act than in the case of one who is merely negligent or is not at fault. </w:t>
      </w:r>
      <w:r>
        <w:rPr>
          <w:rFonts w:ascii="arial" w:eastAsia="arial" w:hAnsi="arial" w:cs="arial"/>
          <w:i/>
          <w:color w:val="000000"/>
          <w:sz w:val="20"/>
          <w:lang w:val="en-US" w:eastAsia="en-US" w:bidi="ar-SA"/>
        </w:rPr>
        <w:t>The rule applies not merely to physical harm</w:t>
      </w:r>
      <w:r>
        <w:rPr>
          <w:rFonts w:ascii="arial" w:eastAsia="arial" w:hAnsi="arial" w:cs="arial"/>
          <w:color w:val="000000"/>
          <w:sz w:val="20"/>
          <w:lang w:val="en-US" w:eastAsia="en-US" w:bidi="ar-SA"/>
        </w:rPr>
        <w:t xml:space="preserve"> to the person but also harm to the feelings, to reputation, and </w:t>
      </w:r>
      <w:r>
        <w:rPr>
          <w:rFonts w:ascii="arial" w:eastAsia="arial" w:hAnsi="arial" w:cs="arial"/>
          <w:i/>
          <w:color w:val="000000"/>
          <w:sz w:val="20"/>
          <w:lang w:val="en-US" w:eastAsia="en-US" w:bidi="ar-SA"/>
        </w:rPr>
        <w:t>to business</w:t>
      </w:r>
      <w:r>
        <w:rPr>
          <w:rFonts w:ascii="arial" w:eastAsia="arial" w:hAnsi="arial" w:cs="arial"/>
          <w:color w:val="000000"/>
          <w:sz w:val="20"/>
          <w:lang w:val="en-US" w:eastAsia="en-US" w:bidi="ar-SA"/>
        </w:rPr>
        <w:t>. Its principle applies not only to permit a jury to award punitive damages but also to cause an intentionally wrongful tort feasor to respond for compensatory damages in cases where, were he merely negligent, he would not be required to pay damages. [Emphasis added by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Thus I am satisfied the court has jurisdiction to award damages for loss of reputation, self-esteem, emotional distress and hurt feelings to Mr. Howard as a consequence of Mr. Madill's conversion of the shares and Mr. Flikkema's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An award under this heading is generally regarded as damages at large. An accurate summary of the law with respect to the assessment of damages at large, and the circumstances in which such an award may be made, is contained in </w:t>
      </w:r>
      <w:r>
        <w:rPr>
          <w:rFonts w:ascii="arial" w:eastAsia="arial" w:hAnsi="arial" w:cs="arial"/>
          <w:i/>
          <w:color w:val="000000"/>
          <w:sz w:val="20"/>
          <w:lang w:val="en-US" w:eastAsia="en-US" w:bidi="ar-SA"/>
        </w:rPr>
        <w:t>Uni-Jet</w:t>
      </w:r>
      <w:r>
        <w:rPr>
          <w:rFonts w:ascii="arial" w:eastAsia="arial" w:hAnsi="arial" w:cs="arial"/>
          <w:color w:val="000000"/>
          <w:sz w:val="20"/>
          <w:lang w:val="en-US" w:eastAsia="en-US" w:bidi="ar-SA"/>
        </w:rPr>
        <w:t xml:space="preserve"> at paras. 66 to 73. I summarize these principles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other than for pecuniary loss are "damages at large" and generally include compensation for loss of reputation, injured feelings, bad or good conduct by either party, or punishment.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at large are compensatory for loss that can be foreseen but cannot be readily quantified.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at large are a matter of discretion for the trial judge and are more a "matter of impression and not addition."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damages at large are imposed for intentional torts, the assessment of damages provides an opportunity to condemn flagrant abuses of the legal process.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at large involve a consideration of many factors including, the position, status and prior reputation of the plaintiff and the motives of the defendants as well as their knowledge of the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Turning to the circumstances of this case, I am satisfied that the wrongful and intentional acts of the defendants caused Mr. Howard to suffer emotional and mental distress while the issue of his ownership of the shares was in dispute. Upon return from his vacation, Mr. Howard was faced with a mutiny by his most trusted and valued employee. Mr. Madill's actions threatened Mr. Howard's ownership of a business that he had built up over a period of more than thirty years. Not only did Mr. Madill claim beneficial ownership of the shares in Super H Holdings Ltd., but he also took steps to cement his control over the business and prevent Mr. Howard from exercising any authority over its operations. In particular, Mr. Madill immediately changed the locks on the business premises and the yard and took possession of the office equipment owned by Super H Holdings Ltd. as well as its corporate and client records. In addition, Mr. Madill attempted to have Mr. Howard removed as a signing officer for the company's accounts at the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While Mr. Howard's situation improved temporarily by the imposition of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this momentary reprieve gave way to an interlocutory order that required Mr. Howard to surrender exclusive control over his business to a regime of mutual decision-making with Mr. Madill. For 84 days Mr. Howard was forced to carry on business with a person who was essentially trying to "steal" his livelihood. There was obviously a lack of trust between the parties and a state of open hostility prevailed during the injunction period. Working in this atmosphere was extremely stressful for Mr. Howard; he could not sleep at night and sought medication to calm his nerves and help him rest. Mr. Howard also sought counselling from his pastor.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to the obvious difficulties in operating Super H Holdings Ltd. in these circumstances, Mr. Howard suffered emotional distress because he could not contact customers to explain what was happening to the business. The offices of Super H Holdings Ltd. were closed and no one was answering the telephone. Customers, suppliers, and creditors were left to wonder what had happened to Mr. Howard and his business. The injunction precluded Mr. Howard from representing to customers that he continued to be the owner of the company. Thus he was unable to contact them during the injunction period to explain why no one was answering their calls to Super H Holdings Ltd. This understandably led Mr. Howard to believe that many of his customers would go elsewhere with their business. While Mr. Madill argued the injunction did not preclude Mr. Howard from contacting customers, it is difficult to imagine what he could have said to them that would have assuaged their concerns about Super H Holdings Ltd. and been consistent with the injunction. Indeed, Mr. Madill's affidavits contain allegations that Mr. Howard contacted customers in violation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also satisfied that Mr. Howard suffered a loss of self esteem while the injunction continued to interfere with his business operations and as a result of the allegations made by Mr. Madill during the Rule 18A proceedings. Mr. Madill's affidavits contained many allegations of serious wrongdoing on the part of Mr. Howard that were ultimately dismissed by Groves J. as unsupportable. In particular, Mr. Madill accused Mr. Howard of engaging in fraudulent business practices. In addition, Mr. Howard was forced to seek loans from friends and family members in the most embarrassing circumstances. How could an experienced businessman like Mr. Howard have let an employee essentially steal his company? All of these events caused Mr. Howard to lose respect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addition, I am satisfied that it is reasonable to infer from the evidence led by Mr. Howard that he suffered a loss of business reputation as a result of the defendants' actions. While there is no direct evidence of a loss of customers or a loss of respect for Mr. Howard among the creditors, suppliers, and drivers doing business with Super H Holdings Ltd., I find it is reasonable to infer from the circumstances that some loss of reputation occurred as a result of the hiatus in business for 84 days. Mr. Howard was synonymous with Super H Holdings Ltd. He was the sole owner and directing mind of the business and personally dealt with all of his customers. Thus when the company essentially disappeared for three months, it would have been natural for the customers to associate Mr. Howard with the failure to meet their contractual needs. Further, Mr. Howard testified that, due to the inability of the parties to operate Super H Holdings Ltd. by mutual agreement, cheques that he had signed to pay the company's creditors were not honoured. It is reasonable to infer that creditors would blame Mr. Howard for the dishonoured cheques in light of his all-encompassing role in the company's operations. Mr. Howard also testified that it took several months of hard work to rebuild the business to the pre-injunction level. This evidence supports a loss of business reputation as a result of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Madill argues that Mr. Howard's business reputation was tarnished long before the events giving rise to these proceedings. In evidence, Mr. Madill referred to Mr. Howard's failure to pay creditors on time, his schemes to circumvent the requirements imposed by the various licensing authorities and his deliberate malfeasance in respect of the filing of income tax returns and the payment of taxes. Overall, I found Mr. Madill's evidence lacked credibility. Not only did he inconsistently assert difficulties with his recollection of the events due to a head injury when it suited his purposes, he also deliberately misled the court in an effort to minimize the gravity of his own actions. He was not a forthright witness and much of his evidence at trial was inconsistent with the affidavits sworn in the Rule 18A proceedings. In my view, it would be unsafe to prefer Mr. Madill's evidence over Mr. Howard's testimony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Mr. Howard may have had a less than stellar reputation among the regulatory and licensing authorities, it is apparent that Super H Holdings Ltd. was a thriving business. Mr. Howard was clearly making a good living up until the events giving rise to this action. He withdrew about $385,000 from the company in 2005 according to Mr. Madill's affidavit evidence. Similarly, while Mr. Howard may have had short term credit issues, he immediately reimbursed Mr. and Ms. Madill for any payments made to creditors or to other third parties with their credit cards. Thus it is reasonable to infer that Mr. Howard's business reputation with customers and suppliers remained strong in the period preceding the takeover by Mr.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Lastly, I am satisfied that the defendants knew or ought to have known that their actions would cause Mr. Howard emotional distress, as well as a loss of business reputation and self-esteem. Mr. Flikkema ought to have known that his actions would harm Mr. Howard. He ultimately admitted what he had done was wrong and regretted his actions. While Mr. Madill did not acknowledge any wrongdoing, I find it must have been foreseeable that his actions, in taking possession of the shares and locking Mr. Howard out of the business, would cause him substantial emotional stress and lead to a loss of reputation. Further, while Mr. Flikkema's actions were obviously motivated by a desire to protect his own financial interests, Mr. Madill's motives were either to obtain sole ownership of Mr. Howard's business without any consideration, or to use the shares to obtain concessions from Mr. Howard with respect to how the business would be operated in future and how he would be remunerated.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Weighing these factors as a whole, and bearing in mind the relatively short time in which Mr. Howard was subjected to this emotional distress, loss of self-esteem and loss of reputation, I find an award of damages in the amount of $40,000 is appropriate. Damages at large are not a precise calculation. Instead, this amount reflects my estimation of the harm caused to Mr. Howard by the deliberate and high handed conduct of the defendants in light of all of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onus rests with the defendants to show that Mr. Howard failed to mitigate his loss. There is no doubt that Mr. Howard acted immediately to protect his legal rights. He first sought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to restrain Mr. Madill from interfering with his business within days of becoming aware of the share transfer. After the mutual injunction order, Mr. Howard diligently proceeded to have the matter determined in a Rule 18A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issue is whether Mr. Howard's actions during the injunction period were such that he has failed to mitigate his loss. Mr. Madill argues that Mr. Howard's refusal to return the Maddock computer system made it impossible to operate the business during the injunction period. Further, Mr. Madill argues that while he was cooperative during this period, it was Mr. Howard who obstructed the continued operation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not satisfied that the defendants have proven on a balance of probabilities that Mr. Howard failed to mitigate his loss by obstructing the continued operation of Super H Holdings Ltd. while the terms of the injunction governed the parties' relationship. In my view, the terms of the injunction created a situation in which it was nearly impossible for the parties to carry 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injunction precluded either party from attending the offices of the company without the consent of the other. Mr. Madill had keys to the office and the yard and at no time did he offer to provide Mr. Howard with a set of keys. It was also clear from Mr. Madill's evidence that he did not approve of Mr. Howard attending the offices alone and without supervision. Thus any business that was conducted during the injunction period was carried out at the accountant's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addition, the terms of the injunction prohibited the parties from disposing of any assets of the company without the consent of the other and from representing themselves as the owner of Super H Holdings Ltd. The parties interpreted these prohibitions as precluding any business decision that was not agreeable to both sides. Neither party could pay a creditor, enter into a contract with a customer, or pay a driver without the express permission of the other party. Given the hostility between the parties it was a foregone conclusion that decision-making would be tortuous and slow, if it was possible at all. There was a complete lack of trust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Further, there is no cogent evidence that the failure to come to agreements with respect to the business was one sided. Mr. Howard refused to consent to certain payments requested by Mr. Madill and Mr. Madill rejected many of Mr. Howard's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also not satisfied that Mr. Howard's decision to retain the Maddock computer system effectively meant the business could not operate. First, it is apparent that because of the restrictive terms of the injunction, Super H Holdings Ltd. would at best be in a holding pattern; there could be no new business due to the closure of the yard and its offices. No trucks were permitted in or out of the yard while the injunction remained in force. The parties could not agree on payments to existing creditors let alone come to terms on how to approach customers in this tense period of time. Thus even if the computer system had been restored, it is highly unlikely that the company could have carried on business as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Second, I am not satisfied that the loss of the Maddock system precluded any continuation of business by Super H Holdings Ltd. This record keeping system would obviously have made it easier to keep track of contracts and customers; however, there is no evidence that this record keeping function could not have been done by hand for a short period of time. Super H Holdings Ltd. used a non-computerized record keeping function before the Maddock system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Lastly, I find it was not unreasonable for Mr. Howard to retain the computer software during the period in which the ownership of the company was in dispute. This system contained a record of every customer that Mr. Howard had worked hard to acquire over his thirty years in business. Mr. Madill had shown that he was untrustworthy; he had unilaterally taken possession of the shares in Super H Holdings Ltd. and claimed beneficial ownership; removed property belonging to the company from the offices; locked Mr. Howard out of the offices and the yard; and attempted to have Mr. Howard removed as a signing officer for the company's credit union accounts. In these circumstances, I find it was reasonable for Mr. Howard to believe that, if given access to the computer system, Mr. Madill would likely use the stored data to secure Mr. Howard's customers for himself. Retention of the Maddock system was not a violation of the injunction's terms and Mr. Madill did not seek an order for its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Madill also argues that Mr. Howard failed to mitigate by refusing to accept his offer to return the shares and by failing to request that the shares be returned to him. Addressing the latter argument, it is preposterous to suggest that the action commenced by Mr. Howard was not a demand for the immediate return of beneficial and legal title to the shares. As to an offer by Mr. Madill to return the shares, I find there is no evidence of an unconditional offer made at any time prior to the judgment of Groves J. and the order requiring Mr. Madill to transfer the shares to Mr. Howard. Mr. Madill's evidence concerning offers made on a without prejudice basis cannot be given any weight as he refused to waive privilege. Moreover, Mr. Madill admitted that any offers he made to Mr. Howard were subject to a condition that he receive some monetary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Accordingly, in all of the circumstances, I find the defendants have not proven that Mr. Howard has failed to mitigate his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two issues to address in respect of Mr. Howard's claim for special costs: (1) what are the circumstances in which such an order can be made? and (2) what is the nature of the misconduct that gives rise to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Turning to the first question, there is some controversy about whether special costs may be awarded for the conduct of a party leading to the litigation or whether it is solely misconduct during the proceedings that gives rise to a claim for special costs.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para. 12, the Court of Appeal adopts the description of the circumstances in which special costs may be awarded set out in </w:t>
      </w:r>
      <w:r>
        <w:rPr>
          <w:rFonts w:ascii="arial" w:eastAsia="arial" w:hAnsi="arial" w:cs="arial"/>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311, </w:t>
      </w:r>
      <w:hyperlink r:id="rId527" w:history="1">
        <w:r>
          <w:rPr>
            <w:rFonts w:ascii="arial" w:eastAsia="arial" w:hAnsi="arial" w:cs="arial"/>
            <w:i/>
            <w:color w:val="0077CC"/>
            <w:sz w:val="20"/>
            <w:u w:val="single"/>
            <w:shd w:val="clear" w:color="auto" w:fill="FFFFFF"/>
            <w:lang w:val="en-US" w:eastAsia="en-US" w:bidi="ar-SA"/>
          </w:rPr>
          <w:t>39 C.P.C. (2d) 74</w:t>
        </w:r>
      </w:hyperlink>
      <w:r>
        <w:rPr>
          <w:rFonts w:ascii="arial" w:eastAsia="arial" w:hAnsi="arial" w:cs="arial"/>
          <w:color w:val="000000"/>
          <w:sz w:val="20"/>
          <w:lang w:val="en-US" w:eastAsia="en-US" w:bidi="ar-SA"/>
        </w:rPr>
        <w:t xml:space="preserve"> (C.A.) by Lambert J.A.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solicitor and client costs should not be awarded unless there is some form of reprehensible conduct, either in the circumstances giving rise to the cause of action, or in the proceedings, which makes such costs desirable as a form of chastisement.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While Lambert J.A. appears to conclude that conduct prior to and during litigation may attract an order of special costs, subsequent authorities have taken a more restrictive view of when such costs may be awarded. In </w:t>
      </w:r>
      <w:r>
        <w:rPr>
          <w:rFonts w:ascii="arial" w:eastAsia="arial" w:hAnsi="arial" w:cs="arial"/>
          <w:i/>
          <w:color w:val="000000"/>
          <w:sz w:val="20"/>
          <w:lang w:val="en-US" w:eastAsia="en-US" w:bidi="ar-SA"/>
        </w:rPr>
        <w:t>Nygard International Ltd. v. Robinson</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(1990), 46 B.C.L.R. (2d) 103</w:t>
        </w:r>
      </w:hyperlink>
      <w:r>
        <w:rPr>
          <w:rFonts w:ascii="arial" w:eastAsia="arial" w:hAnsi="arial" w:cs="arial"/>
          <w:color w:val="000000"/>
          <w:sz w:val="20"/>
          <w:lang w:val="en-US" w:eastAsia="en-US" w:bidi="ar-SA"/>
        </w:rPr>
        <w:t xml:space="preserve"> at 106, </w:t>
      </w:r>
      <w:hyperlink r:id="rId538" w:history="1">
        <w:r>
          <w:rPr>
            <w:rFonts w:ascii="arial" w:eastAsia="arial" w:hAnsi="arial" w:cs="arial"/>
            <w:i/>
            <w:color w:val="0077CC"/>
            <w:sz w:val="20"/>
            <w:u w:val="single"/>
            <w:shd w:val="clear" w:color="auto" w:fill="FFFFFF"/>
            <w:lang w:val="en-US" w:eastAsia="en-US" w:bidi="ar-SA"/>
          </w:rPr>
          <w:t>21 A.C.W.S. (3d) 70</w:t>
        </w:r>
      </w:hyperlink>
      <w:r>
        <w:rPr>
          <w:rFonts w:ascii="arial" w:eastAsia="arial" w:hAnsi="arial" w:cs="arial"/>
          <w:color w:val="000000"/>
          <w:sz w:val="20"/>
          <w:lang w:val="en-US" w:eastAsia="en-US" w:bidi="ar-SA"/>
        </w:rPr>
        <w:t xml:space="preserve"> (C.A.), Macdonald J.A.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Our general rule is that costs on a solicitor-and-client scale are given only with respect to or in situations of misbehaviour in the conduct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conflicting authorities addressing this issue were reviewed by Edwards J. in </w:t>
      </w:r>
      <w:r>
        <w:rPr>
          <w:rFonts w:ascii="arial" w:eastAsia="arial" w:hAnsi="arial" w:cs="arial"/>
          <w:i/>
          <w:color w:val="000000"/>
          <w:sz w:val="20"/>
          <w:lang w:val="en-US" w:eastAsia="en-US" w:bidi="ar-SA"/>
        </w:rPr>
        <w:t>Golden Capital Securities.</w:t>
      </w:r>
      <w:r>
        <w:rPr>
          <w:rFonts w:ascii="arial" w:eastAsia="arial" w:hAnsi="arial" w:cs="arial"/>
          <w:color w:val="000000"/>
          <w:sz w:val="20"/>
          <w:lang w:val="en-US" w:eastAsia="en-US" w:bidi="ar-SA"/>
        </w:rPr>
        <w:t xml:space="preserve"> Edwards J. concluded that generally special costs are only awarded for misconduct during the litigation unless the party's conduct involves one of the limited exceptions to this general rule. One such exception is misconduct in the nature of fraud or unconscionability giving rise to the litigation: </w:t>
      </w:r>
      <w:r>
        <w:rPr>
          <w:rFonts w:ascii="arial" w:eastAsia="arial" w:hAnsi="arial" w:cs="arial"/>
          <w:i/>
          <w:color w:val="000000"/>
          <w:sz w:val="20"/>
          <w:lang w:val="en-US" w:eastAsia="en-US" w:bidi="ar-SA"/>
        </w:rPr>
        <w:t>Golden Capital Securities</w:t>
      </w:r>
      <w:r>
        <w:rPr>
          <w:rFonts w:ascii="arial" w:eastAsia="arial" w:hAnsi="arial" w:cs="arial"/>
          <w:color w:val="000000"/>
          <w:sz w:val="20"/>
          <w:lang w:val="en-US" w:eastAsia="en-US" w:bidi="ar-SA"/>
        </w:rPr>
        <w:t xml:space="preserve"> at para. 166. In addition, Edwards J. quotes with approval the following passage from </w:t>
      </w:r>
      <w:r>
        <w:rPr>
          <w:rFonts w:ascii="arial" w:eastAsia="arial" w:hAnsi="arial" w:cs="arial"/>
          <w:i/>
          <w:color w:val="000000"/>
          <w:sz w:val="20"/>
          <w:lang w:val="en-US" w:eastAsia="en-US" w:bidi="ar-SA"/>
        </w:rPr>
        <w:t>Sun Life Assurance Co. of Canada v. Ritchie</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2000 BCCA 231</w:t>
        </w:r>
      </w:hyperlink>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184 D.L.R. (4th) 635</w:t>
        </w:r>
      </w:hyperlink>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Special costs are usually awarded only in relation to misconduct in the course of the litigation itself. However, there may arise circumstances where special costs may be awarded because of reprehensible conduct giving rise to the litigation, particularly where the fruits of the litigation do not provide any appropriate compensation in relation to the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Turning to the second issue, the nature of the misconduct giving rise to special costs has been described as "reprehensible, scandalous, or outrageous." In further explanation of these terms, Lambert J.A. says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 it is my opinion that the single standard for the awarding of special costs is that the conduct in question properly be characterized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An unproven allegation of criminal misconduct or fraud against a party can support a finding of reprehensible conduct: </w:t>
      </w:r>
      <w:r>
        <w:rPr>
          <w:rFonts w:ascii="arial" w:eastAsia="arial" w:hAnsi="arial" w:cs="arial"/>
          <w:i/>
          <w:color w:val="000000"/>
          <w:sz w:val="20"/>
          <w:lang w:val="en-US" w:eastAsia="en-US" w:bidi="ar-SA"/>
        </w:rPr>
        <w:t>Kurtakis</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Turning to the facts of this case, during the Rule 18A proceedings Mr. Madill made allegations of misconduct on the part of Mr. Howard, including allegations of fraud. He argued that the transfer of the shares to Mr. Flikkema was intended to defraud creditors and the regulatory authorities. As a consequence, Mr. Madill argued Mr. Howard could not maintain an action against him for return of the shares. Groves J. dismissed this allegation concluding there was no evidence that Mr. Howard committed a fraudulent act in transferring the shares in trust to Mr. Flikkema. Further, he concluded that it was Mr. Madill's actions that were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Despite the findings of Groves J., Mr. Madill continued to allege fraudulent acts and other serious misconduct by Mr. Howard during the proceedings before me as justification for his decision to orchestrate a transfer of the shares into his name. Mr. Howard denied these allegations and I rejected Mr. Madill's evidence in light of the substantial inconsistencies between his affidavit evidence and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Moreover, Mr. Madill clearly misled the court when he testified that his actions were motivated by a desire to protect the company's interests at a time when it was being threatened with an investigation by the Canada Revenue Agency. His motives were obviously self-serving. Mr. Madill acted to protect the financial interest he asserted in Super H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 doubt that Mr. Madill's actions in securing possession of the shares and the steps he took to gain control over Super H Holdings Ltd. were reprehensible. Without colour of right, he fraudulently assumed beneficial ownership of Mr. Howard's property. Knowing that he had no legal right to retain the shares, he changed the locks on the premises of the company and attempted to remove Mr. Howard as the corporate signing authority. Lastly, Mr. Madill forced Mr. Howard to commence this action to secure the return of his shares. For almost three months Mr. Madill kept up the pretence that he had some legal right to the beneficial ownership of the shares while the parties struggled unsuccessfully to manage the business and keep it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my view, this is clearly a case where special costs should be awarded. Mr. Madill's conduct, both leading to the litigation and during the proceedings, is worthy of rebuke by the court. I am unable to accept Mr. Madill's argument that the delay caused by Mr. Howard between the date of judgement and the resumption of the trial to assess damages should relieve him from having to pay special costs. In my view, there is no connection between this delay and Mr. Madill's misconduct prior to and during the litigation. I thus award special costs against Mr.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Flikkema's conduct is of a different nature. There is no evidence that during the litigation he made allegations of fraud against Mr. Howard or otherwise made unfounded allegations of criminal or quasi-criminal misconduct. Moreover, during the proceedings before me, Mr. Flikkema expressed regret for his actions and the harm he caused Mr. Howard and his family. He accepted the decision of Groves J. and cooperated fully in the assessment of damages. While Mr. Flikkema committed a serious breach of trust when he transferred the shares to Mr. Howard, his conduct overall cannot be regarded as "reprehensible" as that term has been interpreted by the authorities cited above. Thus Mr. Howard is entitled to costs against Mr. Flikkema based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are jointly and severally liable to Mr. Howard for damages at large in the amount of $40,000 and damages for loss of salary in the amount of $23,023, grossed up for taxes. Mr. Howard is entitled to prejudgment interest on the award for loss of salary. Mr. Howard is awarded one half of his special costs against Mr. Madill and one half of his costs against Mr. Flikkema based on scale B. Mr. Madill is entitled to the costs of the application before Joyce J. on January 6, 2006 at Scale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Hoy v. Medtronic, Inc., [2001] B.C.J. No. 1968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October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Final written submissions received: July 20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M000047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B.C.L.R. (3d)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C.P.C. (5th) 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434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Hoy, plaintiff, and Medtronic, Inc. and Medtronic of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30"/>
      <w:bookmarkEnd w:id="190"/>
      <w:r>
        <w:rPr>
          <w:rFonts w:ascii="arial" w:eastAsia="arial" w:hAnsi="arial" w:cs="arial"/>
          <w:b/>
          <w:color w:val="000000"/>
          <w:sz w:val="20"/>
          <w:lang w:val="en-US" w:eastAsia="en-US" w:bidi="ar-SA"/>
        </w:rPr>
        <w:t>Practice — Persons who can sue and be sued — Individuals and corporations, status or standing — Class or representative actions, for damages — Class actions, certification, considerations — Class actions, certification, appointment of representative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5"/>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Hoy to certify a class action and to appoint himself and Steeds as representative plaintiffs. Hoy claimed that leads manufactured by the defendant, Medtronic, for use in artificial cardiac pacemakers, were unsuitable because Medtronic used a material that was prone to failure or degeneration. The proposed class were Canadian residents who were implanted with two types of Medtronic pacemakers. Hoy and Steeds each received the problematic leads in their pacemakers. Approximately 12,000 people had been implanted with the leads. Medtronic argued that some of the claims dealt with causation and limitations defences, which could only be resolved at the individual level. It further argued that if the action was certified it would attract claims of dubious merit. It suggested that Hoy's claim would be strengthened if the action was certified because of the aggregation of individual claims, and this would give a meritless case tremendous settlement value. In addition, it argued that the proposed plaintiffs did not produce a workable plan that advanced the claim on behalf of the class and that notified class members of the proceeding. Finally, it argued that Hoy's interest conflicted with interests of other class members, as his interest was to name some of his health care providers as potentially liable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0"/>
            <w:bookmarkEnd w:id="19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certified. Hoy and Steeds were appointed representative plaintiffs. The pleadings disclosed a cause of action. There was an identifiable class of two or more persons. The Class Proceedings Act specifically mandated that an action could be certified, whether or not the common issues predominated over those that affected individual members. Hoy's interest did not affect the common issues. The claim raised common issues of duty and standard of care, breach of that standard and punitive damages. The common issues would not be affected by the individual issues that would arise. The spectre of dubious claims was speculative. If the problem materialized, there were sufficient statutory sanctions, such as costs, to protect Medtronic. There was no evidence that the claim was meritless. The class proceeding was the only mechanism to resolve the claims of the proposed class. Medtronic's concerns about the proposed litigation plan were premature. Until the size and location of the class was known and the nature of the individual claims were determined, the adequacy of the litigation plan could not be determined. The plaintiffs' plan would evolve as the litigation progressed. As the claim had national implications, a non-resident subclass was certified, which would enable the issues to be decided at one trial, and would avoid the risk of potentially conflicting results and far greater cumulative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14"/>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S.B.C. 1995, c. 21, ss. 2, 4, 4(1), 4(1)(e), 6(2), 7(d), 16(2), 37(2), 37(4).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30"/>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Branch and J. MacMaster, for the plaintiff. H. Poulus and D.R. Brown,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30"/>
      <w:bookmarkEnd w:id="195"/>
      <w:r>
        <w:pict>
          <v:line id="_x0000_s1168"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KIRKPATRICK J._0"/>
            <w:bookmarkEnd w:id="196"/>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certify this proceeding as a class action and to appoint the plaintiff, James Hoy and Andrew Steeds as representative plaintiffs pursuant to s. 2 of the Class Proceedings Act, S.B.C. 1995, c. 21. Andrew Steeds has not, as yet, been added as a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defines the proposed class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Canada implanted with Medtronic pacemaker Pacing Lead Models 4004/4004M and 4012 (the "leads"), who have not executed releases in favour of one or both of the Defendants in relation to the functioning of the Leads.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damages for injury, loss, and expense allegedly caused by the defendants' negligent design, manufacture, marketing, and distribution of the leads which the plaintiff alleges are unreasonably prone to degeneration and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filed on the certification application discloses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artificial cardiac pacemaker is an electronic device that delivers electrical stimuli to the heart to treat bradycardias and tachycardias. The essential elements of an artificial pacing system are the generator, the lead, and the patient's body. The generator contains the power source, usually a battery, which supplies energy for the stimuli and circuitry. Chemical reactions in the battery are converted into electrical impulses inside the circuitry. The circuitry also functions like a mini-computer, which can be programmed by physicians to meet the needs of the particular patient. The generator is usually implanted some distance from the heart, either in the region of the upper chest or in the abdomen. The function of carrying information between the heart and the generator is performed by the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component of the pacing system is the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Leads are either unipolar or bipolar. Bipolar leads consist of two insulated conductors, two metal electrodes, a fixation mechanism, and a terminal (connector) assembly. The conductors carry the electrical signals between the generator and the electrodes. The electrodes perform both a sensing and a stimulating function. The pacemaker senses when the heart beats naturally, so that the artificial electrical signal can be withheld, and stimulates the heart to beat when it fails to do so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patient's body is the third component of the pacing system. Except for those relatively few people whose heart function is entirely dependent on their pacemaker, the artificial pacing system does not replace the body's natural system, but works with it. For example, an artificial pacing system senses electrical signals from the heart so that the stimulus from the generator can be withheld or timed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leads in issue in this case were designed and manufactured by Medtronic Inc. ("Medtronic"). The leads used Pellethane 2363-80A ("P80A") as the inner and outer insulation of the lead. The plaintiff alleges that the leads are unsuitable for use in cardiac pacing systems because they are unreasonably prone to failure or degeneration by reason of the use of P80A. The plaintiff further alleges that the defendants were aware of the problem but nevertheless chose to insulate the leads with P80A. The leads in question were marketed in Canada by Medtronic of Canada Ltd. ("Medtronic Canada") from August 1983 until October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predecessor lead, Model 6972, was introduced to the U.S. market by Medtronic in 1978. That model was the subject of a recall in the United States in 1984 and was the subject of a U.S. Congressional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support of the claim, the plaintiffs will rely on evidence of the kind demonstrated by the August 1991 and January 23, 1993 letters from the United States Food and Drug Administration ("FDA") to Medtronic in which the FDA stated, in its August 1991 letter in respect of the 4012 lead: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device, while in use for its intended purpose, may malfunction due to degradation of the polyurethane insulation. In addition, the device is subject to conductor fracture failures. These failures may result in intermittent or complete failure to sense and/or pace. Failures may not be apparent to the user, are not predictable, and can be abrupt. The CDRHs Health Hazard Committee has concluded that the failure complications may result in significant adverse health consequences due to the lower lead survival rate. We believe that the Medtronic 4012 Pacemaker Lead presents an unreasonable risk of substantial harm to the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response to the FDA's letter, Medtronic issued an urgent health safety alert on September 26, 1991 regarding the 4012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21, 1993 the FDA wrote to Medtronic regarding the 4004/4004M lead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CDRH's [Centre for Devices and Radiological Health] health hazard evaluation on October 8th, 1992 there were 263 MDR reports for the models 4004/4004M; MDR [Medical Device Reporting] reports to date (January 4, 1993) now total 340 for the Models 4004/4004M, 104 of which are for the model 4004M. For model 4004 there are 8 death, 207 injury, and 118 malfunction reports. For Model 4004M there are 7 death, 54 injury, and 43 malfunction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FDA has no reason to believe the MIO [metal ion oxidation] failure rate seen with the model 4004/4004M will decrease over time based upon the past performance of Medtronic leads that have experienced MIO.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FDA has concluded, as a result of its review of the failure rate for the model 4004/4004M pacemaker leads under section 518A of the Federal, Food, Drug and Cosmetic Act (the Act) (21 USC 360(h)(a)), that these devices present an unreasonable risk of substantial harm to the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response to the FDA's concerns, Medtronic issued a health safety alert for the 4004/4004M model leads in October 1993 which recommended an increase, where appropriate, of the frequency of patient evaluation, giving careful attention to lead performance; consideration of whether prophylactic replacement would be appropriate, especially in high risk patients such as pacemaker dependent patients; and careful evaluation of lead integrity when performing routine pulse generator replacements.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James Hoy, received a model 4012 lead on or about February 20, 1990. The lead was removed on or about October 28, 1999. The proposed representative plaintiff, Andrew Steeds, received a model 4004 pacing lead in or about March 1989. His lead was partially extracted in 1994. The remnants of the lead were removed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will argue at trial that Medtronic was a pioneer in the development of pacemakers and has grown into a world-wide market leader on the strength of its reputation for innovation, quality, service and fair dealing. Medtronic will assert that it designed the leads and brought them to the market in a good faith attempt to advance the state of the art of pacing and did so with all due care and skill. In support of its argument, Medtronic will say that in 1983, in response to the unexpectedly high failure rates of the 6972 model leads, Medtronic voluntarily arranged for the collection of chronic performance data from a number of implant centres, and collated the data with the assistance of an independent panel of respected practitioners. As well, starting in 1984, Medtronic on a regular basis published the collated information in its product performance reports, together with explicit warnings concerning devices that had encountered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question that issues of suitability of P80A as an insulator; failure rates of leads insulated with P80A; and Medtronic's knowledge of and response to these problems will form a significant part of any trial of this action, regardless of whether it is a class action. The evidence filed at the certification hearing concerning those issues is extensive and contradictory (or at least open to more than one interpretation). Considerable time and effort was taken by counsel in demonstrating the merits of the claim and the defences to it. However, the conflicts in the evidence and arguments on the merits of the case are not to be resolved at the certification hearing. The evidence, at this stage, demonstrates that there are serious issues to be tried and valid arguments to be made on both sides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requirements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requirements to be met for the certification of a class action are mandated by s. 4 of the Act. Section 4(1) reads as follows: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purpose of the Class Proceedings Act was described in Abdool v. Anaheim Management Ltd. </w:t>
      </w:r>
      <w:hyperlink r:id="rId548" w:history="1">
        <w:r>
          <w:rPr>
            <w:rFonts w:ascii="arial" w:eastAsia="arial" w:hAnsi="arial" w:cs="arial"/>
            <w:i/>
            <w:color w:val="0077CC"/>
            <w:sz w:val="20"/>
            <w:u w:val="single"/>
            <w:shd w:val="clear" w:color="auto" w:fill="FFFFFF"/>
            <w:lang w:val="en-US" w:eastAsia="en-US" w:bidi="ar-SA"/>
          </w:rPr>
          <w:t>(1995), 21 O.R. (3d) 453</w:t>
        </w:r>
      </w:hyperlink>
      <w:r>
        <w:rPr>
          <w:rFonts w:ascii="arial" w:eastAsia="arial" w:hAnsi="arial" w:cs="arial"/>
          <w:color w:val="000000"/>
          <w:sz w:val="20"/>
          <w:lang w:val="en-US" w:eastAsia="en-US" w:bidi="ar-SA"/>
        </w:rPr>
        <w:t xml:space="preserve"> at 461 (Gen. Div.), </w:t>
      </w:r>
      <w:hyperlink r:id="rId548" w:history="1">
        <w:r>
          <w:rPr>
            <w:rFonts w:ascii="arial" w:eastAsia="arial" w:hAnsi="arial" w:cs="arial"/>
            <w:i/>
            <w:color w:val="0077CC"/>
            <w:sz w:val="20"/>
            <w:u w:val="single"/>
            <w:shd w:val="clear" w:color="auto" w:fill="FFFFFF"/>
            <w:lang w:val="en-US" w:eastAsia="en-US" w:bidi="ar-SA"/>
          </w:rPr>
          <w:t>121 D.L.R. (4th) 496</w:t>
        </w:r>
      </w:hyperlink>
      <w:r>
        <w:rPr>
          <w:rFonts w:ascii="arial" w:eastAsia="arial" w:hAnsi="arial" w:cs="arial"/>
          <w:color w:val="000000"/>
          <w:sz w:val="20"/>
          <w:lang w:val="en-US" w:eastAsia="en-US" w:bidi="ar-SA"/>
        </w:rPr>
        <w:t xml:space="preserve"> at 503,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clear the three main objects of the class proceeding legislation are: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economy, or the efficient handling of potentially complex cases of mass wrongs;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access to the courts for those whose actions might not otherwise be asserted. This involved claims which might have merit but legal costs of proceeding were disproportionate to the amount of each claim and hence many plaintiffs would be unable to pursue their legal remedies;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 of behaviour of actual or potential wrong-doers who might otherwise be tempted to ignore public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That passage, made in reference to the equivalent Ontario statute, has been adopted in British Columbia as similarly defining the British Columbia Class Proceedings Act. See: Collette v. Great Pacific Management Co. </w:t>
      </w:r>
      <w:hyperlink r:id="rId406" w:history="1">
        <w:r>
          <w:rPr>
            <w:rFonts w:ascii="arial" w:eastAsia="arial" w:hAnsi="arial" w:cs="arial"/>
            <w:i/>
            <w:color w:val="0077CC"/>
            <w:sz w:val="20"/>
            <w:u w:val="single"/>
            <w:shd w:val="clear" w:color="auto" w:fill="FFFFFF"/>
            <w:lang w:val="en-US" w:eastAsia="en-US" w:bidi="ar-SA"/>
          </w:rPr>
          <w:t>(2001), 86 B.C.L.R. (3d) 92</w:t>
        </w:r>
      </w:hyperlink>
      <w:r>
        <w:rPr>
          <w:rFonts w:ascii="arial" w:eastAsia="arial" w:hAnsi="arial" w:cs="arial"/>
          <w:color w:val="000000"/>
          <w:sz w:val="20"/>
          <w:lang w:val="en-US" w:eastAsia="en-US" w:bidi="ar-SA"/>
        </w:rPr>
        <w:t xml:space="preserve"> at 100 (S.C.); Koo v. Canadian Airlines International Ltd., </w:t>
      </w:r>
      <w:hyperlink r:id="rId549" w:history="1">
        <w:r>
          <w:rPr>
            <w:rFonts w:ascii="arial" w:eastAsia="arial" w:hAnsi="arial" w:cs="arial"/>
            <w:i/>
            <w:color w:val="0077CC"/>
            <w:sz w:val="20"/>
            <w:u w:val="single"/>
            <w:shd w:val="clear" w:color="auto" w:fill="FFFFFF"/>
            <w:lang w:val="en-US" w:eastAsia="en-US" w:bidi="ar-SA"/>
          </w:rPr>
          <w:t>[2000] B.C.J. No. 329</w:t>
        </w:r>
      </w:hyperlink>
      <w:r>
        <w:rPr>
          <w:rFonts w:ascii="arial" w:eastAsia="arial" w:hAnsi="arial" w:cs="arial"/>
          <w:color w:val="000000"/>
          <w:sz w:val="20"/>
          <w:lang w:val="en-US" w:eastAsia="en-US" w:bidi="ar-SA"/>
        </w:rPr>
        <w:t xml:space="preserve"> at para. 18 (S.C.); McKay v. CDI Career Development Institutes Ltd. </w:t>
      </w:r>
      <w:hyperlink r:id="rId550"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xml:space="preserve"> at 391 (S.C.); Bittner v. Louisiana-Pacific Corp. </w:t>
      </w:r>
      <w:hyperlink r:id="rId551"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at 331 (S.C.); Endean v. Canadian Red Cross Society </w:t>
      </w:r>
      <w:hyperlink r:id="rId552"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at 357 (S.C.), rev'd on other grounds </w:t>
      </w:r>
      <w:hyperlink r:id="rId410"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to consider each of the statutory requirements of certification.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pleadings disclose a cause of action. The defendants do not contest that this requirement is met.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already noted the definition of the proposed class. The defendants do not seriously contend that this requirement has not been met. They argue, however, that there is no evidence that any of the individuals who fall within the class definition, apart from Mr. Hoy and Mr. Steeds, have an interest in advancing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mounting their attack upon certification, the defendants emphasized, among other things, the second main object of the class proceedings legislation as enunciated in Abdool, namely access to justice. The essence of the defendants' argument in this regard is that there is no demand for access to justice in this case. Further, they say there is no reason to believe that certification would remove the cost barrier which is often seen as one of the benefits of class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support of this argument, the defendants noted that although the first 4012 model was sold in Canada in 1983, and the last 4004 model was sold in 1993, this is the first action in British Columbia claiming damages in respect of faulty pacemaker leads. The defendants observe that any claims to be made in this action concern implants that were made between seven and 18 years ago. As well, the evidence suggests that the average age of patients in whom pacemakers have been implanted is 70 years. Therefore, the average age of plaintiffs can be expected to be between 77 and 87 years of age. The defendants contend that the average age profile of the proposed class make it a group unlikely to be interested in pursuing litigation of any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addition to the relatively aged population of potential class members, the defendants argue that there is no evidence of a wide-spread demand for access to justice, based on the fact that, to date, only Mr. Hoy and Mr. Steeds have indicated an interest in pursuing this litigation. The defendants suggest that two factors, other than cost, may explain why there has been no wide-spread demand for litigation to date: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10,000 to 12,000 people in whom the leads have been implanted, many will not have suffered any adverse consequences or will have ceased using their leads for reasons unrelated to performance. The latest information published by Medtronic, dated March 2000, reports that of the 4012 leads implanted, less than 13 percent are estimated to still be active. Of the 4004 leads, just over 20 percent are estimated still to be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even if that information is accurate, it still leaves open a potential class size of between 1,300 to 2,400 members. Although the average age may be between 77 and 87, there will undoubtedly be some, like Mr. Steeds (who is 21 years of age) who may have greater interest in pursuing litigation.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a small loss, even a claim asserted in a class action, would still require active participation by the claimant in the proof of the claim and in addressing limitations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that class members will be required to participate in the action to the extent suggested by the defendants. However, it is reasonably clear that the preponderance of effort in the common issues trial will be engaged in the liability aspect of the claims. Causation and limitations issues, while by no means simple or straightforward, will be resolved at the individual claims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Notwithstanding the innovative arguments forcefully made by the defendants, it must be remembered that s. 4(1)(b) of the Act requires only that there be an identifiable class of two or more persons. That requirement is clearly met in this case. As I read the statute, there is no discretion to deny certification based on an argument that the plaintiff has failed to show that there are sufficient class members to make the litigation economic.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Furthermore, I must assume at this stage that if the action is certified as a class action, class counsel will act rationally and will not embark on what will undoubtedly be extremely complex and expensive litigation if there is insufficient demand by other potential claimants to justify the expense borne by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Furthermore, s. 7(d)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the court held in Robertson v. Thompson Corp. </w:t>
      </w:r>
      <w:hyperlink r:id="rId553" w:history="1">
        <w:r>
          <w:rPr>
            <w:rFonts w:ascii="arial" w:eastAsia="arial" w:hAnsi="arial" w:cs="arial"/>
            <w:i/>
            <w:color w:val="0077CC"/>
            <w:sz w:val="20"/>
            <w:u w:val="single"/>
            <w:shd w:val="clear" w:color="auto" w:fill="FFFFFF"/>
            <w:lang w:val="en-US" w:eastAsia="en-US" w:bidi="ar-SA"/>
          </w:rPr>
          <w:t>(1999), 171 D.L.R. (4th) 171</w:t>
        </w:r>
      </w:hyperlink>
      <w:r>
        <w:rPr>
          <w:rFonts w:ascii="arial" w:eastAsia="arial" w:hAnsi="arial" w:cs="arial"/>
          <w:color w:val="000000"/>
          <w:sz w:val="20"/>
          <w:lang w:val="en-US" w:eastAsia="en-US" w:bidi="ar-SA"/>
        </w:rPr>
        <w:t xml:space="preserve"> (Ont. Gen. Div.) at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it would be difficult at the certification stage to list by name every member of the class is not fatal. The Act contemplates situations where it may be difficult to identify by name precisely every member of the class....the mere fact that the court may be required to enter upon a relatively elaborate factual investigation in order to determine class membership, it would seem from Naken, does not render the class definition any less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clear that all potential class members have a shared interest in the assessment of the appropriate standard of care of the defendants. There is no obvious conflict between class members in relation to that issue. The assessment of the two particular lead models can be conveniently (although not necessarily easily) tried in the same action given the similarity between the leads and the fact that the separate lead models represent a close generational change of product by the same manufacturer. This situation is significantly less complex than the circumstances posed in Harrington v. Dow Corning Corp. </w:t>
      </w:r>
      <w:hyperlink r:id="rId554"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(S.C.) in which the court allowed one class proceeding to assess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breast implants produced by an array of manufacturers over an extended period of time. Harrington has since been upheld by the Court of Appeal, </w:t>
      </w:r>
      <w:hyperlink r:id="rId555" w:history="1">
        <w:r>
          <w:rPr>
            <w:rFonts w:ascii="arial" w:eastAsia="arial" w:hAnsi="arial" w:cs="arial"/>
            <w:i/>
            <w:color w:val="0077CC"/>
            <w:sz w:val="20"/>
            <w:u w:val="single"/>
            <w:shd w:val="clear" w:color="auto" w:fill="FFFFFF"/>
            <w:lang w:val="en-US" w:eastAsia="en-US" w:bidi="ar-SA"/>
          </w:rPr>
          <w:t>82 B.C.L.R. (3d) 1</w:t>
        </w:r>
      </w:hyperlink>
      <w:r>
        <w:rPr>
          <w:rFonts w:ascii="arial" w:eastAsia="arial" w:hAnsi="arial" w:cs="arial"/>
          <w:color w:val="000000"/>
          <w:sz w:val="20"/>
          <w:lang w:val="en-US" w:eastAsia="en-US" w:bidi="ar-SA"/>
        </w:rPr>
        <w:t xml:space="preserve">, leave to appeal to S.C.C. refused </w:t>
      </w:r>
      <w:hyperlink r:id="rId556" w:history="1">
        <w:r>
          <w:rPr>
            <w:rFonts w:ascii="arial" w:eastAsia="arial" w:hAnsi="arial" w:cs="arial"/>
            <w:i/>
            <w:color w:val="0077CC"/>
            <w:sz w:val="20"/>
            <w:u w:val="single"/>
            <w:shd w:val="clear" w:color="auto" w:fill="FFFFFF"/>
            <w:lang w:val="en-US" w:eastAsia="en-US" w:bidi="ar-SA"/>
          </w:rPr>
          <w:t>[2001] S.C.C.A. No. 21</w:t>
        </w:r>
      </w:hyperlink>
      <w:r>
        <w:rPr>
          <w:rFonts w:ascii="arial" w:eastAsia="arial" w:hAnsi="arial" w:cs="arial"/>
          <w:color w:val="000000"/>
          <w:sz w:val="20"/>
          <w:lang w:val="en-US" w:eastAsia="en-US" w:bidi="ar-SA"/>
        </w:rPr>
        <w:t>, where Huddart J.A. held, at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evidence before him, the chambers judge saw fitness as a generic issue common to all silicone gel breast implants. Fitness would advance the litigation because the trial of that issue would move the plaintiffs significantly towards establishing liability. I am not persuaded he erred in so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the plaintiff proposes two sub-classes to address the requirements of extra-provincial class certification. The Act contemplates a class which can be subdivided into resident and non-resident sub-classes (s. 6(2)). Non-residents must opt in to the class proceeding (s.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courts in Harrington and Nantais v. Telectronics Proprietary (Canada) Ltd. </w:t>
      </w:r>
      <w:hyperlink r:id="rId557" w:history="1">
        <w:r>
          <w:rPr>
            <w:rFonts w:ascii="arial" w:eastAsia="arial" w:hAnsi="arial" w:cs="arial"/>
            <w:i/>
            <w:color w:val="0077CC"/>
            <w:sz w:val="20"/>
            <w:u w:val="single"/>
            <w:shd w:val="clear" w:color="auto" w:fill="FFFFFF"/>
            <w:lang w:val="en-US" w:eastAsia="en-US" w:bidi="ar-SA"/>
          </w:rPr>
          <w:t>(1995), 25 O.R. (3d) 331</w:t>
        </w:r>
      </w:hyperlink>
      <w:r>
        <w:rPr>
          <w:rFonts w:ascii="arial" w:eastAsia="arial" w:hAnsi="arial" w:cs="arial"/>
          <w:color w:val="000000"/>
          <w:sz w:val="20"/>
          <w:lang w:val="en-US" w:eastAsia="en-US" w:bidi="ar-SA"/>
        </w:rPr>
        <w:t xml:space="preserve"> (Gen. Div.) certified class actions against manufacturers on behalf of a national class. Both courts held that it was appropriate to determine common liability issues in one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demands of multi-claimant manufacturers' liability litigation require recognition of concurrent jurisdiction of courts within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(Harrington, para. 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utility of a non-resident sub-class is also supported by the fact that Medtronic Canada is a wholly owned subsidiary of Medtronic USA which manufactured all of the product in issue. Medtronic Canada has a head office in British Columbia. Medtronic Canada distributed the product in Canada. I find later in these reasons that the issues of duty of care, standard of care, and breach of the duty of care are common issues. They are issues which will not be made more complicated by the inclusion of non-resident class members. There is no doubt that the issues are complex. However, that complexity stands in favour of the issues being decided at one trial rather than in multiple trials with potentially conflicting results and far greater cumulative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propriety of certifying a national class was not fully argued because, at the time of the initial submissions on certification, the Court of Appeal had not handed down its reasons in Harrington v. Dow Corning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decision of the Court of Appeal was handed down on November 8, 2000. In respect of the jurisdictional issues, the Court held that the existence of a certified class action with a common issue provided a real and substantial connection between the province and the subject matter of the claim that a non-resident sought to have resolved in the same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Huddart J.A. held, at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are manufacturers of an allegedly defective product for personal use which they market throughout Canada. Such a person must anticipate the possibility of being haled into any Canadian court. The issue of that product's fitness is common to all purchasers wherever they reside. The Supreme Court has properly accepted jurisdiction over all claims by purchasers resident in British Columbia. The appellants are defending those claims. The Supreme Court has certified an issue common to all purchasers for resolution in a class proceeding. These are compelling reasons for British Columbia courts to accept jurisdiction. British Columbia has more than a little interest in accommodating a national resolution of this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New types of proceedings require reconsideration of old rules if the fundamental principles of order and fairness are to be respected. To permit what the appellants call "piggy backing" in a class proceeding is not to gut the foundation of conflict of laws principles. Rather, as I have tried to explain, it is to accommodate the values underlying those principles. To exclude those respondents who do not reside in British Columbia from this action because they have not used the product in British Columbia would, in these circumstances, contradict the principles of order and fairness that underlie the jurisdictional rules. By opting-in the non-resident class members are accepting that their claims are essentially the same as those of the resident class members. To the extent the appellants can establish they are not, they can be excluded by order of the case management or trial judge upon application. So can a class certified in another province, as the Dow Settlement Order in this proceeding illustrates.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Having regard to the recent holding in Harrington, I conclude that it is indeed appropriate to certify a non-resident sub-class.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plaintiff set out a detailed list of common issues, categorized as follows: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standard of care, with sub-issues related to: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fitness of pellethane;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rates;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manufacture;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regulatory disclosure;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and safety alerts;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periods;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concede that some of the issues raised are common issues. However, they submit that the common issues identified by the plaintiff lack particularity and go beyond the allegations contained in the amended Statement of Claim and, as well, lack a sound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defendants further argue that the common issues as defined by counsel for the plaintiff, if defined as common issues, will result in a "commission of inquiry", the purpose of which would be to delve into the investigation of general issues which would fail to address specific allegations or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say that only six specific factual matters are identified:</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canine testing of the 4004 lead;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changes in platinum sputter specifications for the 4004 lead;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to the FDA regarding solution A testing;</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level of Medtronic Canada knowledge of data available to Medtronic USA;</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Medtronic to report specific failure data in the health safety alert regarding the 4004 lead;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pellethane 2363-80A as a lead insulator.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Class Proceedings Act requires that the plaintiff demonstrate that the claims of the class members raise common issues, whether or not those common issues predominate over issues affecting only individual members. Counsel for the plaintiff is in possession of a considerable amount of evidence relating to claims against Medtronic in the United States. They have formulated the proposed common issues accordingly. In particular, I regard the issues of the duty of care, standard of care, and breach of the standard of care as issues common to all potential class members. Resolution of those issues would move the litigation forward and would satisfy the requirements of s. 4(1)(c)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addition, the question of punitive damages is an appropriate common issue which satisfies the requirements of the Act. See: L.R. v. British Columbia </w:t>
      </w:r>
      <w:hyperlink r:id="rId558" w:history="1">
        <w:r>
          <w:rPr>
            <w:rFonts w:ascii="arial" w:eastAsia="arial" w:hAnsi="arial" w:cs="arial"/>
            <w:i/>
            <w:color w:val="0077CC"/>
            <w:sz w:val="20"/>
            <w:u w:val="single"/>
            <w:shd w:val="clear" w:color="auto" w:fill="FFFFFF"/>
            <w:lang w:val="en-US" w:eastAsia="en-US" w:bidi="ar-SA"/>
          </w:rPr>
          <w:t>(1999), 72 B.C.L.R. (3d) 1</w:t>
        </w:r>
      </w:hyperlink>
      <w:r>
        <w:rPr>
          <w:rFonts w:ascii="arial" w:eastAsia="arial" w:hAnsi="arial" w:cs="arial"/>
          <w:color w:val="000000"/>
          <w:sz w:val="20"/>
          <w:lang w:val="en-US" w:eastAsia="en-US" w:bidi="ar-SA"/>
        </w:rPr>
        <w:t xml:space="preserve"> (C.A.), aff'd </w:t>
      </w:r>
      <w:hyperlink r:id="rId559" w:history="1">
        <w:r>
          <w:rPr>
            <w:rFonts w:ascii="arial" w:eastAsia="arial" w:hAnsi="arial" w:cs="arial"/>
            <w:i/>
            <w:color w:val="0077CC"/>
            <w:sz w:val="20"/>
            <w:u w:val="single"/>
            <w:shd w:val="clear" w:color="auto" w:fill="FFFFFF"/>
            <w:lang w:val="en-US" w:eastAsia="en-US" w:bidi="ar-SA"/>
          </w:rPr>
          <w:t>[2001] S.C.J. No. 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having regard to the period of time during which the leads were implanted (1983 to 1993) and the highly individualized nature of individual plaintiffs' awareness of their claims, I conclude that limitations issues should not be certified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the defendants vigorously oppose certification, they say that, if the action is certified as a class action, the common issues should be focussed and crisply defined. In an effort to achieve that end, I would define the common issues (as they are disclosed by the amended statement of claim)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persons in whom the leads were implanted?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designing, manufacturing and distributing the leads, and if so, when did the breach begin?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(b), the following sub-issues are:</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lead insulation unreasonably prone to degeneration and failure due to:</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Metal Ion Oxidation ("MIO");</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Stress Cracking ("ESC"); and</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processing of polyurethane during the manufacture of the leads?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leads were free of defects;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sufficient pre-market tests on the leads;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and manufacture leads that were adequate to protect against failure and degeneration during ordinary use in employing P80A as insulation;</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a product capable of withstanding the stresses of ordinary and foreseeable uses;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 available design and manufacture techniques that would have reduced the likelihood of failure of the leads;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leads did not deviate in a material way from their design and release specifications;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the leads when they knew or ought to have known of the risk of injury prior to the implantation of leads into class members;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all required approvals;</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Health Canada (and its predecessors) and the FDA with all relevant information regarding any risks posed by the leads; and</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adequate warnings as to any risks of the leads to physicians, surgeons and all other intermediaries as well as class members of any potential risks or hazards associated with the use of the leads?</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breached the duty of care owed to the plaintiff, is the plaintiff entitled to an award of punitive damages having regard to the nature of the established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has proposed 28 sub-issues which generally relate to issues related to the alleged breach of the duty of care such as the fitness of P80A as lead insulation; the reasonable failure rates for bipolar ventricular pacing leads manufactured between 1983 and 1993; the testing of the leads; whether the leads were defectively designed or manufactured; whether the defendants owed a duty of care to disclose adverse information to Health Canada and the FDA before regulatory approval was obtained; and information and safety alerts.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incorporated many of those sub-issues in my list of common issues. However, I have attempted to define the common issues by reference to the allegations contained in the amended statement of claim. I think that defining all 28 of the suggested sub-issues as common issues would be unwieldy and would unduly complicate the process. In addition, many of the 28 sub-issues are not pleaded. In my view, only those issues disclosed by the pleadings should be certified as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list of common issues will undoubtedly require further refinement and reduction as the litigation moves forward. The common issues must conform to the pleadings, including particulars. The defendants must know the case they have to meet. The trial judge must know that evidence which is not relevant to particular allegations so that it may be excluded.</w:t>
      </w:r>
      <w:r>
        <w:rPr>
          <w:rFonts w:ascii="arial" w:eastAsia="arial" w:hAnsi="arial" w:cs="arial"/>
          <w:sz w:val="20"/>
          <w:lang w:val="en-US" w:eastAsia="en-US" w:bidi="ar-SA"/>
        </w:rPr>
        <w:cr/>
      </w:r>
    </w:p>
    <w:p>
      <w:pPr>
        <w:numPr>
          <w:numId w:val="3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far the most contentious aspect of this certification application is the question of whether a class action is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approached this issue by applying the concept of access to justice as formulated in Abdool as an analytical tool. The defendants argue that the notion that certification creates access to justice is based on three assumptions:</w:t>
      </w:r>
      <w:r>
        <w:rPr>
          <w:rFonts w:ascii="arial" w:eastAsia="arial" w:hAnsi="arial" w:cs="arial"/>
          <w:sz w:val="20"/>
          <w:lang w:val="en-US" w:eastAsia="en-US" w:bidi="ar-SA"/>
        </w:rPr>
        <w:cr/>
      </w:r>
    </w:p>
    <w:p>
      <w:pPr>
        <w:numPr>
          <w:numId w:val="3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widespread demand exists for access to judicial relief;</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demand is being stifled by the expense of individual litigation; and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certification will eliminate the expense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in an innovative and detailed submission, argue that none of the above assumptions are met in the circumstances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already reviewed the defendants' argument that there is no evidence of widespread demand for access to judicial relief and the speculated reasons for that (an aged population; diminished appetite for the stress of litigation; and the prospect that many of the leads in question are no longer in use for reasons unrelated to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that argument, the defendants therefore assert that if there is no demand for access to justice, then there is no reason to grant it; and if the demand is not widespread, then certification - which they say tends to increase the cost of trying common issues - will not yield cost savings by spreading those increased costs over a number of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it is true that the plaintiff and Mr. Steeds have not provided the court with a list of proposed class members, I have already determined that the requirements of the Act do not oblige the applicant to provide the names of any more than two proposed class members. Furthermore, while I agree with the defendants' submission that certification will not yield cost savings unless it is spread over a sufficiently large class, I must assume that if the certified action does not attract a sufficiently large class, then rational class counsel will abandon the field. Indeed, if there are an insufficient number of class members, it would be open to the class action judge to de-certify the class action. The defendants' submission, if accepted, would require the plaintiff to assemble much of the information that is only available after certification and implementation of the notice provisions under the Act. There is no such requirement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place even greater emphasis on the notion that certification will remove cost as a barrier to otherwise desirable litigation only if two conditions are met:</w:t>
      </w:r>
      <w:r>
        <w:rPr>
          <w:rFonts w:ascii="arial" w:eastAsia="arial" w:hAnsi="arial" w:cs="arial"/>
          <w:sz w:val="20"/>
          <w:lang w:val="en-US" w:eastAsia="en-US" w:bidi="ar-SA"/>
        </w:rPr>
        <w:cr/>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certification will reduce the per-litigant cost of trying each class member's case to judgment; and</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reduction is so great as to turn "negative-value" claims into "positive-value"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say that neither condition will be fulfilled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of course, impossible at this stage of the proposed class action to know the absolute number of individuals who may form part of the class. Under the Act, those implantees in British Columbia are deemed to be a member of the class unless they opt out. Their number will therefore be uncertain for a very long period of time. Non-residents must opt in, which makes knowledge of their number more readily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even based on the defendants' calculation of leads still in use, there is a potentially large number of claimants. Even if only a small fraction (say 10 percent) of those implantees wish to pursue litigation, there are still significant numbers (130 to 220 individuals). In order to ensure that those numbers do not represent negative value claims (i.e. where the costs of trial exceed the probable award of damages), many of that number will likely have to be implantees whose leads have been explanted or will have to be explanted prophylactically, because it is those individuals who will have potentially significant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even if the numbers of claimants justify the cost of a class action (which, of course, is yet to be determined), the trial of the claims will be very expensive compared to the modest potential recovery of most claimants (except, perhaps, explantees). The defendants' submission is supported by the pacemaker history of Mr. Hoy which is complicated by a medical history including cancer, several surgeries unrelated to this action, and subsequent infections, which may or may not be related to his pacemaker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number of subsidiary issues arise from Mr. Hoy's circumstances which the defendants say are also likely to arise in respect of many other claimants. These include:</w:t>
      </w:r>
      <w:r>
        <w:rPr>
          <w:rFonts w:ascii="arial" w:eastAsia="arial" w:hAnsi="arial" w:cs="arial"/>
          <w:sz w:val="20"/>
          <w:lang w:val="en-US" w:eastAsia="en-US" w:bidi="ar-SA"/>
        </w:rPr>
        <w:cr/>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lead failed: the defendants argue that Mr. Hoy's lead functioned until it was removed in 1999; it was the pulse generator which failed because the battery was at that point four months beyond its expected nine year shelf life.</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failure may be caused by factors unrelated to insulation problems with the leads. Sub-clavicular crush (which occurs when the lead is pinched between the clavicle and the first rib) is an historical source of failure.</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Explantation of leads may be required for reasons other than insulation failure, as the defendants argue was the case with Mr. Hoy whose leads were explanted because of infection.</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Pacemakers must be regularly monitored to ensure that the pacemaker is performing properly. Patients are responsible for attending at clinics or with their physician for monitoring. Failure to attend for pacemaker monitoring may result in the claimant being held contributorily negligent.</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potential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health care providers arising from, as in Mr. Hoy's case, the alleged error in implanting a single chamber ventricular pacemaker when Mr. Hoy's condition required a dual chamber unit. This resulted in the presence of a third lead which essentially crowded the field and did not permit the implantation of another lead when replacement was required. As well, the defendants allege that Mr. Hoy was not informed by his physician of the health safety alert for 4012 leads. The defendants also say that Mr. Hoy was not properly followed-up for monitoring which, if it had occurred, would have shown that Mr. Hoy's pacemaker battery was dying. This neglect, the defendants say, resulted in a delay of a year or more in the removal of the pacer system. The defendants argue that these delays resulted in Mr. Hoy's October 1999 surgery being performed in an atmosphere of crisis that required him to be hospitalized ten days prior to the surgery (all of which may impact on Mr. Hoy's claim for damages).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Limitations considerations will have to be addressed for many claimants for the simple reason that the leads were implanted between seven and 17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list, which is not exhaustive, highlights the many individual issues which are likely to arise in the trial of the individual claims. It is obvious that the issue of damages will be unique to each claimant and will have to be assessed on an individual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note, however, that common issues concerning duty of care, breach of the standard of care, and punitive damages are, generally speaking, unaffected by the individual issues which will undoubtedly arise. I do not perceive that, in respect of the common issues, a class action would become the "monster of complexity and cost" feared by Esson C.J.S.C. (as he then was) in Tiemstra v. Insurance Corp. of British Columbia </w:t>
      </w:r>
      <w:hyperlink r:id="rId560" w:history="1">
        <w:r>
          <w:rPr>
            <w:rFonts w:ascii="arial" w:eastAsia="arial" w:hAnsi="arial" w:cs="arial"/>
            <w:i/>
            <w:color w:val="0077CC"/>
            <w:sz w:val="20"/>
            <w:u w:val="single"/>
            <w:shd w:val="clear" w:color="auto" w:fill="FFFFFF"/>
            <w:lang w:val="en-US" w:eastAsia="en-US" w:bidi="ar-SA"/>
          </w:rPr>
          <w:t>(1996), 22 B.C.L.R. (3d) 49</w:t>
        </w:r>
      </w:hyperlink>
      <w:r>
        <w:rPr>
          <w:rFonts w:ascii="arial" w:eastAsia="arial" w:hAnsi="arial" w:cs="arial"/>
          <w:color w:val="000000"/>
          <w:sz w:val="20"/>
          <w:lang w:val="en-US" w:eastAsia="en-US" w:bidi="ar-SA"/>
        </w:rPr>
        <w:t xml:space="preserve"> (S.C.); affirmed </w:t>
      </w:r>
      <w:hyperlink r:id="rId561"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making their argument, the defendants also emphasize the many individual issues which may arise in support of their contention that a class action is not the preferable procedure. Indeed, they say that, quite apart from the overwhelmingly individual nature of these claims, if this proceeding is certified as a class action, it will attract claims of dubious merit which the defendants say should weigh against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argument in respect of dubious claims must be considered in light of s. 37(2) and (4) of the Act:</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referred to in subsection (1) may only award costs to a party in respect of an application for certification or in respect of all or any part of a class proceeding or an appeal from a class proceeding</w:t>
      </w:r>
    </w:p>
    <w:p>
      <w:pPr>
        <w:numPr>
          <w:numId w:val="4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that the court considers that there has been vexatious, frivolous or abusive conduct on the part of any party,</w:t>
      </w:r>
    </w:p>
    <w:p>
      <w:pPr>
        <w:numPr>
          <w:numId w:val="4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that the court considers that an improper or unnecessary application or other step has been made or taken for the purpose of delay or increasing costs or for any other improper purpose, or</w:t>
      </w:r>
    </w:p>
    <w:p>
      <w:pPr>
        <w:numPr>
          <w:numId w:val="4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that the court considers that there are exceptional circumstances that make it unjust to deprive the successful party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other than the person appointed as representative plaintiff for the class, are not liable for costs except with respect to the determination of their own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provisions in the Act permit the court to award costs against individual claimants (at the trial of the individual claim) if there has been vexatious or abusive conduct on the part of any party. It is difficult to imagine that the court would resist applying this section in the face of an unmeritorious claim. In this respect, each claimant, before advancing to the stage of the determination of individual issues, would be well advised to seek advice concerning the merits of their individual claim, cognizant of a potentially adverse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this stage, however, the spectre of dubious claims is wholly speculative. If the problem materializes, there are sufficient statutory safeguards to protect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further argument advanced by the defendants concerns the so-called "power of aggregation." This refers to the strengthening of the plaintiff's claim as a result of the aggregation of individual claims, regardless of the underlying merits of the individual claims. This, the defendants say, can lend a case of very little merit tremendous settlement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phenomenon is recognized in the United States which has a longer history of class actions. The problem was described by Chief Justice Posner in re Rhone-Poulenc Rover Inc. 51 F. 3d 1293 (7th Circ. 1995) at LEXIS,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Suppose that 5,000 of the potential class members are not yet barred by the statute of limitations. And suppose the named plaintiffs in Wadleigh win the class portion of this case to the extent of establishing the defendants' liability under either of the two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theories. It is true that this would only be prima facie liability, that the defendants would have various defenses. But they could not be confident that the defenses would prevail. They might, therefore, easily be facing $25 billion in potential liability (conceivably more), and with it bankruptcy. They may not wish to roll these dice. That is putting it mildly. They will be under intense pressure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defendants accordingly argue that for similar reasons the court in this case should act as a gatekeeper and screen claims that are not appropriate for class action treatment. Support for that submission is found in the Canadian context. In 909787 Ontario Ltd. v. Bulk Barn Foods Ltd. </w:t>
      </w:r>
      <w:hyperlink r:id="rId562" w:history="1">
        <w:r>
          <w:rPr>
            <w:rFonts w:ascii="arial" w:eastAsia="arial" w:hAnsi="arial" w:cs="arial"/>
            <w:i/>
            <w:color w:val="0077CC"/>
            <w:sz w:val="20"/>
            <w:u w:val="single"/>
            <w:shd w:val="clear" w:color="auto" w:fill="FFFFFF"/>
            <w:lang w:val="en-US" w:eastAsia="en-US" w:bidi="ar-SA"/>
          </w:rPr>
          <w:t>(1999), 128 O.A.C. 317</w:t>
        </w:r>
      </w:hyperlink>
      <w:r>
        <w:rPr>
          <w:rFonts w:ascii="arial" w:eastAsia="arial" w:hAnsi="arial" w:cs="arial"/>
          <w:color w:val="000000"/>
          <w:sz w:val="20"/>
          <w:lang w:val="en-US" w:eastAsia="en-US" w:bidi="ar-SA"/>
        </w:rPr>
        <w:t xml:space="preserve"> (Div. Ct.) the court held,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Sharpe J. in Robertson v. Thompson Corp. </w:t>
      </w:r>
      <w:hyperlink r:id="rId563" w:history="1">
        <w:r>
          <w:rPr>
            <w:rFonts w:ascii="arial" w:eastAsia="arial" w:hAnsi="arial" w:cs="arial"/>
            <w:i/>
            <w:color w:val="0077CC"/>
            <w:sz w:val="20"/>
            <w:u w:val="single"/>
            <w:shd w:val="clear" w:color="auto" w:fill="FFFFFF"/>
            <w:lang w:val="en-US" w:eastAsia="en-US" w:bidi="ar-SA"/>
          </w:rPr>
          <w:t>(1999), 43 O.R. (3d) 389</w:t>
        </w:r>
      </w:hyperlink>
      <w:r>
        <w:rPr>
          <w:rFonts w:ascii="arial" w:eastAsia="arial" w:hAnsi="arial" w:cs="arial"/>
          <w:color w:val="000000"/>
          <w:sz w:val="20"/>
          <w:lang w:val="en-US" w:eastAsia="en-US" w:bidi="ar-SA"/>
        </w:rPr>
        <w:t xml:space="preserve"> (Gen. Div.) that the certification motion is intended to screen claims that are not appropriate for class action treatment at least in part to protect the defendant from being unjustifiably embroiled in complex and costly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in 909787 adopted the holding in Robertson in the course of granting leave to appeal a certification ruling in which the defendant agreed that the plaintiff had failed to plead the basis for finding a breach of fiduciary duty in the context of a franchise agreement. That, combined with the conflicting authority as to the existence of a fiduciary duty in the franchise context, necessitated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 such frailties in pleading nor concerns as to the existence of a cause of action are alleged in the case at bar. Nevertheless, I accept that the principle is one of general application to class actions, as further exemplified by the following reference at para. 30 in 909787: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in the Manual for Complex Litigation, (3rd Ed.) (Federal Judicial Center: 1995), Chapter 30 - Class Actions, p. 211: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its nature, litigation in which claims are made by or against a class tends to be complex and require judicial management. Particularly because such litigation imposes unique responsibilities on the court, as well as on counsel, it calls for closer judicial oversight than other types of litigation. The potential for actions, by counsel or parties, that will deliberately or inadvertently result in prejudice to litigants is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think it can be fairly assumed from the experience gained in the United States and, more recently, in Ontario, that the courts there have been driven by their experience to a more cautious scrutiny of proposed class actions. My perception is that this court, which is only now facing the full implications of this legislation on the court's limited resources, is anxious to avoid the mistakes of other jurisdictions and to learn from their experience. Having said that, however, I am nevertheless obliged to apply the requirements of the Act to the circumstances of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assert that they will vigorously defend the plaintiff's claims (whether or not in a class action context). Of that I have no doubt. The lengthy procedural history to date is exquisite evidence of the defendants' resolve. Indeed, it is that very determination which favours the certification of this action. No individual plaintiff could possibly afford to litigate their claim in the face of, to use the defendants' words, "a determined and solvent defendant" when the claim involves, as it does here, complex issues of a scientific and medical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determination is demonstrated by the fact that, in the United States, Medtronic has been successful in defeating applications for certification of class actions involving pacemaker leads on eleven occasions. The defendants say that this court should also decline certification for the reasons given in the U.S. actions. Reliance on American authorities must, however, be treated with caution because of the fundamental distinctions in the statutory framework in the United States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order for a suit to be maintained as a class action in the United States, the plaintiffs have the burden of establishing each of four threshold requirements. They are numerosity, commonality, typicality and adequacy of representation. A failure to satisfy any of these four requirements is fatal to a motion for class certification. Once these requirements are met, the plaintiffs must satisfy one of three further alternative requirements. They are as follows: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individual adjudication would create incompatible standards of conduct thereby allowing for certification;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present action is appropriate for class certification;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questions of law or fact common to the class predominate over questions affecting individual class members and a class action is the superior method to adjudicate the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Several of the American authorities relied on by the defendants denied certification solely on the ground that the individual issues overwhelmed the common issues and that a class action was not the superior method to adjudicate the controversy. See: Adcox v. Medtronic, Inc., No. LR-C-96-333 (E.D. Ark. Feb 19, 1998); Haley v. Medtronic, Inc., 169 F.R.D. (C.D. Cal. 1996); Haley v. Medtronic, Inc., No. CV 94-4113, (unreported) (C.D. Cal. Oct. 30, 1997); Linkous v. Medtronic, Inc., No. 84-1909, 1985 WL 2602 (E.D. Pa. Sept. 4, 1985); Lyons v. Medtronic Inc., No. 95-198 (E.D. Ky. Mar 7, 1997); Lyons v. Medtronic Inc., CV No. 95-198 (E.D. Ky. April 24, 1998); Raye v. Medtronic Corp., 696 F. Supp. 1273 (D. Minn. 1988); Re Medtronic, Inc., No. C-1-97-103 (S.D. Ohio Feb. 10, 1998); Seider v. Medtronic, Inc., No. 95-2614-CIV (S.D. Fla. Oct. 10 1996), magistrate opinion adopted as amended (S.D. Fla. Dec. 27,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remaining American authorities relied on by the defendants denied certification because the potential plaintiffs did not meet one of the first four requirements. However, the cases did go on to say that even if the first four requirements could be satisfied, certification would be denied in any event because the individual issues overwhelmed the common issues. See: Rall v. Medtronic, Inc., No. CV-S-84-741-LDG, 1986 WL 22271 (D. Nev. Oct. 15, 1986); Seider v. Medtronic, Inc.,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By contrast, the Class Proceedings Act in this province (s. 4(1)(c)) specifically mandates that an action be certified "whether or not those common issues predominate over issues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case at bar, the common issues of duty of care, standard of care, breach of the duty of care and punitive damages are unlikely to be overwhelmed by individual issues to the degree found in Tiemstra, supra, or in Bittner, supra. If the determination of the common issues is favourable to the plaintiffs, it will advance their claims to a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there is no evidence that there is an extra-judicial procedure in place for the resolution of the plaintiffs' claims. Their only possible recourse is through the mechanism of a class action. Accordingly, I find that the requirement of s. 4(1)(d) of the Act is satisfied. A class proceeding is the preferable procedure for the fair and efficient resolution of the common issues.</w:t>
      </w:r>
      <w:r>
        <w:rPr>
          <w:rFonts w:ascii="arial" w:eastAsia="arial" w:hAnsi="arial" w:cs="arial"/>
          <w:sz w:val="20"/>
          <w:lang w:val="en-US" w:eastAsia="en-US" w:bidi="ar-SA"/>
        </w:rPr>
        <w:cr/>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representative plaintiff who</w:t>
      </w:r>
    </w:p>
    <w:p>
      <w:pPr>
        <w:numPr>
          <w:numId w:val="5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take no issue with the satisfaction of this requirement.</w:t>
      </w:r>
      <w:r>
        <w:rPr>
          <w:rFonts w:ascii="arial" w:eastAsia="arial" w:hAnsi="arial" w:cs="arial"/>
          <w:sz w:val="20"/>
          <w:lang w:val="en-US" w:eastAsia="en-US" w:bidi="ar-SA"/>
        </w:rPr>
        <w:cr/>
      </w:r>
    </w:p>
    <w:p>
      <w:pPr>
        <w:numPr>
          <w:numId w:val="5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do take issue with the plaintiffs' satisfaction of this requirement. The defendants say that the litigation plan is inadequate in that:</w:t>
      </w:r>
      <w:r>
        <w:rPr>
          <w:rFonts w:ascii="arial" w:eastAsia="arial" w:hAnsi="arial" w:cs="arial"/>
          <w:sz w:val="20"/>
          <w:lang w:val="en-US" w:eastAsia="en-US" w:bidi="ar-SA"/>
        </w:rPr>
        <w:cr/>
      </w:r>
    </w:p>
    <w:p>
      <w:pPr>
        <w:numPr>
          <w:numId w:val="5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provide adequate time for the exchange and consideration of experts' reports;</w:t>
      </w:r>
    </w:p>
    <w:p>
      <w:pPr>
        <w:numPr>
          <w:numId w:val="5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provide an adequate mechanism for dealing with the individual issues which will arise in that:</w:t>
      </w:r>
    </w:p>
    <w:p>
      <w:pPr>
        <w:numPr>
          <w:numId w:val="5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provision for dealing with the claims of non-British Columbia residents;</w:t>
      </w:r>
    </w:p>
    <w:p>
      <w:pPr>
        <w:numPr>
          <w:numId w:val="5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provision for the fact that there may be other parties involved in the individual issues trials;</w:t>
      </w:r>
    </w:p>
    <w:p>
      <w:pPr>
        <w:numPr>
          <w:numId w:val="5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support provided for the proposition that the individual trials should be dealt with by reference;</w:t>
      </w:r>
    </w:p>
    <w:p>
      <w:pPr>
        <w:numPr>
          <w:numId w:val="6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allowance made for individual discovery procedures;</w:t>
      </w:r>
    </w:p>
    <w:p>
      <w:pPr>
        <w:numPr>
          <w:numId w:val="6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allowance for the time which will be required for such procedures and for preparation with respect of the individual trials; and</w:t>
      </w:r>
    </w:p>
    <w:p>
      <w:pPr>
        <w:numPr>
          <w:numId w:val="6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consideration given to the amount of time which will be required for each of the individual trials, or for the total resolution of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the defendants' complaints concerning the proposed litigation plan are, at this stage, premature. Notwithstanding the protracted procedural history to date, so far as I am aware, there remain only two persons who are prepared to litigate claims against the defendants. Until such time as the size and location of the class is known and the nature of the individual claims has been determined, the adequacy of the plaintiffs' litigation plan cannot be assessed. The proposed plan attached to the May 2000 affidavit of Mr. Hoy was intended as an aid to the court to demonstrate the likely framework within which the class action would proceed. It is obvious that any plan will have to be modified as the exigencies of the litigation become known. In the meantime, I conclude that the plaintiffs have produced a plan which is workable, but which will undoubtedly change as the litigation moves forward.</w:t>
      </w:r>
      <w:r>
        <w:rPr>
          <w:rFonts w:ascii="arial" w:eastAsia="arial" w:hAnsi="arial" w:cs="arial"/>
          <w:sz w:val="20"/>
          <w:lang w:val="en-US" w:eastAsia="en-US" w:bidi="ar-SA"/>
        </w:rPr>
        <w:cr/>
      </w:r>
    </w:p>
    <w:p>
      <w:pPr>
        <w:numPr>
          <w:numId w:val="6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contend that Mr. Hoy is not an appropriate representative plaintiff because he has an interest in naming certain of his health care providers as potentially liable parties and because he has an interest, shared with other 4012 lead recipients, but not 4004 recipients, in proving the more factually difficult issues connected with the 4012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not persuaded by the defendants' assertions in this regard. First, in respect of Mr. Hoy's interest in naming health care providers as potentially liable parties, I am unable to see how that speculative interest would affect the common issues of duty of care, standard of care, breach of the duty of care and punitive damages. Nor am I able to see how, even if Mr. Hoy joined such persons as defendants, that would place him in conflict with other class members rendering him unable to properly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Insofar as the defendants' concerns may become reality, I take some comfort in the remarks in Bendall v. McGhan Medical Corp. </w:t>
      </w:r>
      <w:hyperlink r:id="rId564" w:history="1">
        <w:r>
          <w:rPr>
            <w:rFonts w:ascii="arial" w:eastAsia="arial" w:hAnsi="arial" w:cs="arial"/>
            <w:i/>
            <w:color w:val="0077CC"/>
            <w:sz w:val="20"/>
            <w:u w:val="single"/>
            <w:shd w:val="clear" w:color="auto" w:fill="FFFFFF"/>
            <w:lang w:val="en-US" w:eastAsia="en-US" w:bidi="ar-SA"/>
          </w:rPr>
          <w:t>(1993), 14 O.R. (3d) 734</w:t>
        </w:r>
      </w:hyperlink>
      <w:r>
        <w:rPr>
          <w:rFonts w:ascii="arial" w:eastAsia="arial" w:hAnsi="arial" w:cs="arial"/>
          <w:color w:val="000000"/>
          <w:sz w:val="20"/>
          <w:lang w:val="en-US" w:eastAsia="en-US" w:bidi="ar-SA"/>
        </w:rPr>
        <w:t xml:space="preserve"> (Gen. Div.) at 747: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Certification is a fluid, flexible procedural process. It is conditional, always subject to decertification.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Second, it is proposed that Mr. Steeds, a recipient of the 4004 lead, will act as a representative plaintiff. If there are issues connected with the 4012 leads which are more factually difficult than the 4004 leads, then Mr. Hoy may represent those interests while Mr. Steed may represent the interests of the 4004 lead recipients. Given the close generational development of the two leads, I think that Mr. Hoy and Mr. Steeds are appropriate representative plaintiffs with no obvious conflicts of interest in respect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satisfied that s. 4(1)(e) of the Act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conclusion, I find that all of the requirements for certification have been met. I therefore grant the plaintiff's application that the within action be certified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Hughes v. Hughes, [2019] B.C.J. No. 1267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21-25, 28-31, February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4-7, June 4 and 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S104238, S182598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Harriet Eva Hughes also known as Maria Hughes, Plaintiff, and John Hughes, Rosamond M. Hughes, and Hughes Insitu Engineering Ltd., Defendants And between Harriet Eva Hughes also know as Maria Hughes, Plaintiff, and Ariana Hughes,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7" w:name="Keywords_31"/>
      <w:bookmarkEnd w:id="197"/>
      <w:r>
        <w:rPr>
          <w:rFonts w:ascii="arial" w:eastAsia="arial" w:hAnsi="arial" w:cs="arial"/>
          <w:b/>
          <w:color w:val="000000"/>
          <w:sz w:val="20"/>
          <w:lang w:val="en-US" w:eastAsia="en-US" w:bidi="ar-SA"/>
        </w:rPr>
        <w:t>Civil litigation — Limitation of actions — Time — When time begins to run — Action against plaintiff's parents and their company for breach of trust and breach of fiduciary duty for improperly dealing in 2000 with funds in RBC account in her name and for failing to provide an accounting for, and discharge of, a mortgage registered against her condominium when requested by her, dismissed — Action commenced in 2010 — Claim respecting RBC account was statute barred — Latest time the cause of action arose in respect of the RBC account was 2000 — Plaintiff signed the mortgage documents — No evidence of fraud as alleged by the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Defences — Consent — Action for damages suffered as a result of the defendants, the plaintiff's parents and her sister, influencing or coercing her to have a therapeutic abortion in 1992 when she was 17 dismissed — Plaintiff's evidence about the abortion was not credible — Evidence regarding the family dynamics and the personality traits and behaviours of the plaintiff did not accord with the plaintiff suddenly losing her free will to her parents and sister in the manner she described.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8" w:name="Case Summary_26"/>
            <w:bookmarkEnd w:id="1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as a result of the defendants, the plaintiff's parents and her sister, influencing or coercing her to have a therapeutic abortion in 1992 when she was 17. The plaintiff also claimed against her parents and their company for breach of trust and breach of fiduciary duty for improperly dealing with the funds in an RBC account in her name and for failing to provide an accounting for, and discharge of, a mortgage registered by the company against her condominium. The RBC account was opened in 1993 by the plaintiff's father for her education and was funded by the father's inheritance. While in Grade 12 and living at home, the plaintiff became pregnant. She testified that she wanted to keep her child but was broken down by the defendants and taken to the clinic to have an abortion without her consent. The plaintiff testified she blanked out most of the event but around 2007 had a gradual awakening to what the defendants had done. The defendants testified that the plaintiff struggled with what to do about the pregnancy, but that the decision to have the abortion was her decision. The action against her parents and the company was not commenced until 2010. In 2000, the plaintiff's parents purchased a condominium that the sister was selling so the plaintiff could live in it. The plaintiff and her father entered into an agreement transferring the balance from the RBC account to the company to be used, together with funds advanced by the company, to purchase the condominium. The plaintiff signed the transfer forms and a mortgage in favour of the company. The condominium was registered in the plaintiff's name. The plaintiff alleged the father unduly influenced her to grant him authorization to access the RBC account, after which he withdrew the balance of the account without her knowledge or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9" w:name="Holdings of Court_21"/>
            <w:bookmarkEnd w:id="19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about the 1992 abortion was not credible and was inconsistent with records and other documentary evidence from third parties. Although the plaintiff claimed that she was coerced into having the abortion, she conceded that her parents told her it was her decision. Given her strong personality, it was impossible that the plaintiff's parents or sister could have forced or coerced her. The claim involving the RBC account was statute barred. The latest time the cause of action arose was 2000 when the funds in the account were transferred to reduce the amount of the mortgage. There was also no evidence that the father ever withdrew funds from the RBC account, and no evidence of fraud as alleged by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0" w:name="Legislation Cited_15"/>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R.S.B.C.1996, c. 266, s. 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1" w:name="Counsel_31"/>
      <w:bookmarkEnd w:id="2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Rees-Thomas, G. Trotter.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John Hughes, Rosamond M. Hughes and Hughes Insitu Engineering Ltd.: K.E. Jamieson.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A.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2" w:name="Judgment_31"/>
      <w:bookmarkEnd w:id="202"/>
      <w:r>
        <w:pict>
          <v:line id="_x0000_s1173"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DEFENDANTS COERCE OR UNDULY INFLUENCE THE PLAINTIFF TO HAVE AN ABORTION?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RBC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INCOME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3" w:name="L.B. GEROW J."/>
            <w:bookmarkEnd w:id="203"/>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14, 2010, the plaintiff commenced an action (Vancouver Registry No. S104238) against her parents and the corporate defendant, Hughes Insitu Engineering Ltd.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her parents unduly influenced her and/or coerced her to undergo a therapeutic abortion in 1992 when she was 17 years old. The plaintiff alleges the abortion was a sexual assault and misconduct of a sexual nature, and that her parents were parties to the assault and misconduct, and are vicariously liable to her for any injuries and losses arising from the abortion. In the alternative, the plaintiff submits that the abortion constituted a battery and/or breach of fiduciary duty by her parents. The plaintiff alleges she has suffered from severe psychological illnesses which began shortly after the abortion and continue to affect her daily life. The plaintiff claims general, aggravated and punitive damages, as well as damages for past and future income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claims against her parents and the Company for breach of trust and breach of fiduciary duty for improperly dealing with the funds in a RBC Dominion Securities account (the "RBC account") in her name and for failing to provide an accounting for, and discharge of, a mortgage registered by the Company against her condominium in a timely fashion. Mr. Hughes operated the Company before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During submissions, the plaintiff advanced a claim for monies that she earned working for the Company that were applied towards the mortgage instead of paid to her. As well, the plaintiff is advancing a claim for past and future cost of health care services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6, 2018, the plaintiff commenced a separate action against her sister, Dr. Ariana Hughes, (Vancouver Registry S-S-182598) claiming her sister, in concert with her parents, unduly influenced and/or coerced her to undergo the 1992 abortion against her will and without her consent. The plaintiff alleges Dr. Hughes consented to the abortion on her behalf without her authority. At the time of the abortion, Dr. Hughes was 21 years old and attending undergraduate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alleges Dr. Hughes was a party to the battery and the sexual assault and misconduct of a sexual nature against her, and is vicariously liable for her injuries and losses as a result. The plaintiff seeks general, aggravated and punitive damages, as well as damages for loss of past and future income or loss of earning capacity, and the cost of past and future cost of health care services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Throughout this judgment I will refer to the plaintiff's father as Mr. Hughes, the plaintiff's mother as Mrs. Hughes, and the plaintiff's sister as Dr.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All of the individual defendants take the position that it was the plaintiff's decision to have the abortion in 1992 and deny that they either unduly influenced and/or coerced the plaintiff to have the abortion. Dr. Hughes denies she consented to the abortion on behalf of the plaintiff. The plaintiff's parents and the Company deny any wrong doing in relation to funds and/or the mortgage on the condominium registered in the plaintiff's name. The defendants say that the plaintiff's claims regarding the RBC account and the mortgage arose in 2000 at the latest and, as a result, the claims are action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trial of the plaintiff's action against her parents and the Company commenced on January 21, 2019. On February 5, 2019, there was a consent order joining the two actions pursuant to Rule 22-5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trial completed on February 7,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Hughes testified at the trial but was not present for much of the trial and did not have the opportunity to cross-examine the witnesses. However, Dr. Hughes consented to the joinder and made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trial, the plaintiff applied to re-open the trial to adduce documents she alleges she found after February 7, 2019. A re-opening was allowed for the limited purposes of adducing a Client Intake form from an earlier suspected pregnancy in 1991, and a diary the plaintiff alleges she wrote in 1991 and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following reasons, I conclude the plaintiff was not coerced or unduly influenced by the individual defendants to have the abortion in 1992. In addition, I conclude the plaintiff's claims for damages arising from the RBC Dominion Securities Investment account in her name and the mortgage registered against the apartment registered in her name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issues that arise from the pleadings and submissions are:</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individual defendants coerce or unduly influence the plaintiff to have an abortion?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injuries did the plaintiff suffer, and what, if any, damages should the plaintiff be awarded?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Mr. Hughes, Mrs. Hughes and the Company liable to the plaintiff for the mismanagement of a RBC account and for failing to provide an accounting for or discharge a mortgage on the plaintiff's apartment?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recover monies from the Company that she earned but was not paid for?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claims barred by the effluxion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is currently 44 years old, and is married to Gavriel Magdalena. The plaintiff works full time as an early childhood educator and has been in her current position for approximately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set out some of the evidence relevant to the plaintiff's claim that she was unduly influenced and/or coerced into having the abortion and did not consent to the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about her relationship with her family from the time she was young. It is apparent from her testimony that the plaintiff was extremely angry and frustrated with her parents well before 1992. During her testimony the plaintiff became visibly angry when speaking about her parents and her father in particular, and was very dramatic about their shortcomings.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complained that when she was growing up her parents were not supportive. The plaintiff testified that her father was always at work and her mother was too anxious and was not there for her. The plaintiff complained about restrictions her parents placed on her as a teenager, the types of clothing she was provided and what a poor housekeeper her mother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described herself, and was described by her parents, as a rebellious teenager. The plaintiff's evidence was that she started to feel resentful towards her parents when she entered her teen years. From about the age 13 onwards, the plaintiff had difficulty living at her parents' home and following their rules. She was strong willed and did what she wanted. By grade 9, the plaintiff smoked cigarettes, drank alcohol, and dated despite knowing her parents did not want her to do those things. She came and went without telling her parents where she was going or when she would return. The plaintiff testified that during her teenage years she would do things out of spite that her parents did not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Grade 9, the family lived in Germany. When she returned to North Vancouver, the plaintiff had trouble adjusting to the Waldorf School she had attended since kindergarten. As a result, her parents arranged for the plaintiff to attend Handsworth High School. Handsworth was chosen because the school had an orchestra and the plaintiff played an instrument. However, the plaintiff was also unhappy at Handsworth.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Grade 11, her parents arranged for the plaintiff to attend a Waldorf high school in California. The plaintiff initially lived with a host family in California while attending the Waldorf School but was asked to leave because she would not obey the house rules. She smoked in the house, skipped school, stayed out with her boyfriend and did not come home when she was asked to. After the plaintiff was asked to leave by the host family, her mother went to California and rented an apartment so that the plaintiff could complete her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grade 12, the plaintiff returned to the Waldorf School in North Vancouver. By then, she was very frustrated by her parents. The plaintiff testified that she felt judged by them, and had uncontrolled bursts of anger at her parents, yelling at them and slamming doors. The plaintiff came and went as she pleased, and after she met Mr. Magdalena would stay at his place and not tell her parents where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in Grade 12 and living at home, the plaintiff became pregnant. Both the plaintiff and Mr. Magdalena testified that he was the father of the child. At the time, the plaintiff was 17 years old and Mr. Magdalena was 21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date of conception is unclear. The plaintiff originally gave evidence at her examination for discovery that learned she was pregnant in late October or early November 1991. She testified at trial that she thought the conception was in December 1991 or January 1992. The plaintiff then testified that she knew she was pregnant when she went on a ski trip with her father and Mr. Magdalena in December 1991, which is inconsistent with her evidence that conception was in December 1991 or January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plaintiff found out she was pregnant, she and Mr. Magdalena asked her parents for a loan of $12,000. The plaintiff's parents declined to loan them money. Soon after her parents refused to loan the money Mr. Magdalena went to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and Mr. Magdalena had different versions of why he went to Toronto. The plaintiff testified that Mr. Magdalena went to get a job that would make more money because he had connections in Toronto. According to the plaintiff, when Mr. Magdalena left for Toronto she did not know when he would return. Mr. Magdalena's evidence is that he went to Toronto for a couple of weeks as part of a training program for his job in Vancouver. The plaintiff testified that they had a couple of phone calls when Mr. Magdalena was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and Mr. Magdalena broke up in the spring of 1992 after he returned from Toronto. The evidence as to whether they broke up before or after the abortion is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her mother became very agitated when she heard about the pregnancy. According to the plaintiff, her parents were unhappy about her being pregnant and that Mr. Magdalena was the father. As a result, she moved out of her parents' home and lived with friends for approximately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evidence is that at some point her parents invited her to move back home. She testified that there had been some renovations to her parents' home and they had added a bathroom downstairs.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it was fine at home at first but that soon after she returned her parents isolated her from her friends and fellow students. Her evidence was that she was not attending school at the time of the abortion because her classmates had gone on a trip to Mexico which she could not go on because of her pregnancy. The plaintiff testified that she had her abortion while her classmates were in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prior to the abortion her father took her on a boat ride to Gambier Island and told her that she could not have the child. The plaintiff testified she felt broken and betrayed by her father. The plaintiff testified that when she and her father returned home, her father, mother and sister all sat down at the kitchen table with her and told her if she had the baby it would ruin her family. According to the plaintiff, it was clear that her mother and sister knew what her father had said and agreed. The plaintiff's evidence is that her family made it clear that the only option was for her to have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shortly after the boat ride and meeting with her family, she attended a meeting with a lawyer, Paula Graham, where Mr. Magdalena's rights were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that within a week of the meeting with Ms. Graham, she was taken by her parents to a clinic in Renton, Washington to have the abortion without her consent. The plaintiff testified that she blanked most of the event but in the 2000s she had a gradual awakening about what her parents and sister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returned home after the abortion. The plaintiff testified she didn't want stay in the house so she moved into the garden shed. The plaintiff denied her father fixed the shed up. She returned to school and graduated with her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Both parents testified that the plaintiff had difficulty living with them in her teen years and was not prepared to follow any rules they attempted to impose, and that they were somewhat intimidated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Hughes testified that the plaintiff was a difficult teenager, who would do what she wanted to do. Mrs. Hughes evidence is that the plaintiff was moody and loud. She would frequently go out at night and they would not know where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Hughes testified that the plaintiff told her about the pregnancy around February 9, 1992, and she phoned her husband who was working in California. Mrs. Hughes testified when the plaintiff told her about the pregnancy she was shocked and suggested going to see Dr. Davidson and talking to him about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Hughes evidence is that after her initial suggestion that the plaintiff should see Dr. Davidson regarding an abortion was rejected, she did not express her views about what the plaintiff should do regarding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 to Mrs. Hughes the plaintiff left home shortly after becoming pregnant. Mrs. Hughes' evidence is that despite going and living with a friend, the plaintiff came and went from the house regularly. At some point, Mrs. Hughes went to see a counsellor with the plaintiff. Mrs. Hughes' evidence is that she did not ask the plaintiff to leave home and always indicated that she was welcome at home. Mrs. Hughes testified that after the plaintiff said she did not want to have an abortion, she purchased a maternity pattern to make maternity clothes for the plaintiff and they undertook some renovations to their house so the plaintiff could stay at home and have some privacy after having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Eventually the plaintiff moved back home. Mrs. Hughes testified there was some friction between the plaintiff and Mr. Magdalena. Mrs. Hughes described two incidents where the plaintiff called her to come and get her when she did not want to see Mr. Magdalena. Once Mrs. Hughes picked the plaintiff up from the back of school so she could avoid Mr. Magdalena who was waiting outside and once she picked the plaintiff and her sister up from a gas station when they had encountered Mr. Magdalena on the street, and the plaintiff didn't want to speak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her parents and her sister, the plaintiff was equivocal about whether to have the baby after she moved back home. At some point, Mr. Hughes made an appointment for the plaintiff with Ms. Graham to discuss the various options the plaintiff had. Her parents and sister attended the meeting with the plaintiff. After the meeting with Ms. Graham, the plaintiff told her parents and her sister that she wanted to terminate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Mrs. Hughes' evidence is that after the plaintiff decided to terminate the pregnancy, she contacted Dr. Davidson and obtained the name of a clinic in Renton that would perform abortions that late in the pregnancy. The whole family went with the plaintiff to the clinic. After the abortion they stayed overnight in case there were any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Hughes testified that prior to receiving a letter from the plaintiff in August 2008, she did not know the plaintiff was blaming her for having the 1992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Hughes testified that the plaintiff was difficult to talk to as a teenager. Mr. Hughes' evidence is that he learned of the plaintiff's pregnancy when he was working in California. He came home the first or second week of February and the plaintiff had moved out of the house. Mr. Hughes testified he would take things to the plaintiff and that he made it clear she was welcome back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Hughes testified that he did some renovations to the house to give the plaintiff privacy in case she wanted to live at home with the child. Mr. Hughes testified he went on a boat trip with the plaintiff where they discussed the pregnancy. Mr. Hughes's evidence is that the plaintiff indicated she wanted to have the baby but was concerned about whether she wanted to have Mr. Magdalena involved. After the boat trip, Mr. Hughes arranged a meeting with Ms. Graham to discuss the plaintiff's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None of the witnesses, including Ms. Graham, had anything but a vague recollection of the items discussed at the meeting, which is not surprising considering the meeting was in May 1992. The documents, including Ms. Graham's calendar and notes, indicate that the meeting occurred on May 20, 1992. The notes prepared for the meeting indicate that along with the father's rights that three options were to be discussed: that the plaintiff keep the baby, the plaintiff have an abortion, and that the plaintiff put the baby up for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Hughes testified that after the meeting with Ms. Graham the plaintiff decided to terminate the pregnancy. Mr. Hughes' evidence is that he drove the plaintiff, his wife and Dr. Hughes to the medical clinic in Renton. He did not go into the clinic but went to look for accommodation. Mr. Hughes testified that he never expressed his opinion to the plaintiff about what she should do with the pregnancy because he felt the choice was hers. Mr. Hughes testified until he received the letter in 2008, he did not know the plaintiff blamed him for forcing her into having the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Hughes testified that after they returned home, the plaintiff did not want to sleep in the house so he cleaned up the garden shed and put a bed and electricity in it. The plaintiff slept in the shed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Hughes described the plaintiff as having a very deep and very strong personality, and being very good at getting her point across. Her sister described the relationship between the plaintiff and Mrs. Hughes as strained and the living situation in the fall of 1991 as tumultuous. As a result, she decided to withdraw from University of British Columbia and go to Halifax to study starting in January 1992. She returned to North Vancouver in late April or May 1992. When Dr. Hughes returned, the plaintiff was pregnant and in turmoil, trying to make a decision in a difficult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Hughes testified she attended a meeting at a lawyer's office with the plaintiff and her parents where details of the three options available were discussed with the plaintiff to help her make an informed decision. After the plaintiff decided to have an abortion, Dr. Hughes went with the plaintiff and her parents to Renton to be supportive. Dr. Hughes testified that she witnessed the plaintiff's signature on the consent form for the abortion but did not sign the consent form on behalf of the plaintiff. She also denied telling Mr. Magdalena or Nader Khalegi, her former husband, that she signed the consent form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date of the abortion is uncertain and the name of the clinic is unknown. However, the parties agree that in or around May 1992 the individual defendants and the plaintiff travelled to a medical clinic in Renton, Washington, where the plaintiff had the abortion. They went to Washington because abortions were not available in British Columbia after 20 weeks gestation. There are no medical records of the abortion or any medical treatment the plaintiff had in or around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and her mother both testified that the plaintiff saw the family doctor, Dr. Michael Davidson during the early part of 1992. The medical records of Dr. Davidson from 1992 are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Davidson testified. His evidence is that he worked as a general practitioner in North Vancouver from January 1976 to December 2017. He had a regular family practice with 2000 - 2500 patients. Dr. Davidson testified that he was not able to locate any medical records and has no memory of treating the plaintiff or having her as a patient. Dr. Davidson testified that he could not recall referring people outside of British Columbia for an abortion, and did not think he would have been aware of any clinics in Renton. However, as he indicated, he did not have a good memory. He could not remember the plaintiff or anything to do with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Dr. Davidson could not recall treating the plaintiff, his evidence is that he had a consistent record keeping practice. He testified that there was a personal health care number for each patient and he would keep a chart on each patient. Dr. Davidson's evidence is that any billings were based on the dates and services in his chart and that he made sure those were accurately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only evidence of medical treatment the plaintiff received in 1992 is the Healthcare Services and Costs Record (the "Record") produced as part of the claim. The Record is restricted to fees associated with attendances by the plaintiff for mental health reasons for the most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Record indicates the plaintiff attended at Dr. Davidson's office on February 5, 6 and 12, and May 20, and 26, 1992. The fee item is identified as "Individual Counselling in Office (Age 2-49)" and under the heading "Diagnostic" there is an entry "Depressive Disorder Nec (311)". The Record shows no claims between May 1992 and April 31, 1994. From April 31, 1994 to June 30, 1999, there are claims for medical treatment associated with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is that the plaintiff's parents arranged for her to have counselling with Diane Payette, a psychologist, after the abortion. There is some dispute about when the plaintiff started counselling. Although the plaintiff testified she did not start seeing Ms. Payette until 1993, the Lions Gate Hospital ("LGH") records from August 1996, indicate she told a nurse that she had been seeing Ms. Payette since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summer of 1992, the plaintiff attended an outward-bound course. In September 1992, the plaintiff attended Capilano College taking general courses. While attending Capilano College, the plaintiff met Gilbert Salvador, who she lived with for about a year. The plaintiff testified that she dropped out of Capilano College after the first semester and worked in a cafeteria.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went back to Capilano College in January 1994. She broke up with Mr. Salvador early in the semester, and then found out she was pregnant. The plaintiff decided to terminate the pregnancy. Her mother drove her to a clinic for a therapeutic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started dating Mr. Magdalena again in 1994, and they were in a relationship until 1996. In 1995 and 1996, the plaintiff attended a private drama school that she completed in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was enrolled at Langara College in the fall of 1996 but withdrew.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August 1996, the plaintiff was admitted to LGH, in North Vancouver for depression and suicidal thoughts. She spent three weeks in hospital receiving treatment. The records indicate Dr. Pankratz treated the plaintiff and was of the view that her illness looked cyclical to the point of being bipolar. At the time of discharge in 1996, the plaintiff was diagnosed with Bipolar Affective Disorder and non-specific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her stay in LGH in 1996, the plaintiff discovered she was two months pregnant. The hospital notes made at the time indicated that the plaintiff was undecided whether to keep the pregnancy. She had a therapeutic abortion in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September 1997 and February 1998, the plaintiff received additional treatment at LGH for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June 1998, the plaintiff was admitted to Vancouver General Hospital ("VGH") for a psychiatric assessment. She was an inpatient for several weeks. The discharge diagnosis was bipolar affective disorder. The plaintiff had a further admission to VGH for mood issues from January 19 - February 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attended school at Douglas College in 2002 - 2004, and 2005-2006, and obtained a diploma in dramatic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2009, the plaintiff attended Langara College and completed a course in Early Childhood Education. She obtained two additional licenses in the field in 2014 and 2015. She has being working full time in early childhood education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now refer to some of the evidence relevant to the plaintiff's claim for damages arising from the mishandling of the RBC account and the refusal to discharge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1992, the plaintiff's father received an inheritance distribution from his father's will of approximately $40,000. In November 1993, Mr. Hughes set up two investment accounts at RBC Dominion Securities for his two daughters' education. The RBC records show on November 30, 1993, the value of the plaintiff's portfolio was $63,940.65. Mr. Hughes' evidence is that the funds consisted of the inheritance monies plus additional money he had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statements for the RBC account were initially sent to the Company. The plaintiff testified that at some point she requested RBC to start mailing the statements to her address rather than to the Company. The plaintiff could not remember when the change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evidence is that she withdrew money from the RBC account on two occasions. On one occasion, she gave the money to her then boyfriend, Mr. Varga. Mr. Hughes testified that the plaintiff told him she had given monies she had withdrawn earlier to Mr. Magdalena.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From 1992 on the plaintiff worked at a variety of jobs. She occasionally relied on social assistance. As well, her parents helped her by paying her bills and some of her educational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Hughes' evidence is that he relied on the advice of investment advisor at RBC about how to invest the funds. During a period when the plaintiff was not working, Mr. Hughes asked the investment advisor to look for an investment that would provide a monthly income to the plaintiff. Mr. Hughes testified that he added some money to the account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April 20, 1996, the plaintiff signed a Subscription Form to purchase $40,000 USD of units in an investment. The investment was referred to "Graoch". Starting in 1997 or 1998, the plaintiff received approximately $500 a month from the Graoch investment. Mr. Hughes testified that the Graoch investment did not do well over time based on Mrs. Hughes' experience. Mrs. Hughes also had funds invested in Graoch.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2000, Dr. Hughes was selling a condominium she had purchased with the assistance of her parents. The plaintiff was on social assistance at the time. The plaintiff and her parents discussed purchasing the apartment from her sister so the plaintiff could live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Hughes testified that he initially intended to buy the condominium from Dr. Hughes through the Company and rent it to the plaintiff. He testified that the plaintiff wanted the condominium registered in her own name. They agreed the plaintiff would transfer the funds in the RBC account to the Company to use as a downpayment to her credit, and the Company would finance the rest of the purchase price with a mortgage. Mr. Hughes' evidence is that he told the plaintiff she could pay off some of the mortgage by working for the Company. Mr. Hughes testified this was the same arrangement he made with Dr. Hughes when she originally bought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condominium was registered in the plaintiff's name, and she signed a mortgage in favour of the Company for the funds it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Between 2000 and 2007, the plaintiff worked at various jobs, including working for the Company. In 2004, the plaintiff took a week long trip with her father which she was paid for. Mr. Hughes flew an ultralight plane and the plaintiff provided ground support. The monies the plaintiff earned were credited to the mortgage to reduce the amount owing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 condominium was purchased, her parents assisted the plaintiff by paying some of the expenses, including property tax, phone, cable and hydro. Caulinda Bartok, the accountant for the Company, testified that Mr. Hughes kept the mortgage up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Hughes testified that in March 2007, he understood the plaintiff was considering transferring title in the condominium to Mr. Magdalena. As a result, he instructed the Company's solicitor to write to the plaintiff advising that if she transferred the property, the mortgage would become due and owing. The letter indicated that the Company did not wish to make a demand for payment or institute foreclosure proceedings under the mortgage, but would do so if the plaintiff transferred the property to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hired a lawyer in response, and in June 2007, gave Mr. Magdalena a general power of attorney, to instruct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October 2007, the plaintiff obtained second mortgage against the property through a private lender for $55,000. In November 2007, she entered into another mortgage for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June 2008, the plaintiff through her counsel requested an accounting of the mortgage held by the Company on the apartment. As of June 30, 2007, the principal amount owing under the mortgage was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August 2008, the plaintiff and Mr. Magdalena both wrote letters to the plaintiffs' parents. The letter from the plaintiff had many accusations against her parents and it threatened legal action. The letter from Mr. Magdalena was left at the parents' residence, along with a broken icon the plaintiff's mother had given him. Apparently, the plaintiff's mother gave the icon to Mr. Magdalena after he had admired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parents both testified that after receiving the letters from the plaintiff and Mr. Magdalena, they decided to transfer the condominium to the plaintiff in the hopes of calming the situation. The Company mortgage was discharged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commenced the action against her parents and the Company in 2010. In April 2010, Mr. Magdalena reported to the VPD that he had received some blocked calls that he believed demonstrated Mr. Hughes had hired someone to kill him. The police apparently found no substance to the report. This proceeding was commenced shortly after that complaint in June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September 8, 2012, Mr. Magdalena reported to the RCMP that he received information from an unnamed source that Mr. Hughes was seeking to hire someone to kill the plaintiff. However, he was unwilling to provide the police with any further information. The police apparently found no substance to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Two psychiatrists provided expert reports and testified regarding the plaintiff's mental health problems. For the following reasons, I accept the opinion of Dr. Semrau over that of Dr. Donald G. Passey.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Passey was retained by the plaintiff. In his report he sets out that he interviewed the plaintiff on January 4, and February 4 and 18, 2014. Dr. Passey interviewed Mr. Magdalena on March 4, 2014. As well, Dr. Passey reviewed medical records from LGH, North Shore Health Region and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found Dr. Passey to be an advocate during part of his testimony and his reports. Despite stating in his rebuttal report that "[t]he veracity of Ms. Hughes' memories surrounding the abortion versus her parents' memories is in the purview of the court to decide", Dr. Passey provided an opinion as to the veracity of the plaintiff's version of events. Dr. Passey was unaware the plaintiff had received counselling for depression in February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report, Dr. Passey assumed that the abortion in May 1992 was forced upon the plaintiff against her will. Dr. Passey opined that the plaintiff symptoms met all the criteria suggestive of a diagnosis of post traumatic stress syndrome (PTSD) in the months following the 1992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Passey's assumption that all of the plaintiff's mental health challenges developed after the therapeutic abortion in 1992 is not consistent with the evidence and the plaintiff's history. As set out earlier, the plaintiff showed signs of behavioural and emotional problems prior to 1992. She had trouble living at home and with her host family, and was unhappy at school. The records indicate that the plaintiff received some counselling from Dr. Davidson for depressive symptoms in February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Passey was critical of the psychiatrists who treated the plaintiff during her hospital stays at LGH and VGH. He suggested the treating psychiatrists did not follow up on various causes of the plaintiff's mental health issues and did not consider or missed the potential diagnosis of PTSD. Dr. Passey assumed that Dr. Pankratz did not follow up after he noted that the 1992 abortion should be explored in more depth. However, there is no evidence Dr. Pankratz did not follow up to determine what, if any effect, the 1992 abortion had on the plaintiff's mental health issues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Passey was also critical of Dr. Semrau. Rather than disagreeing with Dr. Semrau's opinion he was critical of Dr. Semrau's training and statements. For example, in his rebuttal report Dr. Passey stated that one of Dr. Semrau's comments was "ridiculous" and that Dr. Semrau was "inexperienced" and "naïve".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Semrau was retained by the defendant parents and the Company. Dr. Semrau interviewed the plaintiff in October 2018 on 2 days. Dr. Semrau also interviewed the plaintiff's parents. It is my view that Dr. Semrau's opinion is consistent with the evidence and the plaintiff's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report, Dr. Semrau set out a brief summary of his opinion and his assumptions. He noted that the plaintiff underwent therapeutic abortions in 1992, 1994 and 1996. He noted that prior to the 1992 abortion, the plaintiff had been suffering from increasing behavioural and emotional problems, which continued after the 1992 abortion. In 1996, the plaintiff's psychiatric condition markedly deteriorated and she was diagnosed with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Semrau sets out that the plaintiff was episodically very ill with Bipolar Disorder, experienced both depressed and manic moods through to 1999, and required considerable treatment, including psychiatric hospitalization. Various personality traits were documented during 1996-1999, with a final diagnosis of Borderline Personality Disorder in 1999. In Dr. Semrau's opinion the plaintiff's illness was caused by various factors unrelated to the 1992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Semrau agreed that the 1992 abortion was likely psychologically traumatic for the plaintiff because it was a late term abortion. He opined that while the plaintiff experienced symptoms after the 1992 abortion which may have been post traumatic stress symptoms, she did not develop PTSD. Dr. Semrau reviewed the various diagnoses made during the plaintiff's treatment in 1990s, and stated that it is his opinion that the diagnoses are based on valid documented evidence at the time and were made appropriately according to the then applicable DSM criteria. In his opinion, the same diagnoses would be considered valid using the modern DSM diagnostic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report, Dr. Semrau discussed the problem of symptom overlap between various diagnostic possibilities as a result of the plaintiff's symptoms. He noted that the plaintiff has received various diagnosis which included various combinations of overlapping criteria. Dr. Semrau stated that the symptom overlap creates major problems with diagnostic accuracy, particularly when attempting to make retrospective diagnoses decades later. Specifically there is a danger of counting particular symptoms towards one diagnosis when they are better understood as an aspect of another diagnosis that is better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Dr. Semrau's opinion there is no evidence to suggest that the diagnoses made by the psychiatrists treating the plaintiff in the 1990s were inappropriate, or that they overlooked the impact of the 1992 abortion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Semrau noted in his report that psychiatric analysis is unable to determine the truthfulness of either the plaintiff's version or defendants' version of the circumstances of the 1992 abortion. He points out that most of the plaintiff's memories of the circumstances surrounding the 1992 abortion are recovered memories. In Dr. Semrau's opinion, recovered memories are often unintentionally false or distorted, but honestly believed by the person. He notes there are psychiatric reasons the plaintiff's memory of the events surrounding the 1992 abortion may be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accept Dr. Semrau's opinion that there is no evidence to suggest that the diagnoses made by the psychiatrists treating the plaintiff in the 1990s were inappropriate. The plaintiff underwent intense psychiatric treatment between 1996 and 1999. She had extended hospital stays during which her past medical history, including abortions, were canvassed along with her family dynamics. It is clear from the medical records that the treating health care professionals involved in the plaintiff's psychiatric treatment were aware of the plaintiff's history including the 1992 abortion. The diagnoses do not mention PTSD or suggest that the 1992 abortion was causative of the plaintiff's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defendants coerce or unduly influence the plaintiff to have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set out, there are different versions of the timing and the circumstances surrounding the plaintiff's therapeutic abortion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testified that she wanted to keep her child and was broken down by her parents and sister. She asserts she was taken to the clinic in Renton to have the abortion without her consent. The plaintiff testified she blanked most of the event but around 2007, she had a gradual awakening of what her parents and sister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testified that the plaintiff was uncertain about the pregnancy. The plaintiff was struggling with the choices of keeping the baby, putting the baby up for adoption or having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testified that after a meeting with Ms. Graham where her options were discussed, the plaintiff made a decision to have an abortion. Due to the advanced stage of the pregnancy, an abortion was not available in British Columbia. The defendants all testified that they assisted and supported the plaintiff in obtaining the abortion, but it was the plaintiff's decision to have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As a result in the conflict in the evidence, credibility is a key issue in this case.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186-187, the court summarized the law regarding the assessment of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[186] Credibility involves an assessment of the trustworthiness of a witness' testimony based upon the veracity or sincerity of a witness and the accuracy of the evidence that the witness provides (Raymond v. Bosanquet (Township) </w:t>
      </w:r>
      <w:hyperlink r:id="rId57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(Wallace v. Davis, </w:t>
      </w:r>
      <w:hyperlink r:id="rId57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Farnya v. Chorny, </w:t>
      </w:r>
      <w:hyperlink r:id="rId45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[Farnya]; R. v. S.(R.D.), </w:t>
      </w:r>
      <w:hyperlink r:id="rId57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(Farnya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(Overseas Investments (1986) Ltd. v. Cornwall Developments Ltd. (1993), </w:t>
      </w:r>
      <w:hyperlink r:id="rId577"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an interested witness,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This case is challenging because the events at issue took place approximately 27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noted earlier, the parents say their first indication of the plaintiff's allegations that they forced her to have the abortion was in 2008, when they received the letter from her. The action against her parents and the Company was not commenced until 2010, 18 years after the abortion. The action against her sister was not commenced until 2018. As one would expect, no one sought Dr. Davidson's records or records from the abortion clinic until the initial action was commenced and no records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 further challenge is presented by the fact that most of the plaintiff's memories of the 1992 abortion and the surrounding events are recovered memories. All of the incidents the plaintiff testified about, including the boating incident, the discussion at the kitchen table, and the details of the Renton trip, were recovered in the 2000s, and many after the conflict with her parents over finances had begun. As noted by Dr. Semrau, recovered memories are often unintentionally false or distorted but honestly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However, after having considered all of the evidence, I do not find that the plaintiff's evidence about the 1992 abortion credible. On the whole, I did not find the plaintiff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pointed out by the defendants, there are a number of examples in the plaintiff's evidence that demonstrate she is prepared to lie under oath and/or mislead the court,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swore an affidavit in which she deposed that RBC documents showed her father had added his name to her investment account and depleted the principal. However, she later admitted she did not have any such documents when she swore the affidavit and no such documents have been produced.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swore a misleading affidavit in a custody proceeding involving her sister and her sister's ex-husband in which she stated this case involved allegations of sexual assault and sexual interference by her parents without clarifying that referred to their conduct around an abortion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my view, the plaintiff's evidence regarding the events surrounding the abortion is internally inconsistent and inconsistent with the independent evidence contained in the Records and other documents from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testified in direct examination that she thought the conception was in December 1991 or January 1992. The plaintiff later testified that she knew she was pregnant when she went on a ski trip with her father and Mr. Magdalena in December 1991, which is inconsistent with her evidence that conception was in December 1991 or January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According to the plaintiff, Mr. Magdalena proposed she have an abortion when he first learned of the pregnancy but when she said she was going to keep the baby he was supportive. However, this evidence is inconsistent with the evidence that she told Dr. Passey she and Mr. Magdalena had broken up prior to the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evidence that the abortion took place when her classmates were in Mexico is not consistent with the evidence that the abortion was after the meeting with the lawyer, Ms. Graham. The evidence of Philip Thatcher, the teacher who accompanied the class, was that the class had returned by May 4,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documents establish that the meeting with Ms. Graham was on May 20, 1992, after the class had returned from Mexico. The plaintiff was pregnant at the meeting. Her evidence was that the abortion occurred within a week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points to the evidence of Mr. Thatcher and her fellow classmates, Jessica Houston, Lani Steed and Jacinda Odale, who testified that the plaintiff was pregnant when they left for Mexico. However, none of the witnesses were definite about the specific date when they noticed the plaintiff was no longer pregnant, but testified it was when they returned from Mexico. The witnesses were testifying about events that took place over 25 years ago. Their evidence does not coincide with the date established by the documents from Ms. Graham's file. Accordingly, I find they are mistaken regarding the timing of the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evidence that after she moved home her parents restricted her movements is not credible. The evidence is clear that the plaintiff's parents were unable to control her actions since she was 14 years old. By the time she was 17, the plaintiff was staying out all night when she wanted, and had left home at one point to stay with a friend. As well, the plaintiff's evidence is that she went to school when it was in session. As a result, she would have seen her fellow students after they returned from Mexico on or around May 4th. I do not accept the plaintiff's evidence that she was restricted from speaking to her friends by her parents, or isolated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evidence about her relationship with Mr. Magdalena at the time of the abortion is also inconsistent. The plaintiff testified that her father, mother and sister determined she should have an abortion and she was not allowed to talk to Mr. Magdalena. However, the plaintiff agreed in cross examination that she talked to him on a couple of occasions after she moved home. Although the plaintiff testified that when Mr. Magdalena returned from Toronto, she had already had the abortion, Mr. Magdalena's evidence is that he returned the first or second weekend of May and the abortion took place after May 20th.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testified her relationship with Mr. Magdalena was fine at the time of the abortion. However, the evidence does not support that statement. Although the plaintiff attempted to minimize her difficulties with Mr. Magdalena, as stated earlier, in a note she wrote for Dr. Passey, she indicated she had broken up with Mr. Magdalena prior to the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well, she conceded that they fought. The plaintiff agreed there was an incident after Mr. Magdalena returned from Toronto, when the plaintiff and her sister saw Mr. Magdalena on the street, and went to a gas station to get away from him and called their mother to pick them up. As well, there was an incident when Mr. Magdalena attended the plaintiff's school and the plaintiff called her mother to pick her up from the back of the school to avoid Mr. Magdalena.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Although the plaintiff asserts that she was coerced into having the abortion, she conceded that her parents told her it was her decision. The plaintiff conceded that her parents had made some renovations to the house. She denied knowing it was to accommodate her and the baby in the event she chose to keep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her examination for discovery the following exchange took place: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559 And they always made it clear to you that it was your decision, didn't they?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might have said as much in words, but they really didn't mean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560 How do you know they didn't mean it?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I know who they are, and I know that they are backwards, and I know that they like to appear to be virtuous, but they are anything 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evidence is she has gaps in her memory about the abortion, but remembers that her father drove the car, and she knew they were going to a clinic. When they arrived at the clinic, she and her sister went in. The plaintiff does not recall if her mother went into the clinic as well. The plaintiff's evidence is that nothing was explained to her and she did not recall seeing any literature or signing any documentation. The only advice she recalls was that she might pass a body part when she went to the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testified after returning home from having the abortion she did not go to a doctor or a counsellor. However, earlier, the plaintiff testified that her mother had arranged for her to see a counsellor, Ms. Payette. That is consistent with the medical records. In 1997, the plaintiff told a therapist at LGH that she had seen Ms. Payette on and off since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evidence that she did not see Dr. Davidson around the time of the abortion is inconsistent with the Record. The Record shows that Dr. Davidson provided services to the plaintiff on May 20 and 26,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my view, the plaintiff's evidence that her parents and sister forced or coerced her to have the abortion in 1992 does not ring true and is not consistent with other evidence. The plaintiff agreed that since the age of 14 she did not do what her parents asked her to do when she did not agree with it. After she met Mr. Magdalena she stayed overnight at his house and did not tell them where she was. The plaintiff testified that she knew it was hard for her parents to deal with her and what she wanted to do but she did it anyways.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Given her strong personality, which was evident during her testimony, and consistent defiance of the rules her parents attempted to enforce, I find it improbable that the plaintiff's parents or sister could have forced her or coerced into doing anything. From the age of 14, the plaintiff came and went when she wanted, and did things despite her parents' concerns or rules. I do not accept the plaintiff's evidence that she was a victim of deliberate isolation and was coerced or forced by her parents to have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well, the plaintiff's claim that she was coerced into having the abortion does not accord with the evidence about the time period leading up to the abortion. As set out, there is evidence that the plaintiff was taken to counselling, that her parents renovated their home, her mother bought maternity patterns to make her clothes, and her parents took her to a lawyer to discuss the various options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allegations of the coerced abortion did not surface until the plaintiff and her parents had a dispute about the condominium. The dispute arose because the plaintiff was thinking of transferring the condominium into Mr. Magdalena's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argued by the defendants, while it is open to conclude that while the plaintiff's memories are honestly believed, it also open to conclude that the plaintiff is deliberately deceitful about the events surrounding the 1992 abortion. However, in my opinion, whether the plaintiff honestly believes that she was coerced into having the abortion or she is being intentionally deceptive does not need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submits that the documents produced during the reopening of the trial provide corroboration for her version of events. The plaintiff says the Client Intake Sheet for the Crisis Pregnancy Centre of Vancouver clearly shows an intention to carry an earlier suspected pregnancy to term in less favourable circumstances. The plaintiff asserts that is consistent with the plaintiff's attitude during the pregnancy in issue. In my opinion, what the plaintiff said to a counsellor during a session when she thought she might be pregnant does not assist in determining what occurred at the time of the 1992 abortion. The plaintiff argues the document is admissible to rebut an allegation of recent fabrication. However, there is no allegation of recent fabrication regarding a suspected pregnancy in July 1991. As a result, it is not admissible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also relies on a diary she alleges she wrote commencing December 1991. The defendants submit the diary is not an authentic document from 1991-1992, but was created by the plaintiff after the trial concluded as an attempt to corroborate the plaintiff's evidence about the timing of key events surrounding the decision to have the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are a number of discrepancies in the diary from which it is clear that the diary was not written in 1991 - 1992 as testified to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For example, there is an entry in which the plaintiff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I can find a way to reach Granny and see if it's okay to use the money she has given to me to help a little bit with supporting the needs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However, the plaintiff could not have been aware of the money from her grandmother in February or March of 1992. The plaintiff's evidence was that she was not living at home in March 1992 and was barely speaking to her parents. The money that was put into the RBC accounts was money gifted to Mr. Hughes under his father's will. The distribution of the monies did not take place until March 19, 1992. The evidence is that Mr. Hughes made the decision to put the money into two separate bank accounts in each of his daughter's names for their education. As well, he added some of his own money to the accounts. The plaintiff's evidence that she was aware of this educational funds years before does not accord with the evidence and is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also a discrepancy in the timing of when she met Mr. Magdalena's mother. There is an entry in the diary about meeting Mr. Magdalena's mother on Persian New Year which was March 21st. At her examination for discovery, the plaintiff testified that she met his mother before she became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only evidence about the diary came from the plaintiff. I agree with the defendants, that the diary appears to be contrived. It is in an old notebook that the plaintiff decorated in elementary school. Although she was in grade 12, there is no mention of exams or other school events. The diary reflects almost exclusively what was referred to at trial either by the plaintiff or Mr. Magdalena and no other thoughts or events. For example, there is an entry in the diary that Keyvan looked at the screen and said "There's the little monster!" (Keyvan was Mr. Magdalena's name in 1991 and 1992. He changed it sometime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had been asked about attending an ultrasound on her examination for discovery and said her mother possibly took her to her ultrasound but that she could not remember (Q. 486-489). However, at trial the plaintiff testified that Mr. Magdalena was with her and that when he saw the baby he said "There's the little monster!" It is difficult to believe that the plaintiff would remember the exact words Mr. Magdalena spoke at the ultrasound in 1992 when she could not remember who took her to the ultrasound and did not mention during her examination for discovery that he was at the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explanations regarding the discrepancies in the diary did not have a ring of truth. For the reasons I have set out, I have concluded the diary is not an authentic document from 1991 and 1992, and I place no weight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Magdalena testified that Dr. Hughes told him she had signed the consent form for the abortion in 1992 on behalf of the plaintiff. As well, Mr. Magdalena testified that he discussed the 1992 abortion with Mr. Hughes on several occasions before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However, I did not find Mr. Magdalena's evidence credible. Mr. Magdalena presented his evidence in an argumentative and dramatic fashion, including pointing at the defendants in the gallery. There is evidence that Mr. Magdalena has misled the court and the police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Magdalena swore an affidavit in the custody battle between Dr. Hughes and Mr. Khaleghi which was misleading. He deposed that the plaintiff's case against her parents involved "very serious charges of sexual assault and sexual interference" by her parents against the plaintiff, without putting it into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well, he made unsubstantiated complaints to the police in 2010 and 2012. In 2012, he would not give the police the name of the person who had told him Mr. Hughes wanted to hire someone to kill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agree with the defendants that if Mr. Magdalena had really believed that Mr. Hughes was hiring someone to kill the plaintiff in 2012 he would have disclosed the source of the information to the police so they could investigate. He did not. At trial, Mr. Magdalena disclosed that Mr. Khaleghi provided him with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report to the police was made one month before examination for discoveries of the parents. It is reasonable to infer from the timing of the reports to the police that Mr. Magdalena was trying to get the police involved both before the action was commenced and before the examination for discoveries in an attempt to intimidate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Khaleghi also testified that Dr. Hughes told him she had signed the consent form on behalf of the plaintiff. He also testified that Mr. Hughes had wanted to hire a hit man. He was argumentative in his testimony and became angry in the witness box when challenged. Dr. Hughes and Mr. Khaleghi were involved in a protracted custody dispute following separation. In his testimony, Mr. Khaleghi expressed anger at both Dr. Hughes and her parents. When confronted that the affidavits he relied on from the plaintiff and Mr. Magdalena in the custody battle were misleading, Mr. Khaleghi became very angry and defensive.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Magdalena's evidence contradicted Mr. Khaleghi's evidence about who Mr. Hughes wanted killed. Mr. Magdalena told the police that he had received information that Mr. Hughes wanted to hire a hit man to kill the plaintiff, whereas Mr. Khaleghi's evidence was that Mr. Hughes told him he wanted to hire a hit man to kill Mr. Magdalena.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Both Mr. Magdalena and Mr. Khaleghi were evasive and argumentative in their evidence. They shifted answers as the questions developed. As a result, I put no weight on their evidence about what either Dr. Hughes or Mr. Hughes said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the other hand, I found the individual defendants gave their evidence in a straightforward and forthright manner. Both Mr. Hughes and Mrs. Hughes were candid about their lack of memory for dates and events that had occurred in the 1980s and 1990s. None of the individual defendants attempted to characterize the plaintiff in a negative light or disparage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evidence of the plaintiff's parents and sister about the circumstances surrounding the abortion is consistent with the documents and the other evidence. They all acknowledged it was a difficult time for the plaintiff and they were trying to support her in her decision, whatever it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As stated earlier, neither Mr. Hughes nor Mrs. Hughes disparaged the plaintiff in their evidence. They related what they could remember of the circumstances surrounding the abortion, while acknowledging that they could not remember details because the events were so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Mrs. Hughes' evidence that the plaintiff made the decision to end the pregnancy. I also accept her evidence that after the plaintiff decided to terminate the pregnancy, she contacted Dr. Davidson and obtained the name of a clinic in Renton which would perform abortions late in a pregnancy. The Record provides support for that version, as it shows that the plaintiff saw Dr. Davidson on May 20, 1992, the day of the meeting. I also accept Mrs. Hughes' evidence that after her initial suggestion that the plaintiff should see Dr. Davidson regarding an abortion was rejected, she did not express her views about what the plaintiff should do regarding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also accept Mr. Hughes' evidence that he never expressed his opinion to the plaintiff about what she should do with the pregnancy because he felt the choice was hers. As noted earlier, at her examination for discovery, the plaintiff acknowledged that her parents told her it was her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is consistent with the fact that Mrs. Hughes bought a pattern to make the plaintiff maternity clothes, and the parents did some renovations to the home. It is also consistent with the notes of the meeting with Ms. Graham showing that the option of the plaintiff keeping the baby was to be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evidence from the parents that prior to receiving the plaintiff's letter in 2008, they were unaware the plaintiff blamed them for having the abortion is consistent with the fact that the plaintiff continued to have a relationship with her parents until that time. Her parents continued to assist the plaintiff financially. She worked for the Company, the Company financed her apartment, and her parents helped her with her living and educational expenses until the financial issues arose between them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also accept Dr. Hughes' evidence that the plaintiff made the decision to have the abortion, and that she went with the plaintiff and her parents to support her. I accept Dr. Hughes' evidence that she witnessed the plaintiff sign the consent form, and did not sign the consent form. I agree with the defendants that it is unlikely that a medical clinic would accept consent from anyone other than the patient. Even if they were to accept consent from a guardian, it would be unlikely they would accept the consent of her sister. I also accept Dr. Hughes' evidence that she did not tell either Mr. Magdalena or Mr. Khalegi she had signed the consent form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individual defendants' evidence is also consistent with timing of the visits to Dr. Davidson set out in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Considering the evidence as a whole, I conclude the plaintiff was in charge of making the decision of whether to have an abortion, and chose to have one. I accept the evidence of her parents and sister that the plaintiff made the decision to have the abortion. Both the plaintiff's parents and her sister described it as a tumultuous time for the plaintiff and their attempts to assist her by providing information and being supportive of her decision to have the abortion. I agree with the defendants that the evidence regarding the family dynamics, as well as the personality traits and behaviours of the plaintiff, does not accord with the plaintiff suddenly losing her free will to her parents and sister in the dramatic manner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a result, I am dismissing the plaintiff's claim against her parents and sister for damages arising from the 1992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RBC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alleges Mr. Hughes unduly influenced her to grant him an authorization to access the RBC account, after which he withdrew the balance of the account without her knowledge or consent. The plaintiff further alleges that her father breached the plaintiff's trust in the handling of the RBC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at paras. 48-49, McLachlin C.J. (as she then was), discussed the nature of parental fiduciary duty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What then is the content of the parental fiduciary duty? This question returns us to the cases and the wrong at the heart of breaches of this duty. The traditional focus of breach of fiduciary duty is breach of trust, with the attendant emphasis on disloyalty and promotion of one's own or others' interests at the expense of the beneficiary's interests. Parents stand in a relationship of trust and owe fiduciary duties to their children. But the unique focus of the parental fiduciary duty, as distinguished from other duties imposed on them by the law, is breach of trust. Different legal and equitable duties may arise from the same relationship and circumstances. Equity does not duplicate the common law causes of action, but supplements them. Where the conduct evinces breach of trust, it may extend liability, but only on that basis. As I wrote in Norberg v. Wynrib, </w:t>
      </w:r>
      <w:hyperlink r:id="rId579"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parties are taken to be independent and equal actors, concerned primarily with their own self-interest... . [page433] The essence of a fiduciary relationship, by contrast, is that one party exercises power on behalf of another and pledges himself or herself to act in the best interests of the other" (p. 272).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 have said that concern for the best interests of the child informs the parental fiduciary relationship, as La Forest J. noted in M. (K.) v. M. (H.), supra, at p. 65. But the duty imposed is to act loyally, and not to put one's own or others' interests ahead of the child's in a manner that abuses the child's trust. This explains the cases referred to above. The parent who exercises undue influence over the child in economic matters for his own gain has put his own interests ahead of the child's, in a manner that abuses the child's trust in him. The same may be said of the parent who uses a child for his sexual gratification or a parent who, wanting to avoid trouble for herself and her household, turns a blind eye to the abuse of a child by her spouse. The parent need not, as the Court of Appeal suggested in the case at bar, be consciously motivated by a desire for profit or personal advantage; nor does it have to be her own interests, rather than those of a third party, that she puts ahead of the child's. It is rather a question of disloyalty -- of putting someone's interests ahead of the child's in a manner that abuses the child's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aggravated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will not ground parental fiduciary liability unless it is associated with breach of trust in this sense.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takes the position that Mr. Hughes breached his fiduciary duty by failing to preserve the funds in the RBC account. The plaintiff alleges her father controlled the account and that he was holding the monies as a trustee for the benefit of the plaintiff. The plaintiff asserts that as a trustee, Mr. Hughes could not rely on the investment advisor at RBC, but had to employ reasonable skill and produce in managing the RBC account. The plaintiff seeks an accounting and damages from her parents and the Company in the amount of $76,668, less the $10,000 she withdrew from the account, for a net claim of $66,668.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take the position that a gratuitous transfer from Mr. Hughes to the plaintiff funded the RBC account, and therefore was subject to a resulting trust in his favour. They submit that Mr. Hughes' clear intention was to use the money for the plaintiff's education and for a monthly income for a period. Alternatively, if the funds in the RBC account were a gift to the plaintiff, the allegations of undue influence and breach of fiduciary duty in respect of the RBC account have not been made out. In the further alternative, the defendants submit the plaintiff has not proven she suffered any damages. Finally, the defendants take the position that the claim is statute 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For the following reasons, I conclude the claim involving the RBC account is statute barred, which in my view is conclusive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2000, the plaintiff and Mr. Hughes entered into an agreement whereby the balance from the RBC account were transferred to the Company, and the balance, together with funds advanced by the Company, was used to purchase the condominium from Dr. Hughes. The plaintiff signed the transfer forms, and a mortgage in favour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Bartok, the chartered accountant for the Company, testified that the funds from the RBC account were received and the mortgage balance owing on the condominium was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Aaron Dachner was the lawyer involved in preparing the mortgage documents and transfer documents for the purchase of the condominium. Mr. Dachner witnessed the plaintiff's signature on the mortgage documents and transfer documents on February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While there is evidence that the plaintiff had mental health problems in the 1990s, there is no evidence that she was unable to understand the documents she signed in 2000, or the RBC bank statements when she received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latest time the cause of action arose in respect of the RBC account was 2000 when the remaining funds in the account were transferred to reduce the amount of the mortgage. The applicable limitation period for breach of fiduciary duty was six years: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R.S.B.C.1996, c. 266</w:t>
        </w:r>
      </w:hyperlink>
      <w:r>
        <w:rPr>
          <w:rFonts w:ascii="arial" w:eastAsia="arial" w:hAnsi="arial" w:cs="arial"/>
          <w:color w:val="000000"/>
          <w:sz w:val="20"/>
          <w:lang w:val="en-US" w:eastAsia="en-US" w:bidi="ar-SA"/>
        </w:rPr>
        <w:t>. This action was not commenced until June 14, 2010. As a result, her claim in respect of the RBC account is statute barred. That in my opinion is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even if the matter was not statute barred, there is no evidence that Mr. Hughes put his or anyone else's interest before the interests of the plaintiff. The RBC account was opened in 1993 and was funded by Mr. Hughes' inheritance under his father's will. He added some additional monies to the account from time to time. Even if the money was a gift to the plaintiff, there is no evidence of any breach of fiduciary duty and/or breach of trust on the part of Mr. Hughes, or that the plaintiff has suffered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Further, the plaintiff has not proven that she has suffered any damages. Mr. Hughes testified that he never had signing authority for the RBC account, and there is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statements for the RBC account were initially sent to the Company but after the plaintiff's request, they were sent to her address. The plaintiff could not recall when she requested the change of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evidence is that the plaintiff made withdrawals from the account. Although the plaintiff denies making more than two withdrawals, there is no other evidence as to what became of the funds in the RBC account at any time. The plaintiff was the only person authorized to withdraw funds from the RBC account. There is no evidence that Mr. Hughes ever withdrew funds from the RBC account. The plaintiff admitted that her July 10, 2010 affidavit, in which she deposed that Mr. Hughes had removed funds from the RBC account,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Though the plaintiff says her parents continued to control her finances after she was 19, she has provided no evidence to support that contention. There is evidence to the contrary. She instructed the RBC to send the statements for the RBC account to her address. The plaintiff also worked from time to time and had her own bank account at a different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plaintiff's claim in respect of the RBC account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her notice of civil claim, the plaintiff alleges that the mortgage in favour of the Company did not secure a valid and subsisting debt. The plaintiff further alleges the mortgage was registered against the condominium without her informed consent, and is therefore fraudulent. The plaintiff also alleges that Mr. Hughes and the Company neglected or refused to discharge the mortgage when she requested. The plaintiff claims she suffered damages and loss as a result, including the cost of commencing a petition seeking an order for the discharge of the mortgage, mortgage broker fees incurred in securing a mortgage against the condominium and a damages resulting from having to pay a higher rate of interest for a second mortgage against the condominium. The amount the plaintiff is claiming is $15,211.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Hughes testified that he initially intended to buy the condominium from Dr. Hughes through the Company and rent it to the plaintiff. He testified that the plaintiff wanted the condominium in her own name so he agreed to register the condominium in her name if she transferred the balance in the RBC account to the Company to use as a downpayment to her credit and the Company would finance the rest of the purchase price with a mortgage. Mr. Hughes' evidence is that he told the plaintiff she could pay off the mortgage by working, including working for the Company. Mr. Hughes testified this was the same arrangement he made with Dr. Hughes when she originally bought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As set out earlier, the conveyance was done by Mr. Dachner. The plaintiff admitted she signed or initialled the various documents evidencing the transfer of the condominium into her name, including the Purchaser's Statement of Adjustments showing the mortgage to the Company, Notes to the Purchaser's Statement of Adjustments, the Direction to Pay the mortgage proceeds, Waiver of Independent Legal Advice,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Form B Mortgage, and Prescribed Standard Mortgage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recalls the meeting and reviewing paperwork. She testified her perception was she was being offered the opportunity to live in the apartment. She signed the paperwork and moved into the apartment. The plaintiff's evidence that she understood she was the owner of the property at the end of signing the paperwork but did not know a mortgage was granted to the Company or the value of it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documents that the plaintiff signed clearly show there is a mortgage on the property in favour of the Company. For example, the Direction of Pay the plaintiff signed states that there is a mortgage granted by the plaintiff in the amount of $117,362. As well, the waiver of independent legal advice indicates that there is a mortgage in that amount which will be used for the purposes of the purchasing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Dachner testified he received a cheque from the Company that was paid out according to the Direction to Pay signed by the plaintiff. Mr. Dachner's trust recordings show the monies were paid out for the purchase of the condominium. Dr. Hughes testified she received the purchase monies and used the money as a downpayment on another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accounting records kept by Ms. Bartock show that a mortgage was granted by the Company to the plaintiff. The accounting records show payments made by the plaintiff and the wages earned by her from the Company were credited to the account to reduce the amount of the mortgage owing. Ms. Bartock testified that the mortgage was up to date and in compliance with the Canada Revenue requirements because Mr. Hughes made the payments. Otherwise the entire loan would have been income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evidence establishes that the mortgage was valid. The plaintiff signed the mortgage documents and a Form B Mortgage document which was registered in the Land Title Office evidencing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There is no evidence of fraud as alleged by the plaintiff. There is no medical or other evidence that the plaintiff's ability to understand or sign the mortgage documents was impaired in any manner. As a result, I am dismissing the plaintiff's claim for damages as a result of the registration of the mortgage on the condominium or the failure of the defendant, Mr. Hughes and the Company to discharge the mortgage when she requested they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Income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closing submissions at trial, the plaintiff sought recovery for unpaid salary from the Company in the amount of $18,000. Mr. Hughes' evidence was that the plaintiff worked for the Company occasionally between 2003 and 2006. The evidence is that the monies paid by the Company were credited to the plaintiff to reduce the amount of the mortgage owing on the condominium. As a result, the plaintiff has not established she has suffered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any event, the claim for unpaid wages for recovery of past wages was not pleaded and would also be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plaintiff's actions against the defendants are dismissed. The defendants are entitled to their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Hynes v. Westfair Foods Ltd. (c.o.b. Real Canadian Wholesale Club), [2008] B.C.J. No. 896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S94524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283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Dorothy Hynes, Plaintiff, and Westfair Foods Ltd. (carrying on business as "The Real Canadian Wholesale Club"), Defendant, and Canbra Foods Ltd. and Westbridge Packaging Ltd. and Westbridge Pet Containers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4" w:name="Keywords_32"/>
      <w:bookmarkEnd w:id="204"/>
      <w:r>
        <w:rPr>
          <w:rFonts w:ascii="arial" w:eastAsia="arial" w:hAnsi="arial" w:cs="arial"/>
          <w:b/>
          <w:color w:val="000000"/>
          <w:sz w:val="20"/>
          <w:lang w:val="en-US" w:eastAsia="en-US" w:bidi="ar-SA"/>
        </w:rPr>
        <w:t>Civil litigation — Civil procedure — Parties — Third party procedure — Trials — Severance of issues or parties — Application by plaintiff to have third party claim tried separately and to sever liability and damages issues — Plaintiff sued defendant store after slip and fall accident due to oil spill — Defendant commenced third party claim against manufacturer of oil container — Application dismissed — Although plaintiff in frail healthy, trying all issue at one trial not prejudicial to plaintiff — Severance of damages and liability issues unlikely to result in settlement of damages if plaintiff prevailed on liability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Documentary evidence — Affidavits — Privileged documents — Application by plaintiff to strike out parts of an affidavit on the ground that it contained privileged material — Affidavit contained excerpt from letter from plaintiff's counsel to defendant exchanged during settlement negotiations — Application allowed — Letter was privileged and not admissible to prove any admissions contained in them.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5" w:name="Case Summary_27"/>
            <w:bookmarkEnd w:id="2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have the third party claim tried separately, to sever liability and damages issues and to strike out parts of an affidavit on the ground that it contained privileged material. The plaintiff Sued the defendant for personal injuries arising out of a slip and fall accident in the defendant's store due to an oil spill on the floor. The plaintiff alleged that the knee injury sustained prevented her from engaging in regular exercise for numerous weeks which caused her cardiac condition to worsen until she required a heart transplant and suffered liver failure. The plaintiff's life expectancy was greatly reduced by the transplant and other health complications. The defendant commenced a third party claim against the manufacturer of the oil container. The impugned affidavit contained an excerpt from a letter from plaintiff's counsel to the defendant exchanged during settlement negotiations.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6" w:name="Holdings of Court_22"/>
            <w:bookmarkEnd w:id="20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affidavit potion was struck. Although the trial would take longer and there would be more issues surrounding the assessment and apportionment of liability if the third party proceeding was not severed from the primary action, allowing the third party claim to be tried with the primary action would not cause undue prejudice or inconvenience to the plaintiff. The third party claim would not require later trial dates and would not substantially lengthen the trial. The liability issues involved in the third party claim were not distinct from those raised in the main action and severance would result in duplication of evidence in both trials with the possibility of conflicting evidentiary findings. Although the plaintiff's health was frail and she lacked the physical endurance required to manage a long trial, she was not in any worse position financially than most litigants. It was highly unlikely the parties would settle the question of damages once liability was determined. The letter written by counsel for the plaintiff was made for the purpose of effecting settlement and was privileged and not admissible to prove any admissions contained in them.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7" w:name="Legislation Cited_16"/>
      <w:bookmarkEnd w:id="2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B.C. Reg. 221/90, Rule 1(5), Rule 5(6), Rule 5(7), Rule 22(18), Rule 22(19), Rule 39(29)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8" w:name="Counsel_32"/>
      <w:bookmarkEnd w:id="2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Clements.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 Hallam.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Canbra: S. Twining.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Westbridge: K. Gourlay,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9" w:name="Judgment_32"/>
      <w:bookmarkEnd w:id="209"/>
      <w:r>
        <w:pict>
          <v:line id="_x0000_s1178"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0" w:name="C.J. BRUCE J._2"/>
            <w:bookmarkEnd w:id="210"/>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applies for four orders pursuant to Rules 1(5), 5(6), 22(18), 22(19), and 39(29)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B.C. Reg. 221/90:</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third party issue is to be tried separately;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trial of liability be separated from the trial of damages and proceed first, the latter to proceed only if necessary;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paragraph 9 and Exhibit "Y" of Affidavit #1 of Andrea Zappavigna dated April 14, 2008 be struck on the ground that it contains privileged material;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and the third parties oppose the orders sought by the plaintiff on the ground that the circumstances do not warrant the exercise of judicial discretion in favour of either severance of the third party issues or severance of liability and damages as between the plaintiff and the defendant. Further, the defendant opposes the plaintiff's claim that the assertions of fact contained in the affidavit of Andrea Zappavigna are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6, 2004 the plaintiff was shopping at the defendant's store when she slipped on a puddle of vegetable oil and injured her right knee. As a result of this injury the plaintiff was required to undergo physiotherapy for a number of weeks and had restricted mobility. The plaintiff had a pre-existing heart condition and, as a consequence of her inability to engage in regular exercise, the plaintiff claims that her cardiac condition deteriorated to the point where she required heart transplant surgery and suffered liver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heart transplant surgery the plaintiff was only able to breathe with the assistance of a respirator and required a wheelchair to move more than a short distance. She undergoes kidney dialysis three times per week and is thus only able to attend court for short periods. The plaintiff's physicians advised her that her condition may deteriorate at any time and that her life expectancy is greatly reduced because of her heart transplant and other health complications. The plaintiff is currently 58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husband, Lloyd Hynes, deposes that his annual salary is $74,160 and he also receives a disability pension of $11,243.40 per year. He is sixty-three years old and will retire in October 2009 and his income will then be $25,643 per year. Mr. Hynes deposes that his income is unlikely sufficient to fund the ten-day trial that is currently set for September 2009, particularly because of the cost of expert medical witnesses required to prove the plaintiff's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claims liability will involve issues as to whether its employees had prior knowledge of the spill, whether there was a warning cone posted at the spill location, and whether its employees chose to clean up another spill in priority to the oil spill that caused the accident. In regard to damages, the defendant takes the position that the plaintiff suffered a minor knee injury as a result of the fall and that any other health difficulties were merely the natural consequence of a serious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party claim involves two parties: Canbra, a company that manufactures food containers; and Westbridge Pet Containers, the company that subcontracted from Canbra the work of manufacturing the container used to package the vegetable oil involved in this case. In the third party claim, the defendant alleges that Canbra and Westbridge were negligent in the design, manufacture or handling of the container. Essentially the allegation against the third parties is that there was a leak in the container that was caused by a defect for which the defendant is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offending paragraph found in the affidavit of Ms. Zappavigna contains an excerpt from a letter dated August 24, 2005 from counsel for the plaintiff to the defendant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begin, the liability of Westfair Foods Ltd. is clear. Our investigations indicate that store employees were aware of the spilled oil prior to Ms. Hynes' fall, but failed to take any steps to address the spill or place any warnings of the hazard. Moreover, we understand that the spilled oil was caused by a container being punctured by a store employee who was restocking the shelf and had cut open the front of a box after placing it on the shelf, as is the store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Part of the same passage is also included in exhibit "Y" of Ms. Zappavigna's affidavit which is a letter from counsel for the defendant to counsel for the plaintiff dated February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dispute that the passage quoted above came from a letter exchanged during settlement discussions at a time when litigation was either contemplated or the action had already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SEVERANCE OF THE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argues that Rules 1(5) and 22(18) and (19) provide the court with a discretion to sever the trial of a third party proceeding in order to avoid prejudice or unnecessary delay to the plaintiff. In this case the plaintiff maintains the trial will be lengthened significantly by third party proceedings which will explore the design, manufacture, and handling of the subject container and necessarily involve expert evidence. Because of the plaintiff's poor health, she will be prejudiced by the delay that will result from complicating the trial of the main action. The plaintiff argues that the trial will be extended by at least one or two days due to the third party proceedings. Lastly, the plaintiff says the third parties will suffer no prejudice if these proceedings are severed because the issues raised are unrelated to the issues in the plaintiff's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Canbra argues the plaintiff has not met the test for severance of the third party proceeding set out in </w:t>
      </w:r>
      <w:r>
        <w:rPr>
          <w:rFonts w:ascii="arial" w:eastAsia="arial" w:hAnsi="arial" w:cs="arial"/>
          <w:b/>
          <w:i/>
          <w:color w:val="000000"/>
          <w:sz w:val="20"/>
          <w:lang w:val="en-US" w:eastAsia="en-US" w:bidi="ar-SA"/>
        </w:rPr>
        <w:t>577519 B.C. Ltd. v. Weyerhaeuser Co.</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2004 BCSC 670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Schaper v. Sears Canada, Inc.</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2000 BCSC 1575</w:t>
        </w:r>
      </w:hyperlink>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81 B.C.L.R. (3d) 342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Buttar-Bains v. Canada (A.G.)</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2003 BCSC 1779</w:t>
        </w:r>
      </w:hyperlink>
      <w:r>
        <w:rPr>
          <w:rFonts w:ascii="arial" w:eastAsia="arial" w:hAnsi="arial" w:cs="arial"/>
          <w:color w:val="000000"/>
          <w:sz w:val="20"/>
          <w:lang w:val="en-US" w:eastAsia="en-US" w:bidi="ar-SA"/>
        </w:rPr>
        <w:t>. In particular, Canbra argues trying the claims together will not unduly complicate the issues, delay the hearing or otherwise be inconvenient.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Canbra maintains that a severance of the third party proceedings will only shorten the liability portion of the action and will have no bearing on the issue of damages, which is the more complicated and time consuming issue according to the plaintiff's admission. Considering that the trial is not overly lengthy at ten days, and that most of the trial time will be devoted to the question of damages, Canbra argues there will be no undue delay or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Canbra also maintains the liability issue as between the plaintiff and the defendant is intertwined with the liability issues raised in the third party proceedings. While the defendant argues it was a defect in the container that caused the spill, Canbra maintains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employees. If the third party proceedings were heard separately, there would be a duplication of evidence in regard to the accident and its cause, thereby raising the possibility of inconsistent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Westbridge Pet Containers adopts the submissions of Canbra and says that their defence to the action will necessarily involve the mechanics of the accident. Regardless of whether there was a design flaw in the container, Westbridge will attempt to establish that the defendant's employees were negligent in failing to clean up the spill once it became known to them. As a consequence, it is argued that there will be an overlap in the evidence called if the trials are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also opposes severance of the third party proceedings. The defendant argues that because the third party may be liable to indemnify it in respect of damages awarded to the plaintiff, they are also vitally interested in the question of quantum and should therefore be a party in the main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relevant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describing the court's discretion to order a separate trial for a third party proceedings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joinder of several claims or parties in a proceeding may unduly complicate or delay the trial or hearing of the proceeding or is otherwise inconvenient, the court may order separate trials or hearings or make any other order it thinks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counterclaim or a third party proceeding ought to be disposed of by a separate proceeding, the court may so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22(18)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impose terms on any third party procedure to limit or avoid any prejudice or unnecessary delay that might otherwise be suffered by the plaintiff as a result of that third party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22(19)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issue between the party filing the third party notice and the third party may be tried at the time the court may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leading authority on the application of these Rules in response to a request for severance of a third party proceeding is the decision of Master Groves (as he then was) in </w:t>
      </w:r>
      <w:r>
        <w:rPr>
          <w:rFonts w:ascii="arial" w:eastAsia="arial" w:hAnsi="arial" w:cs="arial"/>
          <w:b/>
          <w:i/>
          <w:color w:val="000000"/>
          <w:sz w:val="20"/>
          <w:lang w:val="en-US" w:eastAsia="en-US" w:bidi="ar-SA"/>
        </w:rPr>
        <w:t>Schaper</w:t>
      </w:r>
      <w:r>
        <w:rPr>
          <w:rFonts w:ascii="arial" w:eastAsia="arial" w:hAnsi="arial" w:cs="arial"/>
          <w:color w:val="000000"/>
          <w:sz w:val="20"/>
          <w:lang w:val="en-US" w:eastAsia="en-US" w:bidi="ar-SA"/>
        </w:rPr>
        <w:t>. The factors to be weighed are outlined at para. 19 of that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not intending to create an exclusive test, the case law that I have reviewed suggests that the following factors should be considered: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prejudice as set out in Rule 5(6), to the parties applying to sever matters if the court does not exercise its discretion to sever? Clearly, to satisfy this test, the party making the request must show that hearing the claims together would unduly complicate, delay the hearing, or otherwise be inconvenient. If a party applying does not meet this threshold, the court need not go further in any analysis and the application should be dismissed.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actions of any party in the proceeding been unreasonable and have they contributed to the complication, the delay, or the inconvenience alleged by the party applying? If this [is] found, that would strengthen the argument to sever.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between the plaintiff and defendant and the issues between the defendant and the third party sufficiently distinct so as to allow them to be tried separately? If so, that strengthens the argument to sever off third party proceeding.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relief claimed by, or the potential obligation of, any party best determined by hearing the evidence of all parties at one hearing? If so, that weakens an application to sever.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prejudice to the party applying, ... based upon undue complication, delay or inconvenience, outweigh any benefit of matters being heard together, or outweigh any considerations related to the overall objective of the rules to ensure a just, speedy and inexpensive determination of every proceeding on its merits, including the avoidance of a multiplicity of proceedings for the benefits of litigants and having concern to congestion in the courts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doubt that the trial will take longer and there will be more issues surrounding the assessment and apportionment of liability if the third party proceeding is not severed from the primary action. In addition, I accept the plaintiff's submission that her poor physical health will make any trial extremely difficult to manage regardless of its length. Nevertheless, I am not satisfied that allowing the third party claims to be tried along with the primary action will cause undue prejudice or inconvenience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 evidence that the third party proceeding will delay the ten-day trial now set for September 2009 in the sense that later dates must be secured to accommodate the third parties. Further, the plaintiff estimates one or two days may be added to the trial to address issues raised by the third party proceedings. In my view, this is not a substantial increase causing undue inconvenience to the plaintiff even if one considers her poor physical health. It is apparent that the plaintiff will not attend the trial continuously in any event because of her requirement for dialysis. While the defendant's witnesses may be subjected to a lengthier cross-examination by the third parties, it does not appear that their defences relate to the plaintiff's actions or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also satisfied that the liability issues involved in the third party claim are not distinct from those raised between the defendant and the plaintiff. The third parties will be defending on the basis that regardless of any design flaws in the oil container,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employees that caused the spill and led to the accident due to the failure to clean it up in a timely manner. Thus if the third party proceeding was severed from the primary action, there would be a duplication of evidence in both trials with the possibility of conflicting evidentiary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Accordingly, based on the factors outlined in </w:t>
      </w:r>
      <w:r>
        <w:rPr>
          <w:rFonts w:ascii="arial" w:eastAsia="arial" w:hAnsi="arial" w:cs="arial"/>
          <w:b/>
          <w:i/>
          <w:color w:val="000000"/>
          <w:sz w:val="20"/>
          <w:lang w:val="en-US" w:eastAsia="en-US" w:bidi="ar-SA"/>
        </w:rPr>
        <w:t>Schaper</w:t>
      </w:r>
      <w:r>
        <w:rPr>
          <w:rFonts w:ascii="arial" w:eastAsia="arial" w:hAnsi="arial" w:cs="arial"/>
          <w:color w:val="000000"/>
          <w:sz w:val="20"/>
          <w:lang w:val="en-US" w:eastAsia="en-US" w:bidi="ar-SA"/>
        </w:rPr>
        <w:t>, I find the plaintiff has not made out a case for severance of the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SEVERANCE OF LIABILITY AND DAMAGES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argues that liability in this case will encompass a fairly routine inquiry into the standard of care exercised by the defendant in respect of the oil spill, but that the matter of damages will be more complicated due to the theory of causation raised by the plaintiff. While liability will be fairly straightforward and involve only a few lay witnesses giving relatively short evidence, the damages portion of the trial will be lengthy and will involve several expert medical witnesses, numerous documents and medical reports, as well as actuarial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of the plaintiff's serious medical condition and her lack of resources to fund a long trial and pay for several expert reports, counsel argues the question of liability should be severed and the matter of damages go to trial only if necessary. If the plaintiff loses the liability issue, she will not have wasted her limited resources on a lengthy trial addressing damages. If she is successful on liability, then it is more likely the parties will settle the question of damages essentially because at least one issue has been clarified.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support of her argument, the plaintiff relies upon Rules 1(5) and 39(29) which grant the court a discretionary power to sever the issue of liability from damages. She also relies upon </w:t>
      </w:r>
      <w:r>
        <w:rPr>
          <w:rFonts w:ascii="arial" w:eastAsia="arial" w:hAnsi="arial" w:cs="arial"/>
          <w:b/>
          <w:i/>
          <w:color w:val="000000"/>
          <w:sz w:val="20"/>
          <w:lang w:val="en-US" w:eastAsia="en-US" w:bidi="ar-SA"/>
        </w:rPr>
        <w:t>Hemmerling (Litigation Guardian of) v. Hole</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2005 BCSC 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Anderson v. University of British Columbia</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(1990), 51 B.C.L.R. (2d) 393</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Fagervik (Guardian ad litem of) v. Dzaman</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[1996] B.C.J. No. 3159</w:t>
        </w:r>
      </w:hyperlink>
      <w:r>
        <w:rPr>
          <w:rFonts w:ascii="arial" w:eastAsia="arial" w:hAnsi="arial" w:cs="arial"/>
          <w:color w:val="000000"/>
          <w:sz w:val="20"/>
          <w:lang w:val="en-US" w:eastAsia="en-US" w:bidi="ar-SA"/>
        </w:rPr>
        <w:t xml:space="preserve"> (S.C.)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argues this is an extraordinary and exceptional case requiring severance because she is extremely ill and there is a significant risk she will be too ill to testify during a lengthy trial, the issues raised in regard to liability are distinct from the issues of causation in the damages claim, she lacks the economic resources to finance a trial combining liability and damages, credibility is not in issue, and the trial is not complicated by the presence of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argues the plaintiff has failed to prove this is an exceptional case requiring the court to exercise its discretion in favour of severance. While there is no dispute that the plaintiff sustained an injury to her knee,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employees is in issue. This dispute will essentially come down to an assessment of the credibility of the plaintiff and her witnesses compared to the credibility of the defendant's witnesses. In particular, whether the employees knew of the oil spill and failed to take any action, whether there was a warning cone present, and whether the container was punctured by an employee are all issues to be determined. The defendant also submits that the plaintiff's theory of causation in respect of her serious health condition will depend upon an assessment of her credibility. While the medical experts will provide opinions on the matter of causation, the underlying basis for their opinions will be statements made to them by the plaintiff concerning her medical history and the chronology of events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Because the plaintiff's credibility on the matter of liability will have an impact on the assessment of credibility in respect of the damages claimed, severance of these issues will prejudice the defendant. The defendant also maintains the plaintiff's health does not warrant severance of liability and damages. In particular, the defendant says the plaintiff's condition is far less serious and debilitating than in the </w:t>
      </w:r>
      <w:r>
        <w:rPr>
          <w:rFonts w:ascii="arial" w:eastAsia="arial" w:hAnsi="arial" w:cs="arial"/>
          <w:b/>
          <w:i/>
          <w:color w:val="000000"/>
          <w:sz w:val="20"/>
          <w:lang w:val="en-US" w:eastAsia="en-US" w:bidi="ar-SA"/>
        </w:rPr>
        <w:t>Anderson</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Further, the defendant argues that although the plaintiff claims her financial situation does not permit her to fund a long trial, the material filed in support of his claim is deficient. Mr. Hynes' letter does not address whether he has any savings or assets that may be used to fund the litigation. Nor does the material identify the anticipated cost of the expert witnesses and their reports. The defendant also argues there is no evidence the plaintiff sought alternate counsel willing to take the case on a contingency basis: </w:t>
      </w:r>
      <w:r>
        <w:rPr>
          <w:rFonts w:ascii="arial" w:eastAsia="arial" w:hAnsi="arial" w:cs="arial"/>
          <w:b/>
          <w:i/>
          <w:color w:val="000000"/>
          <w:sz w:val="20"/>
          <w:lang w:val="en-US" w:eastAsia="en-US" w:bidi="ar-SA"/>
        </w:rPr>
        <w:t>Sather v. Rousseau</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2006 BCSC 264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Lastly, the defendant argues it must be at least probable that a determination of the liability issue will put an end to the action before severance should be granted. If the plaintiff loses on the liability issue, there will clearly be no trial on the question of damages. However, the defendant argues the converse is not true. Damages are hotly contested due to the plaintiff's theory of causation and the quantum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support of its arguments the defendant relies upon </w:t>
      </w:r>
      <w:r>
        <w:rPr>
          <w:rFonts w:ascii="arial" w:eastAsia="arial" w:hAnsi="arial" w:cs="arial"/>
          <w:b/>
          <w:i/>
          <w:color w:val="000000"/>
          <w:sz w:val="20"/>
          <w:lang w:val="en-US" w:eastAsia="en-US" w:bidi="ar-SA"/>
        </w:rPr>
        <w:t>Westwick v. Culbert</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[1992] B.C.J. No. 2121</w:t>
        </w:r>
      </w:hyperlink>
      <w:r>
        <w:rPr>
          <w:rFonts w:ascii="arial" w:eastAsia="arial" w:hAnsi="arial" w:cs="arial"/>
          <w:color w:val="000000"/>
          <w:sz w:val="20"/>
          <w:lang w:val="en-US" w:eastAsia="en-US" w:bidi="ar-SA"/>
        </w:rPr>
        <w:t xml:space="preserve"> (S.C.) (QL) and the authorities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Supreme Court Rule governing severance of liability and damages in a trial is Rule 39(29)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39(29)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 and upon the determination a party may move for judgment, and the court, if satisfied that the determination is conclusive of all or some of the issues between the parties, may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While there appears to be some divergence of opinion in regard to the test to be applied when considering an application to sever liability and damages, I am satisfied that the authorities support a higher onus on the plaintiff than merely showing it is just and convenient. In my view, the plaintiff must show that they have an exceptional or extraordinary case in which either the trial of liability or damages will not be complicated, where the issues of liability and damages are not intertwined, and where there is some evidence that makes it at least probable that a separate trial on the issue of liability will put an end to the action: </w:t>
      </w:r>
      <w:r>
        <w:rPr>
          <w:rFonts w:ascii="arial" w:eastAsia="arial" w:hAnsi="arial" w:cs="arial"/>
          <w:b/>
          <w:i/>
          <w:color w:val="000000"/>
          <w:sz w:val="20"/>
          <w:lang w:val="en-US" w:eastAsia="en-US" w:bidi="ar-SA"/>
        </w:rPr>
        <w:t>Sather</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 review of the authorities cited by the parties indicates that litigants have established an exceptional case based upon very unfortunate health circumstances and/or an inability to finance a trial combining liability and damages. </w:t>
      </w:r>
      <w:r>
        <w:rPr>
          <w:rFonts w:ascii="arial" w:eastAsia="arial" w:hAnsi="arial" w:cs="arial"/>
          <w:b/>
          <w:i/>
          <w:color w:val="000000"/>
          <w:sz w:val="20"/>
          <w:lang w:val="en-US" w:eastAsia="en-US" w:bidi="ar-SA"/>
        </w:rPr>
        <w:t>Sather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Anderson</w:t>
      </w:r>
      <w:r>
        <w:rPr>
          <w:rFonts w:ascii="arial" w:eastAsia="arial" w:hAnsi="arial" w:cs="arial"/>
          <w:color w:val="000000"/>
          <w:sz w:val="20"/>
          <w:lang w:val="en-US" w:eastAsia="en-US" w:bidi="ar-SA"/>
        </w:rPr>
        <w:t xml:space="preserve"> are both examples of where the plaintiff's case was characterized as exceptional because of extremely poor health or lack of funds to pay for a lengthy trial. In the case at hand, the plaintiff's medical situation is very troubling; she is on a respirator and requires a wheelchair. She undergoes dialysis three times per week. There is no question her health is frail and that she lacks the physical endurance required to manage a long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other hand, while there is also evidence of the plaintiff's financial situation, I am not satisfied that she is in any worse position that most litigants. Her husband's income is over $85,000 per year and there is no evidence the family is burdened by heavy debt. While Mr. Hynes is going to retire in a couple of years, there is no plan to do so before the trial in September 2009. Mr. Hynes' affidavit is also silent on whether the family owns real property that could be used to finance a trial. Lastly, there is no evidence of the actual or estimated costs associated with the disbursements necessary to marshal the required expert evidence. While Mr. Hynes deposes that two or more experts will be required for the trial, he provides no details of the monies expended to date for reports or the projected costs for future expenses of this nature. Without these details it is impossible for the court to determine whether a trial addressing both damages and liability is truly beyond the plaintiff's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the plaintiff's submission that the question of liability will be relatively straightforward compared to the complicated issues of causation surrounding the damages claim. In addition, the defendant has not convinced me that the potentially overlapping credibility issues are a significant impediment to severance of liability. The plaintiff's credibility on the liability issue will be only a marginal consideration in the determination of damages. Because this is not intended to be a jury trial, the court may be asked to take into account any credibility findings from the first part of the trial and apply them to the damages determination should this become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there is the question of whether a separate trial on the issue of liability makes it at least probable that this will put an end to the action. The plaintiff argues this part of the test is satisfied by the obvious end to the action if she is unsuccessful on the question of liability. Further, the plaintiff argues that if she is successful on liability, a settlement of damages is more likely because at least one impediment to a resolution has been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Addressing the first point raised by the plaintiff, if this factor was satisfied simply because the plaintiff may lose on the issue of liability thereby ending the action, then severance could theoretically be granted in every case. Severance of liability and damages must remain the exception rather than the rule. Accordingly, there must be some evidence that, if the plaintiff is </w:t>
      </w:r>
      <w:r>
        <w:rPr>
          <w:rFonts w:ascii="arial" w:eastAsia="arial" w:hAnsi="arial" w:cs="arial"/>
          <w:color w:val="000000"/>
          <w:sz w:val="20"/>
          <w:u w:val="single"/>
          <w:lang w:val="en-US" w:eastAsia="en-US" w:bidi="ar-SA"/>
        </w:rPr>
        <w:t>successful</w:t>
      </w:r>
      <w:r>
        <w:rPr>
          <w:rFonts w:ascii="arial" w:eastAsia="arial" w:hAnsi="arial" w:cs="arial"/>
          <w:color w:val="000000"/>
          <w:sz w:val="20"/>
          <w:lang w:val="en-US" w:eastAsia="en-US" w:bidi="ar-SA"/>
        </w:rPr>
        <w:t xml:space="preserve"> on liability, the parties will probably settle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Addressing the second point raised by the plaintiff, I find the only evidence before me is that it is highly unlikely the parties would settle the question of damages once liability is determined. The plaintiff's theory of causation raises complicated issues of fact and involves several, interconnected expert opinions. In addition, because causation is hotly disputed, the parties are far apart on the quantum of damages. The defendants take the position that the only injury suffered by the plaintiff was a minor knee injury requiring a few weeks for recovery. The plaintiff takes the position that the accident eventually led to her requiring a heart transplant and suffering from liver failure. Given these divergent views of the case, I am unable to conclude that settling the liability issue will result in a material increase in the chances of settling the entire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Weighing these factors as a whole, I find that this is not a case where the arguments in favour of severance are compelling. A ten-day trial is not unduly long and the plaintiff has failed to prove that she lacks the money to finance the disbursements and fees required for a single trial addressing liability and damages. In addition, I am not satisfied that a trial addressing liability will substantially improve the chances of settling the entire action. While the plaintiff's health is clearly problematic, she will inevitably have to endure a ten-day trial if she is successful on liability. For these reasons I must deny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WITHOUT PREJUDICE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argues that the passage from the letter written by counsel to the defendant is privileged because it contains statements made in contemplation of litigation and as part of settlement discussions. As a consequence, the statements contained in the letter cannot be used as evidence against the plaintiff for the purpose of this application or for any other purpose. In support of her application to strike out the offending passages, the plaintiff relies upon </w:t>
      </w:r>
      <w:r>
        <w:rPr>
          <w:rFonts w:ascii="arial" w:eastAsia="arial" w:hAnsi="arial" w:cs="arial"/>
          <w:b/>
          <w:i/>
          <w:color w:val="000000"/>
          <w:sz w:val="20"/>
          <w:lang w:val="en-US" w:eastAsia="en-US" w:bidi="ar-SA"/>
        </w:rPr>
        <w:t>Tompkins Estate v. Tompkins</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(1992), 86 D.L.R. (4th) 759</w:t>
        </w:r>
      </w:hyperlink>
      <w:r>
        <w:rPr>
          <w:rFonts w:ascii="arial" w:eastAsia="arial" w:hAnsi="arial" w:cs="arial"/>
          <w:color w:val="000000"/>
          <w:sz w:val="20"/>
          <w:lang w:val="en-US" w:eastAsia="en-US" w:bidi="ar-SA"/>
        </w:rPr>
        <w:t xml:space="preserve"> (B.C.S.C.), aff'd </w:t>
      </w:r>
      <w:hyperlink r:id="rId596" w:history="1">
        <w:r>
          <w:rPr>
            <w:rFonts w:ascii="arial" w:eastAsia="arial" w:hAnsi="arial" w:cs="arial"/>
            <w:i/>
            <w:color w:val="0077CC"/>
            <w:sz w:val="20"/>
            <w:u w:val="single"/>
            <w:shd w:val="clear" w:color="auto" w:fill="FFFFFF"/>
            <w:lang w:val="en-US" w:eastAsia="en-US" w:bidi="ar-SA"/>
          </w:rPr>
          <w:t>(1993), 99 D.L.R. (4th) 193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argues that even if the communication was privileged, admissions of fact contained in such communications are not protected and may be disclosed: </w:t>
      </w:r>
      <w:r>
        <w:rPr>
          <w:rFonts w:ascii="arial" w:eastAsia="arial" w:hAnsi="arial" w:cs="arial"/>
          <w:b/>
          <w:i/>
          <w:color w:val="000000"/>
          <w:sz w:val="20"/>
          <w:lang w:val="en-US" w:eastAsia="en-US" w:bidi="ar-SA"/>
        </w:rPr>
        <w:t>Milne v. Dorais</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[1999] B.C.J. No. 913</w:t>
        </w:r>
      </w:hyperlink>
      <w:r>
        <w:rPr>
          <w:rFonts w:ascii="arial" w:eastAsia="arial" w:hAnsi="arial" w:cs="arial"/>
          <w:color w:val="000000"/>
          <w:sz w:val="20"/>
          <w:lang w:val="en-US" w:eastAsia="en-US" w:bidi="ar-SA"/>
        </w:rPr>
        <w:t xml:space="preserve"> (S.C.) (QL) and </w:t>
      </w:r>
      <w:r>
        <w:rPr>
          <w:rFonts w:ascii="arial" w:eastAsia="arial" w:hAnsi="arial" w:cs="arial"/>
          <w:b/>
          <w:i/>
          <w:color w:val="000000"/>
          <w:sz w:val="20"/>
          <w:lang w:val="en-US" w:eastAsia="en-US" w:bidi="ar-SA"/>
        </w:rPr>
        <w:t>De Bathe v. T.A. Steadman Holdings Inc.</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2001 BCSC 1817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appears to be no dispute that the letter written by counsel for the plaintiff was made for the purpose of effecting settlement and that the action was either in existence or at least contemplated at the time. These are the only pre-conditions required to establish that the communication is privileged. Once privileged, these communications are not admissible to prove any admissions contained in them: </w:t>
      </w:r>
      <w:r>
        <w:rPr>
          <w:rFonts w:ascii="arial" w:eastAsia="arial" w:hAnsi="arial" w:cs="arial"/>
          <w:b/>
          <w:i/>
          <w:color w:val="000000"/>
          <w:sz w:val="20"/>
          <w:lang w:val="en-US" w:eastAsia="en-US" w:bidi="ar-SA"/>
        </w:rPr>
        <w:t>De Bathe</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privilege attached to without prejudice communications is designed to encourage settlement before trial. The courts assiduously protect the overriding public interest in favour of settlement. Further, the courts have consistently resolved the conflict between disclosure and privilege by shielding these documents from disclosure even when they contain admissions that are adverse to the party who made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blanket protection from disclosure given to privileged settlement communications may be distinguished from documents created for the dominant purpose of litigation but which contain facts or assumptions that are relevant and otherwise admissible. In such cases the document itself may not be admissible but the facts contained in the document may be subject to disclosure at discovery or trial if they are otherwise admissible: </w:t>
      </w:r>
      <w:r>
        <w:rPr>
          <w:rFonts w:ascii="arial" w:eastAsia="arial" w:hAnsi="arial" w:cs="arial"/>
          <w:b/>
          <w:i/>
          <w:color w:val="000000"/>
          <w:sz w:val="20"/>
          <w:lang w:val="en-US" w:eastAsia="en-US" w:bidi="ar-SA"/>
        </w:rPr>
        <w:t>Milne</w:t>
      </w:r>
      <w:r>
        <w:rPr>
          <w:rFonts w:ascii="arial" w:eastAsia="arial" w:hAnsi="arial" w:cs="arial"/>
          <w:color w:val="000000"/>
          <w:sz w:val="20"/>
          <w:lang w:val="en-US" w:eastAsia="en-US" w:bidi="ar-SA"/>
        </w:rPr>
        <w:t xml:space="preserve"> at para. 11. The so-called "litigation privilege" does not clothe all of the facts contained in the document with a privilege from disclosure simply because they are included in the solicitor's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I grant the plaintiff's application to strike out paragraph 9 of the affidavit of Ms. Zappavigna and the reference to the impugned passage in exhibit "Y" of this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Costs to all parties will be in the event of the cause except that the plaintiff shall be entitled to costs in respect of the application to strike the offending portions of Ms. Zappavigna's affidavit, in any event of the cause, and at scale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International Hi-Tech Industries Inc. v. FANUC Robotics Canada Ltd., [2007] B.C.J. No. 2541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2007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S021747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C.P.C. (6th) 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2841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International Hi-Tech Industries Inc., Plaintiff, and FANUC Robotics Canada Ltd., General Electric Capital Canada Inc., FANUC Robotics North America Inc. and Merrill Lynch,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1" w:name="Keywords_33"/>
      <w:bookmarkEnd w:id="211"/>
      <w:r>
        <w:rPr>
          <w:rFonts w:ascii="arial" w:eastAsia="arial" w:hAnsi="arial" w:cs="arial"/>
          <w:b/>
          <w:color w:val="000000"/>
          <w:sz w:val="20"/>
          <w:lang w:val="en-US" w:eastAsia="en-US" w:bidi="ar-SA"/>
        </w:rPr>
        <w:t>Civil procedure — Costs — Against solicitor personally — Special orders — For reprehensible or inefficient conduct — Unproved allegations of fraud — Liability of third party — Following dismissal of plaintiff's action, special costs were awarded against plaintiff and CEO who was not a party to litigation — CEO was personally liable because he was driving force behind litigation and had committed fraud upon Court by fabricating evidence to support plaintiff's baseless claims of fraud and conspiracy — Solicitor was not personally liable for costs where there was no persuasive evidence that counsel was aware of concocted evidence of CEO — Counsel's actions did not extend beyond a series of errors in judgment, mistakes, ill-conceived positions, and poor advocacy.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Liability — Liability for costs — Solicitor for plaintiff was not personally liable for costs where there was no persuasive evidence that counsel was aware of concocted evidence of plaintiff's CEO — Counsel's actions were not aimed at deliberately frustrating judicial process in order to prosecute a claim which he knew to be frivolous — Counsel's conduct did not extend beyond a series of errors in judgment, mistakes, ill-conceived positions, and poor advocacy.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Legal — Lawyers — Solicitor for plaintiff was not personally liable for costs where there was no persuasive evidence that counsel was aware of concocted evidence of plaintiff's CEO — Counsel's actions were not aimed at deliberately frustrating judicial process in order to prosecute a claim which he knew to be frivolous — Counsel's conduct did not extend beyond a series of errors in judgment, mistakes, ill-conceived positions, and poor advocacy.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2" w:name="Case Summary_28"/>
            <w:bookmarkEnd w:id="2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on costs following a five-month trial after which plaintiff's action was dismissed and defendants' counterclaims were allowed -- Action arose after plaintiff purchased welding equipment from defendants which turned out to be faulty -- Defendants sought special costs, and order that CEO of plaintiff, who was not a party to litigation, and plaintiff's counsel pay costs personally on the ground that plaintiff's motivation in bringing lawsuit was improper and plaintiff failed to prove allegations of fraud and conspiracy -- Defendants alleged that plaintiff only brought action to cast blame on defendants and use them as a scapegoat in an attempt to appease its shareholders for its lack of sales and profits, which was an abuse of Court's process -- Plaintiff's counsel repeatedly misstated and mischaracterized evidence of witnesses, made baseless objections, demonstrated poor management of documents and cross-examinations, and repeatedly violated certain basic evidentiary rules -- HELD: Plaintiff and CEO were jointly and severally liable for special costs of defendants -- Evidence was not sufficient to persuade Court that plaintiff had ulterior motive in bringing action -- However, special costs were warranted due to plaintiff alleging and pursuing baseless and fabricated allegations of fraudulent misrepresentation, conspiracy and deceitful wrongdoing -- There was not a shred of real evidence to substantiate plaintiff's claims -- Its claims were the product of its CEO, who fabricated testimony to support plaintiff's claims which he knew to be false -- Plaintiff's conduct required an unqualified expression of disapproval by Court in the form of an award of special costs -- It was not appropriate to attempt to isolate and calculate arithmetically how much extra time was caused by improper allegations, as they pervaded entire trial, and time attributable to those allegations was only one factor to be considered -- Costs were not ordered against plaintiff's counsel personally, as there was no persuasive evidence that counsel was aware of concocted evidence of CEO -- Counsel's actions were not aimed at deliberately frustrating judicial process in order to prosecute a claim which he knew to be frivolous -- Counsel's conduct did not extend beyond a series of errors in judgment, mistakes, ill-conceived positions, and poor advocacy -- CEO was accountable in costs based upon his commission of a fraud upon Court by reason of his wholly fabricated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3" w:name="Legislation Cited_17"/>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Profession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19(24), Rule 57(1), Rule 57(37), Rule 57(37(c)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4" w:name="Counsel_33"/>
      <w:bookmarkEnd w:id="2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M. Panzer, in part and Brent Meckling,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FANUC Robotics Canada Ltd. and Fanuc Robotics North America Inc.: Shayne P. Strukoff, Joanne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General Electric Capital Canada Inc.: Simon Margolis, Christian Petersen.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in relation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Rene Abi-Rached: Andrew Sandilands.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Stephen Panzer: Vince Critchley.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33"/>
      <w:bookmarkEnd w:id="215"/>
      <w:r>
        <w:pict>
          <v:line id="_x0000_s1183" style="position:absolute;z-index:2518466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10,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Ruling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S.K. BALLANCE J."/>
            <w:bookmarkEnd w:id="216"/>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Following a marathon trial, spanning nearly five months in duration, I dismissed the claims of the plaintiff, International Hi-Tech Industries Inc. ("IHI"), in their entirety and gave judgment in favour of the counterclaims brought by the defendants, FANUC Robotics Canada Ltd., FANUC Robotics North America Inc (together, "Fanuc") and General Electric Capital Canada Inc. ("GE Capital"). Submissions on costs were received in stages. Final submissions were filed several months after the issuance of my reasons for judgment found at: International Hi-Tech. v. FANUC Robotics et al, </w:t>
      </w:r>
      <w:hyperlink r:id="rId606" w:history="1">
        <w:r>
          <w:rPr>
            <w:rFonts w:ascii="arial" w:eastAsia="arial" w:hAnsi="arial" w:cs="arial"/>
            <w:i/>
            <w:color w:val="0077CC"/>
            <w:sz w:val="20"/>
            <w:u w:val="single"/>
            <w:shd w:val="clear" w:color="auto" w:fill="FFFFFF"/>
            <w:lang w:val="en-US" w:eastAsia="en-US" w:bidi="ar-SA"/>
          </w:rPr>
          <w:t>2006 BCSC 1934</w:t>
        </w:r>
      </w:hyperlink>
      <w:r>
        <w:rPr>
          <w:rFonts w:ascii="arial" w:eastAsia="arial" w:hAnsi="arial" w:cs="arial"/>
          <w:color w:val="000000"/>
          <w:sz w:val="20"/>
          <w:lang w:val="en-US" w:eastAsia="en-US" w:bidi="ar-SA"/>
        </w:rPr>
        <w:t>. Counsel have been patiently awaiting my ruling on costs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costs orders sought by the defendants are exceptional. First, they assert that the scale of costs should be special, which are awarded as a punitive measure symbolizing the court's chastisement of and disassociation from intense misconduct in the litigation. Second, they seek an order that Rene Abi-Rached, the chief operating officer of the corporate plaintiff, be jointly and severally liable for any costs awarded against IHI, even though he was not a party to the litigation. Finally, the defendants seek an order that plaintiff's counsel, Mr. Panzer, personally pay a portion of any costs awarded against IHI and/or Abi-Rached.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IHI's action arose out of its purchase of robotic welding equipment from Fanuc. It launched the action against Fanuc for breach of contract, breach of trust and fiduciary duty, and unjust enrichment. Its chief claim against Fanuc was that the robotic welding equipment was defective and incapable of performing in the manner and at production levels agreed to. However, IHI also alleged that Fanuc and GE Capital conspired to sell it faulty robotic welding equipment and that it had been induced into entering the sale contract based on the fraudulent and/or negligent misrepresentations made by the defendants. IHI also asserted some sort of fraudulent conduct and conspiracy among the defendants aimed at or with the effect of harming IHI, as well as an illicit partnership or misrepresentations of partnership upon which IHI relied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settled that the court has the authority to make an award of special costs by virtue of its inherent jurisdiction as well as pursuant to Rule 57(1)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The test for awarding special costs was laid out by Mr. Justice Lambert in </w:t>
      </w:r>
      <w:r>
        <w:rPr>
          <w:rFonts w:ascii="arial" w:eastAsia="arial" w:hAnsi="arial" w:cs="arial"/>
          <w:b/>
          <w:i/>
          <w:color w:val="000000"/>
          <w:sz w:val="20"/>
          <w:lang w:val="en-US" w:eastAsia="en-US" w:bidi="ar-SA"/>
        </w:rPr>
        <w:t>Stiles v. B.C. (W.C.B.)</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311, </w:t>
      </w:r>
      <w:hyperlink r:id="rId527" w:history="1">
        <w:r>
          <w:rPr>
            <w:rFonts w:ascii="arial" w:eastAsia="arial" w:hAnsi="arial" w:cs="arial"/>
            <w:i/>
            <w:color w:val="0077CC"/>
            <w:sz w:val="20"/>
            <w:u w:val="single"/>
            <w:shd w:val="clear" w:color="auto" w:fill="FFFFFF"/>
            <w:lang w:val="en-US" w:eastAsia="en-US" w:bidi="ar-SA"/>
          </w:rPr>
          <w:t>39 C.P.C. (2d) 74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Stiles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which guides the decision to award solicitor-and-client costs in a contested matter where there is no fund in issue and where the parties have not agreed on solicitor-and-client costs in advance, is that solicitor-and-client costs should not be awarded unless there is some form of reprehensible conduct, either in the circumstances giving rise to the cause of action, or in the proceedings, which makes such costs desirable as a form of chastisement. The words "scandalous" and "outrageous" have also been used.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Garcia</w:t>
      </w:r>
      <w:r>
        <w:rPr>
          <w:rFonts w:ascii="arial" w:eastAsia="arial" w:hAnsi="arial" w:cs="arial"/>
          <w:color w:val="000000"/>
          <w:sz w:val="20"/>
          <w:lang w:val="en-US" w:eastAsia="en-US" w:bidi="ar-SA"/>
        </w:rPr>
        <w:t xml:space="preserve"> cited to D.L.R.], Lambert J.A. canvassed the leading authorities on special costs and endorsed a broad interpretation of the term "reprehensible conduct" at p. 747: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Lambert J.A. continued at p. 748: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fact that an action or an appeal "has little merit" is not in itself a reason for awarding special costs: see the reasons for Madam Justice McLachlin, for the majority in the Supreme Court of Canada on the question of costs,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at p. 283. Something more is required, such as improper allegations of fraud, or an improper motive for bringing the proceedings, or improper conduct of the proceedings themselves, before the conduct becomes sufficiently reprehensible to require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Special costs are punitive and are intended as well to encompass an element of deterrence: </w:t>
      </w:r>
      <w:r>
        <w:rPr>
          <w:rFonts w:ascii="arial" w:eastAsia="arial" w:hAnsi="arial" w:cs="arial"/>
          <w:b/>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12 C.P.C. (3d) 319</w:t>
        </w:r>
      </w:hyperlink>
      <w:r>
        <w:rPr>
          <w:rFonts w:ascii="arial" w:eastAsia="arial" w:hAnsi="arial" w:cs="arial"/>
          <w:color w:val="000000"/>
          <w:sz w:val="20"/>
          <w:lang w:val="en-US" w:eastAsia="en-US" w:bidi="ar-SA"/>
        </w:rPr>
        <w:t xml:space="preserve">). The purpose of awarding them is to chastise and discourage reprehensible conduct. Accordingly, the focus of the inquiry is on the party's blame-worthiness and intent: </w:t>
      </w:r>
      <w:r>
        <w:rPr>
          <w:rFonts w:ascii="arial" w:eastAsia="arial" w:hAnsi="arial" w:cs="arial"/>
          <w:b/>
          <w:i/>
          <w:color w:val="000000"/>
          <w:sz w:val="20"/>
          <w:lang w:val="en-US" w:eastAsia="en-US" w:bidi="ar-SA"/>
        </w:rPr>
        <w:t>Bank of Credit and Commerce International (Overseas) Ltd. v. Akbar et al</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2001 BCCA 204</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86 B.C.L.R. (3d) 312</w:t>
        </w:r>
      </w:hyperlink>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case law demonstrates a wide variety of circumstances that have resulted in the awarding of special costs. The failure to prove allegations of fraud will not automatically result in such an award (see: </w:t>
      </w:r>
      <w:r>
        <w:rPr>
          <w:rFonts w:ascii="arial" w:eastAsia="arial" w:hAnsi="arial" w:cs="arial"/>
          <w:b/>
          <w:i/>
          <w:color w:val="000000"/>
          <w:sz w:val="20"/>
          <w:lang w:val="en-US" w:eastAsia="en-US" w:bidi="ar-SA"/>
        </w:rPr>
        <w:t>307527 B.C. Ltd. v. Langley</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2005 BCCA 161</w:t>
        </w:r>
      </w:hyperlink>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210 B.C.A.C. 155</w:t>
        </w:r>
      </w:hyperlink>
      <w:r>
        <w:rPr>
          <w:rFonts w:ascii="arial" w:eastAsia="arial" w:hAnsi="arial" w:cs="arial"/>
          <w:color w:val="000000"/>
          <w:sz w:val="20"/>
          <w:lang w:val="en-US" w:eastAsia="en-US" w:bidi="ar-SA"/>
        </w:rPr>
        <w:t xml:space="preserve">). However, where the totality of the circumstances reveal that allegations of fraud have been made frivolously, are without foundation, or made in circumstances where the alleging party had access to information sufficient to conclude that the defendant was merely negligent or had committed no wrongdoing at all, the allegations themselves are seen to be reprehensible warranting an order of special costs: </w:t>
      </w:r>
      <w:r>
        <w:rPr>
          <w:rFonts w:ascii="arial" w:eastAsia="arial" w:hAnsi="arial" w:cs="arial"/>
          <w:b/>
          <w:i/>
          <w:color w:val="000000"/>
          <w:sz w:val="20"/>
          <w:lang w:val="en-US" w:eastAsia="en-US" w:bidi="ar-SA"/>
        </w:rPr>
        <w:t>Chaplin v. Sun Life Assurance Company of Canada et al.</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2004 BCSC 116</w:t>
        </w:r>
      </w:hyperlink>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 C.P.C. (6th) 271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Hamilton v. Open Window</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Bakery Ltd.</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[2004] 1 S.C.R. 303</w:t>
        </w:r>
      </w:hyperlink>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235 D.L.R.(4th) 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at 253, </w:t>
      </w:r>
      <w:hyperlink r:id="rId612" w:history="1">
        <w:r>
          <w:rPr>
            <w:rFonts w:ascii="arial" w:eastAsia="arial" w:hAnsi="arial" w:cs="arial"/>
            <w:i/>
            <w:color w:val="0077CC"/>
            <w:sz w:val="20"/>
            <w:u w:val="single"/>
            <w:shd w:val="clear" w:color="auto" w:fill="FFFFFF"/>
            <w:lang w:val="en-US" w:eastAsia="en-US" w:bidi="ar-SA"/>
          </w:rPr>
          <w:t>23 C.P.C. (3d) 345</w:t>
        </w:r>
      </w:hyperlink>
      <w:r>
        <w:rPr>
          <w:rFonts w:ascii="arial" w:eastAsia="arial" w:hAnsi="arial" w:cs="arial"/>
          <w:color w:val="000000"/>
          <w:sz w:val="20"/>
          <w:lang w:val="en-US" w:eastAsia="en-US" w:bidi="ar-SA"/>
        </w:rPr>
        <w:t xml:space="preserve"> (S.C.), Mr. Justice MacKinnon remarked that a party must give thoughtful consideration before making serious allegations of fraud. He stated, "At the very least,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must exist and if it does not then special costs by way of 'chastisement' is a reminder ... to exercise better care in the future." Also noteworthy in the context of the case at hand are the remarks of Madam Justice Sinclair Prowse in </w:t>
      </w:r>
      <w:r>
        <w:rPr>
          <w:rFonts w:ascii="arial" w:eastAsia="arial" w:hAnsi="arial" w:cs="arial"/>
          <w:b/>
          <w:i/>
          <w:color w:val="000000"/>
          <w:sz w:val="20"/>
          <w:lang w:val="en-US" w:eastAsia="en-US" w:bidi="ar-SA"/>
        </w:rPr>
        <w:t>Webber et al v. Cdn. Aviation Ins. Mgrs. Ltd.</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2003 BCSC 274</w:t>
        </w:r>
      </w:hyperlink>
      <w:r>
        <w:rPr>
          <w:rFonts w:ascii="arial" w:eastAsia="arial" w:hAnsi="arial" w:cs="arial"/>
          <w:color w:val="000000"/>
          <w:sz w:val="20"/>
          <w:lang w:val="en-US" w:eastAsia="en-US" w:bidi="ar-SA"/>
        </w:rPr>
        <w:t>, 29 C.P.C. (5th) 226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dispute that if the Court finds that there has been a deliberate attempt to mislead it through contrived, concocted, or fabricated evidence, that such conduct can found an order for special costs. See: </w:t>
      </w:r>
      <w:r>
        <w:rPr>
          <w:rFonts w:ascii="arial" w:eastAsia="arial" w:hAnsi="arial" w:cs="arial"/>
          <w:b/>
          <w:i/>
          <w:color w:val="000000"/>
          <w:sz w:val="20"/>
          <w:lang w:val="en-US" w:eastAsia="en-US" w:bidi="ar-SA"/>
        </w:rPr>
        <w:t>Jogia v. Aetna Life Insurance Co. of Canada</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[1999] B.C.J. No. 1502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[1998] B.C.J. No. 2568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S.S.G. Trucking Ltd. v. Standard Building Maintenance Ltd.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[2000] B.C.J. No. 1042</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Smith v. Garbutt</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[1998] B.C.J. No. 2460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Ahluwalia v. Richmond Cabs Ltd.</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(1994), 28 C.P.C. (3d) 232</w:t>
        </w:r>
      </w:hyperlink>
      <w:r>
        <w:rPr>
          <w:rFonts w:ascii="arial" w:eastAsia="arial" w:hAnsi="arial" w:cs="arial"/>
          <w:color w:val="000000"/>
          <w:sz w:val="20"/>
          <w:lang w:val="en-US" w:eastAsia="en-US" w:bidi="ar-SA"/>
        </w:rPr>
        <w:t xml:space="preserve"> (S.C.) [In Chambers], the plaintiffs brought an action for specific performance, deceit, and fraudulent misrepresentation. Newbury J. (as she then was) stated at p. 230: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every case is whether, on a consideration of the substantive conduct of the party making the allegation, and the conduct of the litigation itself, the person or persons against whom the order is sought, has acted in a manner that is sufficiently reprehensible to warrant chastisement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Madam Justice Newbury further stated at p. 231 that where a party has "consciously advanced allegations of fraud and deceit and testified as to facts which were found to be untrue ..." as well as created delays, pressured the defendants, and failed to comply with court orders and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such actions qualify as reprehensible conduct and warrant an order for special costs. (Also see: </w:t>
      </w:r>
      <w:r>
        <w:rPr>
          <w:rFonts w:ascii="arial" w:eastAsia="arial" w:hAnsi="arial" w:cs="arial"/>
          <w:b/>
          <w:i/>
          <w:color w:val="000000"/>
          <w:sz w:val="20"/>
          <w:lang w:val="en-US" w:eastAsia="en-US" w:bidi="ar-SA"/>
        </w:rPr>
        <w:t>Paz v. Hardouin</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(1996), 138 D.L.R. (4th) 292</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25 B.C.L.R. (3d)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 underlying rationale of the authorities which have considered the relationship between unproven allegations of fraudulent conduct and special costs is an obvious one: a recognition that such allegations are potentially damaging to those accused of practising such deception and, accordingly, should not be made 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Baseless allegations of conspiracy may also be susceptible to an order for special costs: </w:t>
      </w:r>
      <w:r>
        <w:rPr>
          <w:rFonts w:ascii="arial" w:eastAsia="arial" w:hAnsi="arial" w:cs="arial"/>
          <w:b/>
          <w:i/>
          <w:color w:val="000000"/>
          <w:sz w:val="20"/>
          <w:lang w:val="en-US" w:eastAsia="en-US" w:bidi="ar-SA"/>
        </w:rPr>
        <w:t>World Wide Treasure Adventures Inc. v. Ralph</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[1996] B.C.J. No. 154</w:t>
        </w:r>
      </w:hyperlink>
      <w:r>
        <w:rPr>
          <w:rFonts w:ascii="arial" w:eastAsia="arial" w:hAnsi="arial" w:cs="arial"/>
          <w:color w:val="000000"/>
          <w:sz w:val="20"/>
          <w:lang w:val="en-US" w:eastAsia="en-US" w:bidi="ar-SA"/>
        </w:rPr>
        <w:t xml:space="preserve"> (QL) (S.C.)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Genesee Enterprises Ltd. v. Rached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Genesee</w:t>
      </w:r>
      <w:r>
        <w:rPr>
          <w:rFonts w:ascii="arial" w:eastAsia="arial" w:hAnsi="arial" w:cs="arial"/>
          <w:color w:val="000000"/>
          <w:sz w:val="20"/>
          <w:lang w:val="en-US" w:eastAsia="en-US" w:bidi="ar-SA"/>
        </w:rPr>
        <w:t xml:space="preserve">], Madam Justice Levine (as she was then) ordered the defendant to pay special costs for making improper allegations of fraudulent misrepresentation, conspiracy, and breach of fiduciary duty, and for his improper conduct during the proceedings and his improper motive for bringing the counterclaim. Levine J. found that some of the defendant's testimony was clearly fabricated and much of his behaviour was outrageous and scandalous. She stated at para. 29, "Some of the factors described above could support, on their own, an award of special costs." At para. 11, Levine J. warned that a litigant "risks censure for bringing claims that have the effect of besmirching the reputation of other parties ...". Perhaps strangely, given that the defendant in </w:t>
      </w:r>
      <w:r>
        <w:rPr>
          <w:rFonts w:ascii="arial" w:eastAsia="arial" w:hAnsi="arial" w:cs="arial"/>
          <w:b/>
          <w:i/>
          <w:color w:val="000000"/>
          <w:sz w:val="20"/>
          <w:lang w:val="en-US" w:eastAsia="en-US" w:bidi="ar-SA"/>
        </w:rPr>
        <w:t>Genesee</w:t>
      </w:r>
      <w:r>
        <w:rPr>
          <w:rFonts w:ascii="arial" w:eastAsia="arial" w:hAnsi="arial" w:cs="arial"/>
          <w:color w:val="000000"/>
          <w:sz w:val="20"/>
          <w:lang w:val="en-US" w:eastAsia="en-US" w:bidi="ar-SA"/>
        </w:rPr>
        <w:t xml:space="preserve"> was Roger Rached, the president of IHI and the brother of Abi-Rached, many of the elements that led to an award of special costs in </w:t>
      </w:r>
      <w:r>
        <w:rPr>
          <w:rFonts w:ascii="arial" w:eastAsia="arial" w:hAnsi="arial" w:cs="arial"/>
          <w:b/>
          <w:i/>
          <w:color w:val="000000"/>
          <w:sz w:val="20"/>
          <w:lang w:val="en-US" w:eastAsia="en-US" w:bidi="ar-SA"/>
        </w:rPr>
        <w:t>Genesee</w:t>
      </w:r>
      <w:r>
        <w:rPr>
          <w:rFonts w:ascii="arial" w:eastAsia="arial" w:hAnsi="arial" w:cs="arial"/>
          <w:color w:val="000000"/>
          <w:sz w:val="20"/>
          <w:lang w:val="en-US" w:eastAsia="en-US" w:bidi="ar-SA"/>
        </w:rPr>
        <w:t xml:space="preserve"> are also present here in the conduct of IHI and Abi-Rached.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assert that IHI's true motive for launching and prosecuting this action was to cast blame the way of the defendants and use them as a scapegoat in an attempt to appease IHI's shareholders for its lack of commercial sales and profits. They say that the manner in which IHI ran its manufacturing business makes no sense unless one appreciates that IHI was really in the business of selling its shares and not manufactured panels. The defendants contend that IHI never had a need for the robotic welding system as a manufacturing tool, suggesting that it was purchased merely as a marketing tool in order to generate excitement among potential IHI investors. They argue that IHI used this lawsuit as an instrument of the fraud it has been perpetrating on the investing public and, as such, it is a clear abuse of the court's process justifying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cynical perspective concerning the motivation behind IHI's lawsuit is not without some support in the evidence. The evidence, especially the evidence pertaining to the alleged damages suffered by IHI as a result of not being able to use the Fanuc robotic system to manufacture panels, revealed many peculiarities about the way IHI runs its manufacturing business. These peculiarities were by no means superficial, rather, they called into question the legitimacy of IHI's joint venture agreements and the existence and volume of its actual commercial sales. Typical features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commercial entity were absent. The failure to purchase replacement equipment, even though the lawsuit was on-going, was also difficult to comprehend in light of IHI's insistence that there was a booming global demand for its product and given that it continued to raise significant funds from the investing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however, that the evidence is not sufficient to persuade me on a balance of probabilities of the existence of such an ulterior motive for bringing the action on IHI's part. Moreover, although IHI's claim against Fanuc for breach of contract was ultimately dismissed, it was not spun out of thin air; there was a triable issue - albeit a weak and ultimately unsuccessful one - concerning the functionality of the robotic system. That speaks against the defendants' assertion that the lawsuit as a whole was essentially a sham. IHI argues that the very making of these collateral accusations by the defendants constitutes reprehensible behaviour by them sufficient to attract an award of special costs. I do not share that view. Although they were not proved, they arose from the evidence at trial as it unfolded and were not without foundation or otherwise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Special costs against any of the parties are not sustainable on the bases examined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they are warranted on account of IHI alleging and pursuing its utterly baseless and fabricated allegations of fraudulent misrepresentation, conspiracy and similar acts of deceitful wrongdoing on the part of the defendants. I emphasize that this is not an instance of a plaintiff pursuing, with uncompromising zeal, a claim of little or dubious merit; this is a case where the allegations of fraudulent misrepresentation, conspiracy and the like, which encompassed accusations of deliberate falsification of documents, extortion and the creation of an illicit partnership, did not have a shred of real evidence. They were the product of a spree of dishonesty by IHI and the cunning of its representative and primary lay witness on liability, Abi-Rached.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Abi-Rached fabricated testimony to support IHI's claims which he knew to be completely false. IHI used the bogus assertions of fraudulent misrepresentation and related dishonest misconduct as a vehicle to seek an award of punitive, exemplary and aggravated damages against the defendants. Such allegations raised against the defendants were particularly egregious because they were completely concocted. I think it is reasonable to infer that these allegations were designed to be damaging to the defendants. The willful pursuit of groundless claims of fraudulent misrepresentation, conspiracy and other acts of deceitful misconduct, which carry the potential side-effect of besmirching the reputation of the defendants, is plainly reprehensible. The court will not hesitate to denounce and condemn it by imposing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IHI knew perfectly well that GE Capital was not a party to the equipment contract and was only the financier to the transaction. Not a whiff of evidence ever existed to support the allegations that GE Capital conspired with Fanuc to sell the robotic system to IHI with the intent of injuring IHI or that GE Capital made fraudulent representations to induce IHI to purchase and/or take delivery of the system. The claims of conspiracy, fraudulent misrepresentation and illicit partnership were bound up in the claim against GE Capital for its alleged breach of the payment terms, and essentially formed the foundation of the action between IHI and GE Capital. IHI could only maintain its claims against GE Capital by pursuing concocted allegations of grave wrongdoing founded on the fabricated testimony of Abi-Rached. Indeed, GE Capital attempted to extricate itself from the litigation by having the claims against it resolved summarily under Rule 18A. That application was strenuously resisted by IHI, largely on the basis that resolving the dispute would turn on a credibility contest between Abi-Rached and a representative of GE Capital pertaining to the allegations of fraudulent misrepresentation, and hence was not capable of being disposed of without a full trial. In the absence of those allegations, IHI's claim against GE Capital would have been, in all likelihood, disposed of on a summary basis and GE Capital would have been long ago liberated from this lengthy and expensive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IHI's conduct in this case cries out for an unqualified expression of disapproval by this Court and sanction in the form of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One of IHI's arguments is that it was entitled to pursue its claim for fraudulent misrepresentation based on the evidence of Abi-Rached, its chief operating officer, which it says was not inconsistent with certain relevant documents. What IHI appears to be arguing is that the willingness of its high ranking officer to fabricate self-serving testimony to support its bogus claims should somehow shield the company from liability for special costs. That is an untenable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IHI urges that if it is determined that it ought not to have advanced certain allegations, then any award of special costs should relate only to the actual court time taken up with those offensive matters, as distinct from the matters pertaining to the dispute concerning the performance of the Fanuc system. It argues that to do otherwise would, in effect, punish IHI for bringing a genuine claim for breach of contract against Fanuc. IHI cites </w:t>
      </w:r>
      <w:r>
        <w:rPr>
          <w:rFonts w:ascii="arial" w:eastAsia="arial" w:hAnsi="arial" w:cs="arial"/>
          <w:b/>
          <w:i/>
          <w:color w:val="000000"/>
          <w:sz w:val="20"/>
          <w:lang w:val="en-US" w:eastAsia="en-US" w:bidi="ar-SA"/>
        </w:rPr>
        <w:t>Prince Rupert (City) v. Pederson</w:t>
      </w:r>
      <w:r>
        <w:rPr>
          <w:rFonts w:ascii="arial" w:eastAsia="arial" w:hAnsi="arial" w:cs="arial"/>
          <w:color w:val="000000"/>
          <w:sz w:val="20"/>
          <w:lang w:val="en-US" w:eastAsia="en-US" w:bidi="ar-SA"/>
        </w:rPr>
        <w:t xml:space="preserve"> (1994), </w:t>
      </w:r>
      <w:hyperlink r:id="rId622" w:history="1">
        <w:r>
          <w:rPr>
            <w:rFonts w:ascii="arial" w:eastAsia="arial" w:hAnsi="arial" w:cs="arial"/>
            <w:i/>
            <w:color w:val="0077CC"/>
            <w:sz w:val="20"/>
            <w:u w:val="single"/>
            <w:shd w:val="clear" w:color="auto" w:fill="FFFFFF"/>
            <w:lang w:val="en-US" w:eastAsia="en-US" w:bidi="ar-SA"/>
          </w:rPr>
          <w:t>[1995] 1 W.W.R. 421</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98 B.C.L.R. (2d) 84</w:t>
        </w:r>
      </w:hyperlink>
      <w:r>
        <w:rPr>
          <w:rFonts w:ascii="arial" w:eastAsia="arial" w:hAnsi="arial" w:cs="arial"/>
          <w:color w:val="000000"/>
          <w:sz w:val="20"/>
          <w:lang w:val="en-US" w:eastAsia="en-US" w:bidi="ar-SA"/>
        </w:rPr>
        <w:t xml:space="preserve"> (C.A.) for the proposition that it is open to the court to limit an award of special costs to only those trial days actually taken up by unnecessary matters. Following that line of argument, IHI contends that very little additional trial time was spent on the claims pertaining to fraud and related wrongdoing and suggests that, in reality, those claims merely took the form of additional legal argument based on evidence that would have been led in any event. That depiction is not accurate. It significantly downplays the considerable amount of time spent in litigating the fraudulent misrepresentation, conspiracy and related claims of misconduct. It also fails to adequately appreciate that IHI's unscrupulous scheme was foisted upon the defendants on a rather grand scale. IHI's accusations of fraudulent conduct on the part of the defendants spilled over into the entire body of the trial. The theme of the defendants' concerted dishonesty substantially pervaded, and at times even dominated, the whole proceeding in varying degrees, including the credibility of the Fanuc lay witnesses on the issue of the performance of the Fanuc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strikes me that the assessment should not be approached as a purely arithmetical one; tallying the number of days spent litigating the baseless allegations and calculating special costs accordingly. The court is not generally inclined to be put to the task of finely measuring the amount of time spent on litigating specific claims and calculating special costs accordingly. Moreover, on a principled analysis, the time attributable to those allegations should be only one of the factors taken into account in the exercise of the court's discretion to award special costs. In my view, a more compelling feature is that the reprehensible conduct in question took the form of launching serious claims of wrongdoing founded upon the fabricated evidence of IHI's chief operating officer and its principal lay witness on the question of liability, and maintaining them through excessively lengthy discoveries and ninety days of trial. As well, it should not be forgotten that the only logical reason for keeping GE Capital in the action was to litigate those groundless claims. To isolate the fraudulent misrepresentation, conspiracy and other claims of deceitful misconduct and the emphasis given them by IHI throughout the trial, from the balance of the other issues in the litigation for the purposes of assessing costs, would amount to an artificially narrow compartmentalization.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noteworthy too that, although the court has discretion to award special costs in respect of a period of time related to the reprehensible conduct, an order of that kind is unusual: </w:t>
      </w:r>
      <w:r>
        <w:rPr>
          <w:rFonts w:ascii="arial" w:eastAsia="arial" w:hAnsi="arial" w:cs="arial"/>
          <w:b/>
          <w:i/>
          <w:color w:val="000000"/>
          <w:sz w:val="20"/>
          <w:lang w:val="en-US" w:eastAsia="en-US" w:bidi="ar-SA"/>
        </w:rPr>
        <w:t>Muncaster v. Nunnenmacher</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(1996), 76 B.C.A.C. 211</w:t>
        </w:r>
      </w:hyperlink>
      <w:r>
        <w:rPr>
          <w:rFonts w:ascii="arial" w:eastAsia="arial" w:hAnsi="arial" w:cs="arial"/>
          <w:color w:val="000000"/>
          <w:sz w:val="20"/>
          <w:lang w:val="en-US" w:eastAsia="en-US" w:bidi="ar-SA"/>
        </w:rPr>
        <w:t xml:space="preserve">. As Madam Justice Ross recently clarified in </w:t>
      </w:r>
      <w:r>
        <w:rPr>
          <w:rFonts w:ascii="arial" w:eastAsia="arial" w:hAnsi="arial" w:cs="arial"/>
          <w:b/>
          <w:i/>
          <w:color w:val="000000"/>
          <w:sz w:val="20"/>
          <w:lang w:val="en-US" w:eastAsia="en-US" w:bidi="ar-SA"/>
        </w:rPr>
        <w:t>Coulter v. Ball</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2003 BCSC 1186</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17 B.C.L.R. (4th) 41</w:t>
        </w:r>
      </w:hyperlink>
      <w:r>
        <w:rPr>
          <w:rFonts w:ascii="arial" w:eastAsia="arial" w:hAnsi="arial" w:cs="arial"/>
          <w:color w:val="000000"/>
          <w:sz w:val="20"/>
          <w:lang w:val="en-US" w:eastAsia="en-US" w:bidi="ar-SA"/>
        </w:rPr>
        <w:t xml:space="preserve"> at para. 13, the general rule is that where special costs are awarded, they are to be awarded for the entire proceeding. The case at hand offers no principled reason to deviate from that general proposition and moreover, in my view, to do so would work an injustice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IHI's reprehensible conduct must yield an award of special costs throughout the proceeding in favour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OF IHI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turn next to the matter of the personal liability for costs of IHI's counsel, Mr. Panzer.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57(37) empowers the court to take one or more courses of action, including making an award of costs against a solicitor personally, where it determines that legal costs have been needlessly incurred as a result of a solicitor's misconduct.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57(37)</w:t>
      </w:r>
      <w:r>
        <w:rPr>
          <w:rFonts w:ascii="arial" w:eastAsia="arial" w:hAnsi="arial" w:cs="arial"/>
          <w:color w:val="000000"/>
          <w:sz w:val="20"/>
          <w:lang w:val="en-US" w:eastAsia="en-US" w:bidi="ar-SA"/>
        </w:rPr>
        <w:t xml:space="preserve"> Disallowance of solicitor client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considers that a solicitor for a party has caused costs to be incurred without reasonable cause, or has caused costs to be wasted through delay, neglect or some other fault, the court may do any one or more of the following:</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disallow any fees and disbursements between the solicitor and the solicitor's client or, where those fees or disbursements have been paid, order that the solicitor repay some or all of them to the client;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solicitor indemnifies his or her client for all or part of any costs that the client has been ordered to pay to another party;</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solicitor be personally liable for all or part of any costs that his or her client has been ordered to pay to another party;</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that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overview, the defendants' position is that IHI counsel's decision to commence the action in the first place and then proceed through to trial, when the claim clearly had no chance of success, was perverse and completely unreasonable. The defendants say that those decisions caused them to operate their respective businesses under a cloud of allegations of serious wrongdoing, including fraudulent misrepresentation and conspiracy, and to incur significant expenses defending, ultimately successfully, those claims. The defendants further assert that IHI counsel's conduct, both before and during the trial, went well beyond what might be regarded as vigorous advocacy and that his objective was to prevent a fair and efficient trial on the merits. They go even further and contend that IHI counsel's actions were carried out in an attempt to complicate and frustrate the judicial process for the purpose of advancing a completely frivolous claim. The allegations touching on the motivations of legal counsel are especially severe and, if proven, would expose counsel to personal liability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the defendants, the incidences of counsel's misconduct are too numerous to itemize separately. They offer the following representative samples: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refused to comply with a court order to identify key documents prior to trial and instead produced binders of disorganized and duplicate documents at trial;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took inconsistent and irrational positions regarding the purpose for which documents were admitted at trial and resiled from agreements reached in open court regarding the admissibility of documents;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filed a notice of appeal in respect of an interlocutory order and took no steps to have it heard, but used its existence to oppose GE Capital's Rule 18A application;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periodically refused to provide a witness list during trial;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purported to rely on comments of counsel that were never made regarding the admissibility of documents at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opposed the production of clearly relevant documents, in one instance, without having ever seen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persisted with objections to the admission of expert reports without providing any basis for the objections;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periodically refused to provide time estimates for the length of examinations or, alternatively, provided widely inaccurate time estimates resulting in significant wasted court time;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conducted lengthy, rambling cross-examinations of witnesses on completely irrelevant issues without any apparent notes or checklist, often resulting in repetition;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interrupted cross-examinations of his client's witnesses with repeated frivolous objections;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consistently misstated and mischaracterized the evidence of witnesses despite receiving directions not to do so from the court;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exhibited a flagrant indifference to the hearsay rule and other basic rules of evidence;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opposed every effort made by the defendants' counsel and the court to conduct the trial in a fair and efficient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reasons for judgment, I expressed certain criticisms of the handling of aspects of the trial by IHI counsel. I chose to exercise a high degree of restraint in that regard. I do not propose to address the criticisms lodged by the defendants against IHI counsel in any detail. Suffice it to say that a large number of the complaints (although not all of them) are warranted and I accept that the defendants' enumeration did not amount to an exhaustive list of the failings exhibited by IHI counsel. In particular, I share the defendants' depiction that IHI counsel repeatedly misstated and mischaracterized the evidence of witnesses and I remarked on this more than once during the trial. IHI counsel's poorly managed treatment of documents, seemingly formulaic and baseless objections to defence expert reports, poorly conducted cross-examinations, and wearisome violation of certain basic evidentiary rules frustrated defence counsel, tried the patience of the court and protracted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matter of a solicitor's personal liability for costs was given thoughtful analysis by the Court of Appeal in </w:t>
      </w:r>
      <w:r>
        <w:rPr>
          <w:rFonts w:ascii="arial" w:eastAsia="arial" w:hAnsi="arial" w:cs="arial"/>
          <w:b/>
          <w:i/>
          <w:color w:val="000000"/>
          <w:sz w:val="20"/>
          <w:lang w:val="en-US" w:eastAsia="en-US" w:bidi="ar-SA"/>
        </w:rPr>
        <w:t>Young v. Young</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(1990), 75 D.L.R. (4th) 46</w:t>
        </w:r>
      </w:hyperlink>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50 B.C.L.R. (2d) 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cited to D.L.R.] which is acknowledged as a leading decision in this area of the law. At trial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the judge awarded the equivalent of special costs against the husband's counsel as well as a particular congregation of Jehovah's Witnesses which was a non-party. The trial judge reasoned that a costs order against the solicitor was justified because he had prolonged the trial, brought in irrelevant evidence, misled the court and subjected both the trial and chamber judges to unwarranted abuse and insult. The Court of Appeal set aside the costs orders against the solicitor and the congregation. The judgment of Cumming J.A. was the judgment of the court on the issue of costs. He began by examining the notable English decision of </w:t>
      </w:r>
      <w:r>
        <w:rPr>
          <w:rFonts w:ascii="arial" w:eastAsia="arial" w:hAnsi="arial" w:cs="arial"/>
          <w:b/>
          <w:i/>
          <w:color w:val="000000"/>
          <w:sz w:val="20"/>
          <w:lang w:val="en-US" w:eastAsia="en-US" w:bidi="ar-SA"/>
        </w:rPr>
        <w:t>Myers v. Elman</w:t>
      </w:r>
      <w:r>
        <w:rPr>
          <w:rFonts w:ascii="arial" w:eastAsia="arial" w:hAnsi="arial" w:cs="arial"/>
          <w:color w:val="000000"/>
          <w:sz w:val="20"/>
          <w:lang w:val="en-US" w:eastAsia="en-US" w:bidi="ar-SA"/>
        </w:rPr>
        <w:t>, [1990] A.C. 282 (HL)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the House of Lords awarded costs against a solicitor personally in the exercise of its inherent disciplinary jurisdiction over solicitors as officers of the court - as distinct from barristers who are not considered to be officers of the court in England. The House of Lords remarked that the court's jurisdiction to award costs was both punitive and compensatory. The Court of Appeal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called for a measure of caution in applying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and subsequent English authorities in the context of the </w:t>
      </w:r>
      <w:r>
        <w:rPr>
          <w:rFonts w:ascii="arial" w:eastAsia="arial" w:hAnsi="arial" w:cs="arial"/>
          <w:i/>
          <w:color w:val="000000"/>
          <w:sz w:val="20"/>
          <w:lang w:val="en-US" w:eastAsia="en-US" w:bidi="ar-SA"/>
        </w:rPr>
        <w:t>B.C. Legal Profession Act</w:t>
      </w:r>
      <w:r>
        <w:rPr>
          <w:rFonts w:ascii="arial" w:eastAsia="arial" w:hAnsi="arial" w:cs="arial"/>
          <w:color w:val="000000"/>
          <w:sz w:val="20"/>
          <w:lang w:val="en-US" w:eastAsia="en-US" w:bidi="ar-SA"/>
        </w:rPr>
        <w:t xml:space="preserve"> and the role of the Law Society in the disciplining of lawyers, and the fact that, unlike in England, there is a fused bar of barristers and solicitors in B.C.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Cumming J.A. reasoned that the jurisdiction of the court that fulfills the compensatory objective identified in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was captured by Rule 57(30), now Rule 57(37). The court explicitly recognized that although the goal of an award of costs made against a solicitor is to compensate a litigant for costs needlessly incurred as a result of a solicitor's default, the effect of such an order is obviously punitive as far as the solicitor is concerned. In the context of this analysis, Cumming J.A., made the following important observation at pp. 109-110: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the compensatory nature of an award of costs pursuant to Rule 57(30) the Rule should be interpreted in a manner consistent with the traditional immunity of a barrister from suit, as laid down in </w:t>
      </w:r>
      <w:r>
        <w:rPr>
          <w:rFonts w:ascii="arial" w:eastAsia="arial" w:hAnsi="arial" w:cs="arial"/>
          <w:i/>
          <w:color w:val="000000"/>
          <w:sz w:val="20"/>
          <w:lang w:val="en-US" w:eastAsia="en-US" w:bidi="ar-SA"/>
        </w:rPr>
        <w:t>Rondel v. Worsley</w:t>
      </w:r>
      <w:r>
        <w:rPr>
          <w:rFonts w:ascii="arial" w:eastAsia="arial" w:hAnsi="arial" w:cs="arial"/>
          <w:color w:val="000000"/>
          <w:sz w:val="20"/>
          <w:lang w:val="en-US" w:eastAsia="en-US" w:bidi="ar-SA"/>
        </w:rPr>
        <w:t>, [1969] 1 A.C. 191, and as applying only to matters other than what may be described as counsel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concluded as a general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an award of costs pursuant to Rule 57(30) should not be made against a solicitor personally in respect to his role in the management and conduct of a case in court or in the preliminary work which is related to the conduct of the case in court which are his functions as barrister.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Indeed, the view of Southin J.A. (dissenting in part) was that the court should visit costs upon counsel only where counsel has been found in contempt. Cumming J.A. was, tentatively, of a similar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Cumming J.A. went on to assess the exposure of a solicitor to personal liability for costs on the basis that the proceeding brought on behalf of a client lacked merit. On this point he stated at p. 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costs should not be made against a solicitor personally on the ground that proceedings brought on behalf of a client lack merit unless it is beyond doubt, not only that the proceedings are devoid of merit and that the solicitor knew or ought to have known them to be so, but also that the responsibility for continuing with the proceedings despite their lack of merit lies with the solicitor, rather than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the Court of Appeal emphasized that in claims of this kind, the solicitor is hampered in his response in a significant way because of the constraints flowing from the duty of client confidentiality. The impact of those constraints cannot be overstated and justify the exercise of extreme caution in assessing counsel's conduct that has come under fire because it will be made with less, and in all probability much less, than a full explanation from counsel. It is an unenviable and vulnerable position for any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Supreme Court of Canada upheld the decision of the Court of Appeal to set aside the order awarding costs against the solicitor and the congregation (see: </w:t>
      </w:r>
      <w:r>
        <w:rPr>
          <w:rFonts w:ascii="arial" w:eastAsia="arial" w:hAnsi="arial" w:cs="arial"/>
          <w:b/>
          <w:i/>
          <w:color w:val="000000"/>
          <w:sz w:val="20"/>
          <w:lang w:val="en-US" w:eastAsia="en-US" w:bidi="ar-SA"/>
        </w:rPr>
        <w:t>Young v. Young</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108 D.L.R. (4th) 193</w:t>
        </w:r>
      </w:hyperlink>
      <w:r>
        <w:rPr>
          <w:rFonts w:ascii="arial" w:eastAsia="arial" w:hAnsi="arial" w:cs="arial"/>
          <w:color w:val="000000"/>
          <w:sz w:val="20"/>
          <w:lang w:val="en-US" w:eastAsia="en-US" w:bidi="ar-SA"/>
        </w:rPr>
        <w:t>). McLachlin J. (now C.J.C.) gave the majority judgment on the issue of costs. She affirmed the point that the basic principle on which costs are to be awarded against a solicitor is to compensate a litigant rather than to punish counsel and echoed the need to be circumspect in awarding costs personally against a lawyer in light of the lawyer's duty to guard confidentiality of instructions. After endorsing Cumming J.A.'s analysis as "entirely satisfactory", she stated at pp. 135-6: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member of the legal profession might be subject to a compensatory order for costs, if it is shown that repetitive and irrelevant material, and excessive motions and applications, characterized the proceedings in which they were involved, and that the lawyer acted in bad faith in encouraging this abuse and delay. It is clear that the courts possess jurisdiction to make such an award, often under statute and, in any event, as part of their inherent jurisdiction to control abuse of process and contempt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Hannigan v. Ikon Office Solutions Inc.</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(1998), 61 B.C.L.R. (3d) 270</w:t>
        </w:r>
      </w:hyperlink>
      <w:r>
        <w:rPr>
          <w:rFonts w:ascii="arial" w:eastAsia="arial" w:hAnsi="arial" w:cs="arial"/>
          <w:color w:val="000000"/>
          <w:sz w:val="20"/>
          <w:lang w:val="en-US" w:eastAsia="en-US" w:bidi="ar-SA"/>
        </w:rPr>
        <w:t xml:space="preserve"> at 275, </w:t>
      </w:r>
      <w:hyperlink r:id="rId627" w:history="1">
        <w:r>
          <w:rPr>
            <w:rFonts w:ascii="arial" w:eastAsia="arial" w:hAnsi="arial" w:cs="arial"/>
            <w:i/>
            <w:color w:val="0077CC"/>
            <w:sz w:val="20"/>
            <w:u w:val="single"/>
            <w:shd w:val="clear" w:color="auto" w:fill="FFFFFF"/>
            <w:lang w:val="en-US" w:eastAsia="en-US" w:bidi="ar-SA"/>
          </w:rPr>
          <w:t>116 B.C.A.C. 304</w:t>
        </w:r>
      </w:hyperlink>
      <w:r>
        <w:rPr>
          <w:rFonts w:ascii="arial" w:eastAsia="arial" w:hAnsi="arial" w:cs="arial"/>
          <w:color w:val="000000"/>
          <w:sz w:val="20"/>
          <w:lang w:val="en-US" w:eastAsia="en-US" w:bidi="ar-SA"/>
        </w:rPr>
        <w:t xml:space="preserve"> (C.A.), the Court of Appeal affirmed that an award of costs against a solicitor should be sparingly made and only in very special circumstances. The court held such an order was not supportable on the basis of mistake, error in judgment, or even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Kent v. Waldock,</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2000 BCCA 357</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[2000] 7 W.W.R. 10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Kent</w:t>
      </w:r>
      <w:r>
        <w:rPr>
          <w:rFonts w:ascii="arial" w:eastAsia="arial" w:hAnsi="arial" w:cs="arial"/>
          <w:color w:val="000000"/>
          <w:sz w:val="20"/>
          <w:lang w:val="en-US" w:eastAsia="en-US" w:bidi="ar-SA"/>
        </w:rPr>
        <w:t xml:space="preserve">], the Court of Appeal compared the wording of Rule 57(30), which had been considered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to Rule 57(37)(c) as it now reads. It concluded that there was nothing in the current version of the Rule to indicate that it was intended to be governed by principles different from those that governed prior to the 1990 amendment. In </w:t>
      </w:r>
      <w:r>
        <w:rPr>
          <w:rFonts w:ascii="arial" w:eastAsia="arial" w:hAnsi="arial" w:cs="arial"/>
          <w:b/>
          <w:i/>
          <w:color w:val="000000"/>
          <w:sz w:val="20"/>
          <w:lang w:val="en-US" w:eastAsia="en-US" w:bidi="ar-SA"/>
        </w:rPr>
        <w:t>Kent</w:t>
      </w:r>
      <w:r>
        <w:rPr>
          <w:rFonts w:ascii="arial" w:eastAsia="arial" w:hAnsi="arial" w:cs="arial"/>
          <w:color w:val="000000"/>
          <w:sz w:val="20"/>
          <w:lang w:val="en-US" w:eastAsia="en-US" w:bidi="ar-SA"/>
        </w:rPr>
        <w:t xml:space="preserve">, the court acknowledged that those principles had been fully explored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and made extensive reference to Cumming J.A.'s analysis including, in terms of general principle, his finding that Rule 57(30) should be interpreted as applying only to matters other than actual counsel work. At para. 19, the court in </w:t>
      </w:r>
      <w:r>
        <w:rPr>
          <w:rFonts w:ascii="arial" w:eastAsia="arial" w:hAnsi="arial" w:cs="arial"/>
          <w:b/>
          <w:i/>
          <w:color w:val="000000"/>
          <w:sz w:val="20"/>
          <w:lang w:val="en-US" w:eastAsia="en-US" w:bidi="ar-SA"/>
        </w:rPr>
        <w:t>Kent</w:t>
      </w:r>
      <w:r>
        <w:rPr>
          <w:rFonts w:ascii="arial" w:eastAsia="arial" w:hAnsi="arial" w:cs="arial"/>
          <w:color w:val="000000"/>
          <w:sz w:val="20"/>
          <w:lang w:val="en-US" w:eastAsia="en-US" w:bidi="ar-SA"/>
        </w:rPr>
        <w:t xml:space="preserve"> drew the following conclusions about the nature and depth of a lawyer's misconduct required to trigger personal liability for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although an order under the British Columbia R. 57(37) may not necessarily require proof of "bad faith", we read </w:t>
      </w:r>
      <w:r>
        <w:rPr>
          <w:rFonts w:ascii="arial" w:eastAsia="arial" w:hAnsi="arial" w:cs="arial"/>
          <w:b/>
          <w:i/>
          <w:color w:val="000000"/>
          <w:sz w:val="20"/>
          <w:lang w:val="en-US" w:eastAsia="en-US" w:bidi="ar-SA"/>
        </w:rPr>
        <w:t>Young v. Young</w:t>
      </w:r>
      <w:r>
        <w:rPr>
          <w:rFonts w:ascii="arial" w:eastAsia="arial" w:hAnsi="arial" w:cs="arial"/>
          <w:color w:val="000000"/>
          <w:sz w:val="20"/>
          <w:lang w:val="en-US" w:eastAsia="en-US" w:bidi="ar-SA"/>
        </w:rPr>
        <w:t xml:space="preserve"> and other British Columbia cases decided thereafter as requiring conduct that can be properly described as "reprehensible" or amounting to an abuse of the process of the court. Thus, a mere error in judgment or even an occurrence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without more, is unlikely to meet the threshold requirements imposed by the case authorities by which we are bound in interpreting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One of the points examined by the court in </w:t>
      </w:r>
      <w:r>
        <w:rPr>
          <w:rFonts w:ascii="arial" w:eastAsia="arial" w:hAnsi="arial" w:cs="arial"/>
          <w:b/>
          <w:i/>
          <w:color w:val="000000"/>
          <w:sz w:val="20"/>
          <w:lang w:val="en-US" w:eastAsia="en-US" w:bidi="ar-SA"/>
        </w:rPr>
        <w:t>Kent</w:t>
      </w:r>
      <w:r>
        <w:rPr>
          <w:rFonts w:ascii="arial" w:eastAsia="arial" w:hAnsi="arial" w:cs="arial"/>
          <w:color w:val="000000"/>
          <w:sz w:val="20"/>
          <w:lang w:val="en-US" w:eastAsia="en-US" w:bidi="ar-SA"/>
        </w:rPr>
        <w:t xml:space="preserve"> was whether costs against one of the lawyers was justified on the ground that his decision to defend the action and launch a counterclaim amounted to an abuse of process because those positions had no chance of success. Noting that the argument went to the very heart of the confidential relationship between a lawyer and client, the court warned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solicitor-client privilege is waived, the court cannot know what in fact the client told the lawyer, or what the lawyer "advised" his client before receiving his instructions. It may be that the lawyer told the client that his case had very little chance of success. But, having accepted the retainer, a lawyer is bound to proceed in accordance with the client's instructions as long as he can do so properly. For this reason and others, courts must be careful not to second-guess lawyers unfairly and with the benefit of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Kent</w:t>
      </w:r>
      <w:r>
        <w:rPr>
          <w:rFonts w:ascii="arial" w:eastAsia="arial" w:hAnsi="arial" w:cs="arial"/>
          <w:color w:val="000000"/>
          <w:sz w:val="20"/>
          <w:lang w:val="en-US" w:eastAsia="en-US" w:bidi="ar-SA"/>
        </w:rPr>
        <w:t xml:space="preserve"> at para. 22, the court referred to the survey of the authorities conducted by Cumming J.A.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which variously indicated that the case must be "hopeless", "impossible to prove", have "no or substantially no chance of success", or that the opponent's claim be "irresistible", in order for counsel to be found liable in costs for launching a virtually baseless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end, the court in </w:t>
      </w:r>
      <w:r>
        <w:rPr>
          <w:rFonts w:ascii="arial" w:eastAsia="arial" w:hAnsi="arial" w:cs="arial"/>
          <w:b/>
          <w:i/>
          <w:color w:val="000000"/>
          <w:sz w:val="20"/>
          <w:lang w:val="en-US" w:eastAsia="en-US" w:bidi="ar-SA"/>
        </w:rPr>
        <w:t>Kent</w:t>
      </w:r>
      <w:r>
        <w:rPr>
          <w:rFonts w:ascii="arial" w:eastAsia="arial" w:hAnsi="arial" w:cs="arial"/>
          <w:color w:val="000000"/>
          <w:sz w:val="20"/>
          <w:lang w:val="en-US" w:eastAsia="en-US" w:bidi="ar-SA"/>
        </w:rPr>
        <w:t xml:space="preserve"> decided that certain costs ought to be borne by one of the lawyers personally. They included costs that were incurred by the lawyer's "... egregious and persistent failure to comply with the rules regarding disclosure of documents" and on account of his reprehensible conduct in failing to give notice to the other side of a clearly contentious application (the striking of a jury notice) and then purporting to inform the court that the application was brief and non-contentious.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Cunningham v. Slubowski</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2004 BCSC 1204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the plaintiff's personal injury claim was dismissed against one of the defendants. The court was then asked to consider whether the pre-trial and post-trial conduct of plaintiff's counsel was sufficiently deficient to warrant personal liability in costs. The complaints against the lawyer were voluminous and bear a striking resemblance to a large number of those criticisms that I consider to be validly made by the defendants in the case at hand. The central complaints voiced in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were counsel's lack of communication with opposing counsel, his lack of preparation, his failure to analyze and review the case, and his carelessness about documentary evidence. MacKenzie J. underscored the court's need to take extreme caution in exercising its discretion to award costs against a solicitor and stated it was a justified course only in the clearest cases of serious misconduct. Specifically, she stated the following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interpretation of </w:t>
      </w:r>
      <w:r>
        <w:rPr>
          <w:rFonts w:ascii="arial" w:eastAsia="arial" w:hAnsi="arial" w:cs="arial"/>
          <w:b/>
          <w:i/>
          <w:color w:val="000000"/>
          <w:sz w:val="20"/>
          <w:lang w:val="en-US" w:eastAsia="en-US" w:bidi="ar-SA"/>
        </w:rPr>
        <w:t>Young; Kent;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Hannigan</w:t>
      </w:r>
      <w:r>
        <w:rPr>
          <w:rFonts w:ascii="arial" w:eastAsia="arial" w:hAnsi="arial" w:cs="arial"/>
          <w:color w:val="000000"/>
          <w:sz w:val="20"/>
          <w:lang w:val="en-US" w:eastAsia="en-US" w:bidi="ar-SA"/>
        </w:rPr>
        <w:t xml:space="preserve"> is that the solicitor's conduct must amount to an abuse of the court's process because it was deliberately misleading, dishonest, or motivated by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blamed counsel's inadequacies in preparation, case analysis, and communication and other failings, for the difficult and prolonged course of the trial. However, it found that the lawyer did not maintain the claim for an improper motive nor intend to be difficult or confusing. The court ultimately concluded that the lawyer's deficient conduct did not reach the egregious level necessary to justify the imposition of an award of special costs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This court confronted the issue of costs payable by a solicitor personally more recently in </w:t>
      </w:r>
      <w:r>
        <w:rPr>
          <w:rFonts w:ascii="arial" w:eastAsia="arial" w:hAnsi="arial" w:cs="arial"/>
          <w:b/>
          <w:i/>
          <w:color w:val="000000"/>
          <w:sz w:val="20"/>
          <w:lang w:val="en-US" w:eastAsia="en-US" w:bidi="ar-SA"/>
        </w:rPr>
        <w:t>Billows v. Canarc Forest Product Ltd. et al.,</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2005 BCSC 623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Billows</w:t>
      </w:r>
      <w:r>
        <w:rPr>
          <w:rFonts w:ascii="arial" w:eastAsia="arial" w:hAnsi="arial" w:cs="arial"/>
          <w:color w:val="000000"/>
          <w:sz w:val="20"/>
          <w:lang w:val="en-US" w:eastAsia="en-US" w:bidi="ar-SA"/>
        </w:rPr>
        <w:t>]. There the court found that counsel for the unsuccessful plaintiff had demonstrated a vast number of deficiencies in the conduct of the case. It observed that counsel was "... beset by the documentary nature of [the] case and lacked the experience necessary to conduct the plaintiff's case ..., seemed overwhelmed by its complexity, the number of documents that required organizing and studying, and the requirements to trace documents and reconcile commissions paid and sales orders." (at para. 73). Plaintiff's counsel was also found to have failed to fully disclose all documents in issue including those which were the subject of a master's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Billows</w:t>
      </w:r>
      <w:r>
        <w:rPr>
          <w:rFonts w:ascii="arial" w:eastAsia="arial" w:hAnsi="arial" w:cs="arial"/>
          <w:color w:val="000000"/>
          <w:sz w:val="20"/>
          <w:lang w:val="en-US" w:eastAsia="en-US" w:bidi="ar-SA"/>
        </w:rPr>
        <w:t xml:space="preserve"> referred to the thorough review of the authorities carried out in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and adopted and endorsed the standard of egregious misconduct it articulated in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The court considered the lawyer's conduct to be characterized by mistakes, errors in judgment and ill-conceived opinions which, according to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Hannigan</w:t>
      </w:r>
      <w:r>
        <w:rPr>
          <w:rFonts w:ascii="arial" w:eastAsia="arial" w:hAnsi="arial" w:cs="arial"/>
          <w:color w:val="000000"/>
          <w:sz w:val="20"/>
          <w:lang w:val="en-US" w:eastAsia="en-US" w:bidi="ar-SA"/>
        </w:rPr>
        <w:t>, did not amount to failings sufficient to attract an order in costs. It found that the lawyer's conduct came close to the threshold to support a costs order, but fell short because there was no evidence of bad faith, deceit or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its very nature a trial is a confrontational process. Lawyers are entitled to adopt strategies and advocate positions in the interests of their clients even where, in the end, they turn out to be ill-conceived, unjustified or otherwise misguided. Counsel's apparent mishandling of a case or aspects of it may be due to any number of factors such as incompetence, lack of experience or general ineptitude; or it may be a reflection of the client's instructions. Such conduct will not, of itself, justify an award of special costs against the lawyer. The impugned conduct needs to have a more deplorable or corrupt feature, which marks it as conduct that is reprehensible, or an abuse of process or contemptuous in order for counsel's conduct to descend into the grubby realm where there is personal liability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reasons for judgment I concluded that Abi-Rached was untruthful under oath and that he had wholly concocted his story about the events founding IHI's allegations of conspiracy, fraudulent misrepresentation, extortion and falsification of documents, which were central to the claim that the defendants had acted in concert to breach the agreed payment terms. I have seen nothing persuasive to indicate that IHI counsel was aware of Abi-Rached's deception and attempted to perpetrate it on the court or chose to be wilfully blind. It was not apparent on their face that these claims advanced by IHI were the product of fabrication. It was the meticulous putting together of the defence in a way that IHI and its counsel had not foreseen and the persistent, detail-oriented and artfully conducted cross-examination by defendants' counsel that exposed the deception of Abi-Rached and, in so doing, revealed the absence of any real basis for IHI's claims of fraudulent misrepresentation, conspiracy and related acts of dishonest wrongdoing. There is no evidence to suggest that the decision to commence and/or continue the prosecution of this litigation was made by IHI counsel. Indeed, it was plain that Abi-Rached was calling the shots in the litigation. I reject the contention that IHI counsel's actions in launching the lawsuit, or at any time thereafter, were deliberately aimed at complicating or frustrating the judicial process in order to prosecute a claim which he knew to be completely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more than one occasion during trial when ruling or intervening in the proceeding with the aim of pre-empting a potential difficulty, I noted that IHI counsel's conduct did not appear to be intentional, high-handed, or motivated by bad faith. While I agree that, unlike the impugned conduct in the </w:t>
      </w:r>
      <w:r>
        <w:rPr>
          <w:rFonts w:ascii="arial" w:eastAsia="arial" w:hAnsi="arial" w:cs="arial"/>
          <w:b/>
          <w:i/>
          <w:color w:val="000000"/>
          <w:sz w:val="20"/>
          <w:lang w:val="en-US" w:eastAsia="en-US" w:bidi="ar-SA"/>
        </w:rPr>
        <w:t>Billows</w:t>
      </w:r>
      <w:r>
        <w:rPr>
          <w:rFonts w:ascii="arial" w:eastAsia="arial" w:hAnsi="arial" w:cs="arial"/>
          <w:color w:val="000000"/>
          <w:sz w:val="20"/>
          <w:lang w:val="en-US" w:eastAsia="en-US" w:bidi="ar-SA"/>
        </w:rPr>
        <w:t xml:space="preserve"> case, IHI counsel's conduct did not amount solely to a collection of honest errors made by inexperienced or overwhelmed counsel, his conduct was very much of that colour. I cannot say that IHI counsel's conduct extended beyond what could be legitimately described as a series of errors in judgment, mistakes, ill-conceived positions, and poor advocacy overall. I have deliberately not used the term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applications like these, it is vital to distinguish conduct which properly comes within the bailiwick of a barrister from other work undertaken by the lawyer. Based on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it is only conduct within the latter category which ought to attract liability for costs. In the case at hand, a number of the criticisms lodged by the defendants pertain to failings exhibited in court or are related to the bringing of the court action. In any event, in terms of the entirety conduct of IHI counsel, including his conduct impugned by the defendants that would qualify as work undertaken in his role as a barrister, the evidence does not support a finding of an abuse of the court's process whether based on bad faith, deceit, dishonesty or otherwise, nor was it reprehensible, nor in contempt. I find that, in the end, the conduct of IHI counsel before and during trial is not of the egregious nature required to warrant an award of costs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AGAINST A NON-PARTY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Costs against a party's solicitor comprises a sub-category of the larger topic of non-party costs and has developed its own distinctive jurisprudence. Except when discussing the subject of "gross misconduct" of a non-party, I will confine my commentary under this head to the liability for costs of non-parties who are not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has an inherent jurisdiction to award costs, including special costs, against a non-party in limited circumstances. Such an order is exceptional and unusual: </w:t>
      </w:r>
      <w:r>
        <w:rPr>
          <w:rFonts w:ascii="arial" w:eastAsia="arial" w:hAnsi="arial" w:cs="arial"/>
          <w:b/>
          <w:i/>
          <w:color w:val="000000"/>
          <w:sz w:val="20"/>
          <w:lang w:val="en-US" w:eastAsia="en-US" w:bidi="ar-SA"/>
        </w:rPr>
        <w:t>Anchorage Management Services Ltd. v. 465404 B.C. Inc.</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1999 BCCA 771</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72 B.C.L.R. (3d) 389</w:t>
        </w:r>
      </w:hyperlink>
      <w:r>
        <w:rPr>
          <w:rFonts w:ascii="arial" w:eastAsia="arial" w:hAnsi="arial" w:cs="arial"/>
          <w:color w:val="000000"/>
          <w:sz w:val="20"/>
          <w:lang w:val="en-US" w:eastAsia="en-US" w:bidi="ar-SA"/>
        </w:rPr>
        <w:t xml:space="preserve"> at para. 21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Oasis Hotel Ltd. v. Zurich Insurance Company</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(1981) 124 D.L.R. (3d) 455</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28 B.C.L.R. 230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cited to D.L.R.], the corporate plaintiff claimed against the defendant insurer in respect of the destruction by fire of its hotel. The trial judge found that the principal shareholder of the plaintiff had deliberately burned down the hotel and, therefore, dismissed the plaintiff's claim. The corporate plaintiff was insolvent and the trial judge ordered that the defendant's costs on a solicitor-and-client basis (essentially equivalent to an order for special costs) were to be paid by the principal shareholder of the plaintiff. The ruling on costs was upheld on appeal. The Court of Appeal noted that the shareholder had, in effect, created the cause of action by his act of arson and attempted to defraud the insurer by using the court as an instrument of his fraud. At p. 461-462, Lambert J.A., speaking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there is no authority in Canada that either binds me or persuades me to the conclusion that in a case where the Court is made the instrument to perpetrate a fraud the Court cannot award the costs of the proceedings that are instigated as part of the fraud to be paid by the active mind that put the fraud into effect and directed the institution of the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Notably, at p. 462, Lambert J.A. expressly confined his reasons to a narrow principle appropriate to the facts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where Mr. Surowiec, with his wife, is the sole owner of all the shares of Oasis Hotel Ltd.; and where Mr. Surowiec conceives a scheme to defraud the insurers of Oasis Hotel Ltd.; and where he puts that scheme into effect; and where he uses proceedings in the Supreme Court of British Columbia as the instrument of his fraud; and where he attempts to deceive the court; then the Supreme Court of British Columbia has power to order that Mr. Surowiec pay to the insurers their party-and-party costs of those proceedings, notwithstanding that he is not a party to the record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issue was revived some years later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xml:space="preserve">. After surveying the case authorities, including the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decision, Hall J.A. indicated that there appeared to exist four bases for making an award of costs against a non-party:</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conduct;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gross misconduct in the commencement and/or conduct of the litigation;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real litigant stays out of the action and offers up a "man of straw" to prosecute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do not take Mr. Justice Hall as purporting to enumerate an exhaustive list of the circumstances that could legitimately found the liability for costs of a non-party. Moreover, these categories are not airtight compartments conceptually and the likelihood of overlap among one or more of them is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defendants' position is that the imposition of costs against Abi-Rached is justified on each of the four grounds identified by Hall J.A.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They assert that IHI's baseless claims of conspiracy, fraudulent misrepresentation and related allegations of deceitful conduct were devised by Abi-Rached and perpetuated through his own fraud. They regard him as the true promoter behind IHI's worthless lawsuit. The defendants argue that there was an improper and extraneous purpose to the lawsuit, namely to provide IHI's current and potential investors with an excuse for IHI's failure to attain profitable commercial production of the panels.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notion of the "man of straw" litigant developed from cases where the true litigant and the named plaintiff were different. The real litigant lurks behind the scene, while the named plaintiff is offered up as the litigant, although in substance, he is not. The named plaintiff is a "front" and through him the real litigant promotes his interests in the legal forum, with apparent immunity from exposure to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Abi-Rached attended every day of this trial. He watched counsel and the witnesses intently and appeared to be taking extensive notes most of the time. It became apparent early on that he was the driving force behind the plaintiff's claims generally. To use his own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mentioned to you from day one, anything related to this project here, that my involvement with Fanuc and GE what happened, I was the direct person. I never ran away from this responsibility. I said I am the first one involved with them, the second and the third. I'm - I didn't do - like, everybody shifts the responsibility of my actions. I came here and I am representing the company and I am the person who was in charge from day one with the defendants. So I don't run from responsibility. I don't hide and I don't say this third party, tried to shift it to this or try to get this or that or something. If something I know, I said I am here first. I don't want anybody else even from my company because I am the person who dealt with the issue and I know what was done and I am not hiding.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the liability for costs of the non-party church was thoroughly addressed by Mr. Justice Cumming. He stated at page 124: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propose to review in detail the remainder of these cases. It is sufficient to say that a reading of them reveals that in each case where a non-party was ordered to pay costs, that party was either the "real litigant", as that term is used in </w:t>
      </w:r>
      <w:r>
        <w:rPr>
          <w:rFonts w:ascii="arial" w:eastAsia="arial" w:hAnsi="arial" w:cs="arial"/>
          <w:i/>
          <w:color w:val="000000"/>
          <w:sz w:val="20"/>
          <w:lang w:val="en-US" w:eastAsia="en-US" w:bidi="ar-SA"/>
        </w:rPr>
        <w:t>Re Sturmer</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[1912] O.J. No. 184</w:t>
        </w:r>
      </w:hyperlink>
      <w:r>
        <w:rPr>
          <w:rFonts w:ascii="arial" w:eastAsia="arial" w:hAnsi="arial" w:cs="arial"/>
          <w:color w:val="000000"/>
          <w:sz w:val="20"/>
          <w:lang w:val="en-US" w:eastAsia="en-US" w:bidi="ar-SA"/>
        </w:rPr>
        <w:t>, or had promoted the litigation improperly in such a way as to make him guilty of maintenance. None of them support the proposition that merely commonality of interest is a sufficient basis for the award of costs against a non-party who has provided assistance to a litigant. Such an award can only be made if the non-party has been guilty of maintenance and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reasoning in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was applied by the Court of Appeal more recently in </w:t>
      </w:r>
      <w:r>
        <w:rPr>
          <w:rFonts w:ascii="arial" w:eastAsia="arial" w:hAnsi="arial" w:cs="arial"/>
          <w:b/>
          <w:i/>
          <w:color w:val="000000"/>
          <w:sz w:val="20"/>
          <w:lang w:val="en-US" w:eastAsia="en-US" w:bidi="ar-SA"/>
        </w:rPr>
        <w:t>Lawson v. British Columbia (Solicitor General)</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(1992), 88 D.L.R. (4th) 533</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63 B.C.L.R. (2d) 334</w:t>
        </w:r>
      </w:hyperlink>
      <w:r>
        <w:rPr>
          <w:rFonts w:ascii="arial" w:eastAsia="arial" w:hAnsi="arial" w:cs="arial"/>
          <w:color w:val="000000"/>
          <w:sz w:val="20"/>
          <w:lang w:val="en-US" w:eastAsia="en-US" w:bidi="ar-SA"/>
        </w:rPr>
        <w:t xml:space="preserve"> (C.A.), where a litigant's petition had been funded by his church. The Court of Appeal upheld the trial judge's ruling awarding costs against the non-party church. It concluded that the actions of the church went beyond supporting an impecunious litigant and that its interests had eclipsed those of the litigant and had become the motivating force in the action. The Court of Appeal suggested that the church ought to have applied for intervener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my assessment that the "man of straw" principle does not apply in the circumstances of this case. It was IHI that entered the contract of purchase with Fanuc and the lease with GE Capital. It was IHI that paid monies to both defendants. IHI has a real connection with the claim and, leaving to the side the fact that the claims of fraudulent misrepresentation and other accusations of deceitful misconduct had no foundation, IHI was the proper party to bring the litigation. The corollary is also true: Abi-Rached could not have brought the action in his own name. I do not distinguish the interests of IHI in the litigation from those of Abi-Rached.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xml:space="preserve"> at para. 27, Mr. Justice Hall describes the category of gross misconduct as "what some of the Ontario cases have denominated 'gross misconduct' in the instigation or conduct of litigation." In this context, he cites with approval a passage from </w:t>
      </w:r>
      <w:r>
        <w:rPr>
          <w:rFonts w:ascii="arial" w:eastAsia="arial" w:hAnsi="arial" w:cs="arial"/>
          <w:b/>
          <w:i/>
          <w:color w:val="000000"/>
          <w:sz w:val="20"/>
          <w:lang w:val="en-US" w:eastAsia="en-US" w:bidi="ar-SA"/>
        </w:rPr>
        <w:t>Kerr &amp; Richard Sports Inc. v. Fulton and Pulak</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(1992), 133 A.R. 382</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10 C.P.C. (3rd) 382</w:t>
        </w:r>
      </w:hyperlink>
      <w:r>
        <w:rPr>
          <w:rFonts w:ascii="arial" w:eastAsia="arial" w:hAnsi="arial" w:cs="arial"/>
          <w:color w:val="000000"/>
          <w:sz w:val="20"/>
          <w:lang w:val="en-US" w:eastAsia="en-US" w:bidi="ar-SA"/>
        </w:rPr>
        <w:t xml:space="preserve"> (Q.B.), which, in turn, refers with approval to the analysis by the Ontario Court of Appeal in </w:t>
      </w:r>
      <w:r>
        <w:rPr>
          <w:rFonts w:ascii="arial" w:eastAsia="arial" w:hAnsi="arial" w:cs="arial"/>
          <w:b/>
          <w:i/>
          <w:color w:val="000000"/>
          <w:sz w:val="20"/>
          <w:lang w:val="en-US" w:eastAsia="en-US" w:bidi="ar-SA"/>
        </w:rPr>
        <w:t>Rockwell Developments Ltd. v. Newtonbrook Plaza Ltd.</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[1972] 3 O.R. 199</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27 D.L.R. (3d) 651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Rockwell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Rockwell</w:t>
      </w:r>
      <w:r>
        <w:rPr>
          <w:rFonts w:ascii="arial" w:eastAsia="arial" w:hAnsi="arial" w:cs="arial"/>
          <w:color w:val="000000"/>
          <w:sz w:val="20"/>
          <w:lang w:val="en-US" w:eastAsia="en-US" w:bidi="ar-SA"/>
        </w:rPr>
        <w:t xml:space="preserve">, Mr. Justice Arnup recognized two rare exceptions to the general rule that, despite its seemingly expansive language, the then governing statutory provision in Ontario contemplated that an award of costs would be made against a party to the proceeding. One of the acknowledged exceptions was the power to make an award against a solicitor who was guilty of misconduct in relation to the litigation; the other was based on the man of straw paradigm. Mr. Justice Arnup's analysis in </w:t>
      </w:r>
      <w:r>
        <w:rPr>
          <w:rFonts w:ascii="arial" w:eastAsia="arial" w:hAnsi="arial" w:cs="arial"/>
          <w:b/>
          <w:i/>
          <w:color w:val="000000"/>
          <w:sz w:val="20"/>
          <w:lang w:val="en-US" w:eastAsia="en-US" w:bidi="ar-SA"/>
        </w:rPr>
        <w:t>Rockwell</w:t>
      </w:r>
      <w:r>
        <w:rPr>
          <w:rFonts w:ascii="arial" w:eastAsia="arial" w:hAnsi="arial" w:cs="arial"/>
          <w:color w:val="000000"/>
          <w:sz w:val="20"/>
          <w:lang w:val="en-US" w:eastAsia="en-US" w:bidi="ar-SA"/>
        </w:rPr>
        <w:t xml:space="preserve"> was subsequently endorsed in the case of </w:t>
      </w:r>
      <w:r>
        <w:rPr>
          <w:rFonts w:ascii="arial" w:eastAsia="arial" w:hAnsi="arial" w:cs="arial"/>
          <w:b/>
          <w:i/>
          <w:color w:val="000000"/>
          <w:sz w:val="20"/>
          <w:lang w:val="en-US" w:eastAsia="en-US" w:bidi="ar-SA"/>
        </w:rPr>
        <w:t>R.L. Wilson Engineering &amp; Construction Ltd. v. Metropolitan Life Insurance Co. et al</w:t>
      </w:r>
      <w:r>
        <w:rPr>
          <w:rFonts w:ascii="arial" w:eastAsia="arial" w:hAnsi="arial" w:cs="arial"/>
          <w:color w:val="000000"/>
          <w:sz w:val="20"/>
          <w:lang w:val="en-US" w:eastAsia="en-US" w:bidi="ar-SA"/>
        </w:rPr>
        <w:t xml:space="preserve"> (1988), 32 C.P.C. (2d) 76 (Ont. H.C.J.), which was also referred to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xml:space="preserve">. It is my view that Mr. Justice Hall's reference to "gross misconduct in the instigation or conduct of litigation"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xml:space="preserve"> was intended to capture such conduct on the part of a solicitor, as distinct from other non-parties. I have already dealt with the question of the personal liability of IHI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With respect to their argument that Abi-Rached engaged in an abuse of process, the defendants mainly rely on the decisions in </w:t>
      </w:r>
      <w:r>
        <w:rPr>
          <w:rFonts w:ascii="arial" w:eastAsia="arial" w:hAnsi="arial" w:cs="arial"/>
          <w:b/>
          <w:i/>
          <w:color w:val="000000"/>
          <w:sz w:val="20"/>
          <w:lang w:val="en-US" w:eastAsia="en-US" w:bidi="ar-SA"/>
        </w:rPr>
        <w:t>Guilford Industries Ltd. v. Hankinson Management Services Ltd.</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(1973), 40 D.L.R. (3d) 398</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[1974] 1 W.W.R. 141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Guilford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D.K. Investments Ltd. v. S.W.S. Investments Ltd.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(1984), 59 B.C.L.R. 333</w:t>
        </w:r>
      </w:hyperlink>
      <w:r>
        <w:rPr>
          <w:rFonts w:ascii="arial" w:eastAsia="arial" w:hAnsi="arial" w:cs="arial"/>
          <w:color w:val="000000"/>
          <w:sz w:val="20"/>
          <w:lang w:val="en-US" w:eastAsia="en-US" w:bidi="ar-SA"/>
        </w:rPr>
        <w:t xml:space="preserve"> (S.C.) aff'd </w:t>
      </w:r>
      <w:hyperlink r:id="rId639" w:history="1">
        <w:r>
          <w:rPr>
            <w:rFonts w:ascii="arial" w:eastAsia="arial" w:hAnsi="arial" w:cs="arial"/>
            <w:i/>
            <w:color w:val="0077CC"/>
            <w:sz w:val="20"/>
            <w:u w:val="single"/>
            <w:shd w:val="clear" w:color="auto" w:fill="FFFFFF"/>
            <w:lang w:val="en-US" w:eastAsia="en-US" w:bidi="ar-SA"/>
          </w:rPr>
          <w:t>(1986), 6 B.C.L.R. (2d) 291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D.K. Investments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Guilford</w:t>
      </w:r>
      <w:r>
        <w:rPr>
          <w:rFonts w:ascii="arial" w:eastAsia="arial" w:hAnsi="arial" w:cs="arial"/>
          <w:color w:val="000000"/>
          <w:sz w:val="20"/>
          <w:lang w:val="en-US" w:eastAsia="en-US" w:bidi="ar-SA"/>
        </w:rPr>
        <w:t xml:space="preserve">, the defendant used "legal blackmail" by wrongfully filing a lien in order to extort a settlement from the plaintiff. The court held that an abuse of process will only be found where there is a collateral and improper purpose for the litigation and where there has been some overt act in furtherance of an illegitimate purpose. In </w:t>
      </w:r>
      <w:r>
        <w:rPr>
          <w:rFonts w:ascii="arial" w:eastAsia="arial" w:hAnsi="arial" w:cs="arial"/>
          <w:b/>
          <w:i/>
          <w:color w:val="000000"/>
          <w:sz w:val="20"/>
          <w:lang w:val="en-US" w:eastAsia="en-US" w:bidi="ar-SA"/>
        </w:rPr>
        <w:t>D.K. Investments</w:t>
      </w:r>
      <w:r>
        <w:rPr>
          <w:rFonts w:ascii="arial" w:eastAsia="arial" w:hAnsi="arial" w:cs="arial"/>
          <w:color w:val="000000"/>
          <w:sz w:val="20"/>
          <w:lang w:val="en-US" w:eastAsia="en-US" w:bidi="ar-SA"/>
        </w:rPr>
        <w:t xml:space="preserve">, the plaintiff corporation commenced an action for specific performance while having no intention or desire to complete the transaction with the defendant. The plaintiff's objective was to use the litigation process as a means of tying up property until there was no longer a market to sell it. In </w:t>
      </w:r>
      <w:r>
        <w:rPr>
          <w:rFonts w:ascii="arial" w:eastAsia="arial" w:hAnsi="arial" w:cs="arial"/>
          <w:b/>
          <w:i/>
          <w:color w:val="000000"/>
          <w:sz w:val="20"/>
          <w:lang w:val="en-US" w:eastAsia="en-US" w:bidi="ar-SA"/>
        </w:rPr>
        <w:t>D.K. Investments</w:t>
      </w:r>
      <w:r>
        <w:rPr>
          <w:rFonts w:ascii="arial" w:eastAsia="arial" w:hAnsi="arial" w:cs="arial"/>
          <w:color w:val="000000"/>
          <w:sz w:val="20"/>
          <w:lang w:val="en-US" w:eastAsia="en-US" w:bidi="ar-SA"/>
        </w:rPr>
        <w:t>, Finch J. (as he then was) held that the principal of the corporate plaintiff had committed the tort of abuse of process because the action was devoid of legal foundation, was commenced for an improper purpose, and there had been ample overt conduct by the plaintiff to achieve its improper ends. The court held that the plaintiff's principal was required to pay costs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already stated that the evidence did not go so far as to support a finding that IHI's purpose in launching this lawsuit was to serve the improper, ulterior motive of the kind attributed to it by the defendants. A collateral improper purpose is a requisite element of the tort of abuse of process and has not been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However, in my mind, it remains an open question as to whether the nature of the abuse of process contemplated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xml:space="preserve"> must have all the elements of the tort of abuse of process. It is trite to observe that this court has an inherent jurisdiction to control its own process and protect against the misuse of its forum and procedure. In that sense, the concept of an abuse of process is far broader in its scope than that which is encompassed by the tort of abuse of process. In my opinion, it is that expanded notion of an abuse of process to which the courts refer in the context of a solicitor's liability in </w:t>
      </w:r>
      <w:r>
        <w:rPr>
          <w:rFonts w:ascii="arial" w:eastAsia="arial" w:hAnsi="arial" w:cs="arial"/>
          <w:b/>
          <w:i/>
          <w:color w:val="000000"/>
          <w:sz w:val="20"/>
          <w:lang w:val="en-US" w:eastAsia="en-US" w:bidi="ar-SA"/>
        </w:rPr>
        <w:t>Billows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Cunningham</w:t>
      </w:r>
      <w:r>
        <w:rPr>
          <w:rFonts w:ascii="arial" w:eastAsia="arial" w:hAnsi="arial" w:cs="arial"/>
          <w:color w:val="000000"/>
          <w:sz w:val="20"/>
          <w:lang w:val="en-US" w:eastAsia="en-US" w:bidi="ar-SA"/>
        </w:rPr>
        <w:t xml:space="preserve">. It also finds expression in Rule 19(24)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There can be no doubt that Abi-Rached abused this court's process, in this broader sense. That may be sufficient to fix him with costs personally. However, I decline to use that reasoning as the footing to do so because this line of argument was not addressed or developed by counsel and, for the reasons that follow, I find him accountable in costs based on his commission of a fraud upon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the principal of the plaintiff had falsely completed and submitted an insurance claim for indemnity on behalf of the plaintiff. The insurer refused to pay, prompting the plaintiff to commence the lawsuit in furtherance of its fraudulent claim. That there was no independent act of fraud on the part of Abi-Rached external to the lawsuit along the lines of that which occurred in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does not amount to a full defence against a claim for personal costs. While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was expressly confined to its facts, the notion of fraudulent conduct as a foundation for the imposition of costs against a non-party was confirmed as a stand-alone rationale by the Court of Appeal in </w:t>
      </w:r>
      <w:r>
        <w:rPr>
          <w:rFonts w:ascii="arial" w:eastAsia="arial" w:hAnsi="arial" w:cs="arial"/>
          <w:b/>
          <w:i/>
          <w:color w:val="000000"/>
          <w:sz w:val="20"/>
          <w:lang w:val="en-US" w:eastAsia="en-US" w:bidi="ar-SA"/>
        </w:rPr>
        <w:t>Anchorage.</w:t>
      </w:r>
      <w:r>
        <w:rPr>
          <w:rFonts w:ascii="arial" w:eastAsia="arial" w:hAnsi="arial" w:cs="arial"/>
          <w:color w:val="000000"/>
          <w:sz w:val="20"/>
          <w:lang w:val="en-US" w:eastAsia="en-US" w:bidi="ar-SA"/>
        </w:rPr>
        <w:t xml:space="preserve"> The Court of Appeal did not attempt to define the nature of the fraudulent conduct, nor explicitly limit it to circumstances where some independent act of fraud, such as the submission of a false claim of insurance, had been carried out by the non-party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Equus v. Sage</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2003 BCSC 1783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is a relatively recent case that addressed the matter of awarding costs against the principal of an unsuccessful corporate plaintiff. In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the plaintiff sued the corporate defendant and the defendant's principal on a guarantee, knowing that it had no reasonable expectation of success against the principal. The principal of the corporate plaintiff fabricated evidence and/or was recklessly indifferent to the truth of his evidence relative to the conduct of the defendant's principal. The court found there had been a legitimate basis for the plaintiff to bring an action against the defendant corporation for debt, but that once that debt had been settled, the plaintiff ought not to have pursued the principal of the defendant for an alleged personal guarantee. In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the court determined that the conduct of the corporate plaintiff, acting through its principal, represented reprehensible conduct, which warranted an order of special costs for a specified portion of the litigation. The court went on to note that unlike the corporate plaintiff in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appeared to be operating as a going concern and, therefore, declined to award costs against the principal of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personally. Implicit in the court's analysis in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was the notion that the deceitful conduct of the principal of the plaintiff was of the kind that could attract personal liability for costs even though there had been no act of fraud by the principal independent of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well, I do not take </w:t>
      </w:r>
      <w:r>
        <w:rPr>
          <w:rFonts w:ascii="arial" w:eastAsia="arial" w:hAnsi="arial" w:cs="arial"/>
          <w:b/>
          <w:i/>
          <w:color w:val="000000"/>
          <w:sz w:val="20"/>
          <w:lang w:val="en-US" w:eastAsia="en-US" w:bidi="ar-SA"/>
        </w:rPr>
        <w:t>Equus</w:t>
      </w:r>
      <w:r>
        <w:rPr>
          <w:rFonts w:ascii="arial" w:eastAsia="arial" w:hAnsi="arial" w:cs="arial"/>
          <w:color w:val="000000"/>
          <w:sz w:val="20"/>
          <w:lang w:val="en-US" w:eastAsia="en-US" w:bidi="ar-SA"/>
        </w:rPr>
        <w:t xml:space="preserve"> to mean that the apparent solvency of a corporate plaintiff would, in every case, preclude an award of costs against its principal personally. Although the corporate plaintiff in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was insolvent, that factor was not expressed by the court as being a requisite element in fixing costs against the principal. The attempted perpetration of a fraud upon the court loomed large in the court's assessment. In this regard, it is clarifying to refer to the observation made in </w:t>
      </w:r>
      <w:r>
        <w:rPr>
          <w:rFonts w:ascii="arial" w:eastAsia="arial" w:hAnsi="arial" w:cs="arial"/>
          <w:b/>
          <w:i/>
          <w:color w:val="000000"/>
          <w:sz w:val="20"/>
          <w:lang w:val="en-US" w:eastAsia="en-US" w:bidi="ar-SA"/>
        </w:rPr>
        <w:t>Oasis</w:t>
      </w:r>
      <w:r>
        <w:rPr>
          <w:rFonts w:ascii="arial" w:eastAsia="arial" w:hAnsi="arial" w:cs="arial"/>
          <w:color w:val="000000"/>
          <w:sz w:val="20"/>
          <w:lang w:val="en-US" w:eastAsia="en-US" w:bidi="ar-SA"/>
        </w:rPr>
        <w:t xml:space="preserve"> at 463.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second observation is that I do not regard this case as a case about the piercing of the corporate veil. The principles that are applicable are principles about costs in a case involving duplicity and abuse of the Court. But I am satisfied that the order made by Mr. Justice Mackoff does not violate the sanctity of the corporate personality. This was a case of fraud. In such cases the individual who conceives and carries out the fraud cannot shield behind a corporation that he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opinion, the solvency of a corporate plaintiff is only one factor to be considered in the exercise of the court's discretion, and is not a determinative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 plain reading, the term "fraudulent conduct" is capable of encompassing a wide range of corrupt and deceitful acts. Perhaps not all such misconduct on the part of a non-party will be of sufficient gravity to trigger liability for costs under this head. However, where the deception is not collateral to the case but, rather, is intrinsic to significant triable issues and involves allegations of serious wrongdoing against the other parties, such as fraudulent misrepresentation, breach of trust, and conspiracy, with features of extortion and falsification of documents, which allegations are by their nature potentially harmful to the accused parties, and where the claims are constructed wholly on the fabricated evidence given by the non-party who is the primary lay witness called by the party, there can be no doubt that the non-party has participated in a scheme of fraudulent conduct of a kind. What intention can reasonably be ascribed to such deplorable conduct, other than to pervert the course of justice and undermine the integrity of the judicial process? Without Abi-Rached's guilefulness, IHI's claims of fraud and other wrongdoing would not have even got off the ground. In my view, the architect and perpetrator of such mendacity ought to be made accountable, irrespective of whether the corporate plaintiff is solvent. In order for the court to rightly chastise and deter such flagrantly egregious conduct, it is appropriate to lay personal liability at the feet of the perpetrator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Abi-Rached's misconduct compels the making of the exceptional order of an award of special costs against him personally. I am not prepared to reduce the extent of his liability to a portion of the costs only. Abi-Rached and IHI are jointly and severally liable for the special costs of Fanuc and GE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10, 2013</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attached Reasons for Judgment of Madam Justice Sandra Ballance, dated November 28, 2007, have been corrected as follows: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24 on page 11, the words "the task of finally measuring" are changed to "the task of finely measuring".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Jurik v. Fontile's Counterpoint Kitchen Systems Inc., [2011] B.C.J. No. 300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1-5, 2010; January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S102381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C.L.R. (3d) 215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366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Leslie Jurik, Kathleen Ann Jurik, Plaintiffs, and Fontile's Counterpoint Kitchen Systems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34"/>
      <w:bookmarkEnd w:id="217"/>
      <w:r>
        <w:rPr>
          <w:rFonts w:ascii="arial" w:eastAsia="arial" w:hAnsi="arial" w:cs="arial"/>
          <w:b/>
          <w:color w:val="000000"/>
          <w:sz w:val="20"/>
          <w:lang w:val="en-US" w:eastAsia="en-US" w:bidi="ar-SA"/>
        </w:rPr>
        <w:t>Construction law — Contracts — Building contracts — Action by the Juriks for damages for breach of contract and negligent misrepresentation dismissed — The claim arose from the allegedly untimely installation of kitchen cabinets in the Juriks' home by the defendant Fontile — However, as the Agreement did not specify a time for completion, it lacked essential terms and was not an enforceable contract — Even if it were enforceable, both parties had breached the Agreement as Fontile had not produced the cabinets and the Juriks had not made the required payment — Furthermore, it was not established that any representations made by Fontile employees were made negligently.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Validity — Action by the Juriks for damages for breach of contract and negligent misrepresentation dismissed — The claim arose from the allegedly untimely installation of kitchen cabinets in the Juriks' home by the defendant Fontile — However, as the Agreement did not specify a time for completion, it lacked essential terms and was not an enforceable contract — Even if it were enforceable, both parties had breached the Agreement as Fontile had not produced the cabinets and the Juriks had not made the required payment — Furthermore, it was not established that any representations made by Fontile employees were made negligently.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(Hedley Byrne principle) — Action by the Juriks for damages for breach of contract and negligent misrepresentation dismissed — The claim arose from the allegedly untimely installation of kitchen cabinets in the Juriks' home by the defendant Fontile — However, as the Agreement did not specify a time for completion, it lacked essential terms and was not an enforceable contract — Even if it were enforceable, both parties had breached the Agreement as Fontile had not produced the cabinets and the Juriks had not made the required payment — Furthermore, it was not established that any representations made by Fontile employees were made negligently.</w:t>
      </w:r>
    </w:p>
    <w:p>
      <w:pPr>
        <w:jc w:val="both"/>
        <w:rPr>
          <w:rFonts w:ascii="arial" w:eastAsia="arial" w:hAnsi="arial" w:cs="arial"/>
          <w:sz w:val="20"/>
          <w:lang w:val="en-US" w:eastAsia="en-US" w:bidi="ar-SA"/>
        </w:rPr>
      </w:pPr>
      <w:bookmarkStart w:id="218" w:name="Counsel_34"/>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R.J.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D.L. Moir.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4"/>
      <w:bookmarkEnd w:id="219"/>
      <w:r>
        <w:pict>
          <v:line id="_x0000_s1187"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J.E.D. SAVAGE J."/>
            <w:bookmarkEnd w:id="220"/>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Peter and Kathleen Ann Jurik (the "Juriks") claim over $850,000 in damages allegedly arising from the untimely installation of kitchen cabinets in their British Properties home by the defendant Fontile's Counterpoint Kitchen Systems Inc. ("Fontile"). The agreed fee for the kitchen cabinets was $41,234.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Juriks say they owe Fontile $20,617 being the unpaid amount of Fontile's invoice for the work done which is the subject of Fontile's counterclaim. They agree that such amount should be deducted from their claim. Fontile denies the Juriks suffered the losses alleged and denies liability for the damages. It asserts that it is owed the full amount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litigation between the parties commenced with Fontile's small claims action for the outstanding amount. This action was then commenced by the Juriks April 8, 2010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Action sounds in contract, being based on "... an agreement with the Defendant, partly written, partly oral, and partly confirmed by conduct ..." made on October 16, 2006. The Juriks claim damages for breach of contract. Although the Action sounds in contract, in response to a question from the Court, the plaintiffs during submissions suggested that an alternative ground for their claim was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support of this they referenced the prayer for relief which after seeking damages for breach of contract claims "general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Every substantive paragraph in the statement of claim, however, references the Agreement Document. The statement of defence affirms there was a contract, but Fontile Disagrees with the Juriks on the terms of the contract, if there was a contract. During submissions Fontile asserted that there was no enforceable contract. The pleadings raise this issue although not in an artful way. Neither party sought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Juriks are husband and wife. Peter Jurik ("Peter") emigrated from Czechoslovakia to Canada, trained as a draftsman, but has spent 20 years in the construction business, mostly constructing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Commencing in 1998 the Juriks have built five homes for themselves, although Peter also worked as a builder of other homes. They have developed a </w:t>
      </w:r>
      <w:r>
        <w:rPr>
          <w:rFonts w:ascii="arial" w:eastAsia="arial" w:hAnsi="arial" w:cs="arial"/>
          <w:i/>
          <w:color w:val="000000"/>
          <w:sz w:val="20"/>
          <w:lang w:val="en-US" w:eastAsia="en-US" w:bidi="ar-SA"/>
        </w:rPr>
        <w:t>modus operandi</w:t>
      </w:r>
      <w:r>
        <w:rPr>
          <w:rFonts w:ascii="arial" w:eastAsia="arial" w:hAnsi="arial" w:cs="arial"/>
          <w:color w:val="000000"/>
          <w:sz w:val="20"/>
          <w:lang w:val="en-US" w:eastAsia="en-US" w:bidi="ar-SA"/>
        </w:rPr>
        <w:t>, which is to build a home, move in for a period, build a new home, then move into that and sell the first. In this way, it seems, each becomes a principal residence and they have increased their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2003 Kathleen Ann Jurik ("Ann") purchased a bare lot at Constantine Place ("Constantine") in the British Properties, in West Vancouver. Peter designed and constructed the home at a cost of approximately $2.5 million. The home was completed in January 2005 and the Juriks moved in using it as their principal residence. By April 2005 Ann purchased a bare lot in an area which they thought would be a better investment, a more exclusive area, Dunlewey Place ("Dunlewey"), five blocks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Construction of the new house at Dunlewey commenced in September 2005. On October 16, 2006, the Juriks and Fontile signed the Agreement Document for the installation of the kitchen cabinets for the sum of $41,234. The form of written contract (the "Agreement Document") was prepared by Fontile. It does not specify a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Agreement Document provides for three payments: $20,617 on signing, $16,493.60 prior to delivery of cabinets, and $4,123.40 on "achieving usable condition". Only $20,617 was ever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their pleadings, the Juriks say that it was an express or an implied term of the Agreement Document that the cabinets would be installed and completed by March 2007. The Juriks say that John Frith ("Frith"), the Fontile cabinet designer, expressly agreed to this which they say is a contracted term. Alternatively, they say that this time for completion can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Agreement Document, however, contains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Contract.</w:t>
      </w:r>
      <w:r>
        <w:rPr>
          <w:rFonts w:ascii="arial" w:eastAsia="arial" w:hAnsi="arial" w:cs="arial"/>
          <w:color w:val="000000"/>
          <w:sz w:val="20"/>
          <w:lang w:val="en-US" w:eastAsia="en-US" w:bidi="ar-SA"/>
        </w:rPr>
        <w:t xml:space="preserve"> This written agreement and all supporting documents, including project specifications, scope of work listings and drawings, must be signed by the Buyer and Fontile's Counterpoint Kitchen Systems Inc. to be valid. No verbal agreements will be honored or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Agreement Document has no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Juriks called Frith as their witness. Frith was formerly employed by Fontile, but is now elsewhere employed but in the same industry. Frith signed the Agreement Document on behalf of Fontile. Frith knew Peter was a builder, lived in Constantine and intended to move into Dunlewey. He did not know anything about the Juriks' finances but he knew builders often finance their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Fontile had engaged a person it describes as an independent contractor to build the boxes for the cabinets. The boxes were ready by December 2007. The boxes were not adequate and the Juriks rejected them. However the Juriks never paid the $16,493.60 which was due under the Agreement Document "prior to delivery of the cabinets". In the meantime Frith left his employment at Fontile.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Fontile hired Richard Anderson ("Anderson") in place of Frith. Anderson agreed the boxes were not adequate. There followed a period of time between February and May, 2007 when the parties exchanged email correspondence and sought to meet with each other. The Juriks say the Agreement Document is an enforceable contract and that they affirmed the contract and the delays in meeting were the fault of Fontile. Fontile says some of the delay was occasioned because the Juriks were on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Fontile sought to have the Juriks contract directly with a third party at this point, but the Juriks insisted on dealing with Fontile. In the meantime a stop work order was placed on the construction at Dunlewey on May 25, 2007 by the City of West Vancouver. The stop work order pertained to an unrelated issue regarding an exposed storm pipe, but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further construction is permitted until authorized by the permits and licenses department. This order must not be removed until authorized by the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West Vancouver officials the stop work order was posted on Dunlewey at the time of issue. Peter claimed he did not see it initially but later learned of it and took steps to have it removed. The stop work order was lifted on August 21, 2007. Fontile did not know of and was not advised of the stop work order, but learned of it later during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meantime, Fontile engaged PJ Cabinets Ltd. ("PJ Cabinets") to build the cabinets. For various reasons PJ Cabinets did not install the boxes until November 2007. The doors to the cabinets were not installed until sometime thereafter. The Juriks found deficiencies with the cabinet doors and boxes. Part of the installation, an island, they paid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the Juriks acknowledge that they owe $20,617 under the Agreement Document, they say that they need to incur the additional sums of $6,160 (repair cloudy finish), and $13,970.88 (repair defects as per Elements Cabinetry estimate), and $1,792.00 (cost to refinish two bathroom vanities) and have already paid $7,000 to build the Island and replace drawer. In addition to these sums they claim the following sums based on delay:</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rental revenue from Constantine from September 2007 to August 2009: $405,600;</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Mortgage interest from October 2007 to July 2008 (Westminster Savings Credit Union) and March 2007 to June 2008 (Lougheed Enterprises): $404,696.92; and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aggravation and loss of enjoyment of life: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Contract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Time for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course of argument the defendant raised the issue of whether there was an enforceable contract at all. This is not explicitly pleaded but clearly on the evidence before the Court is an issue. The first matter at issue concerns the time for completion. The Agreement Document does not specify a time for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Agreement Document also says that "no verbal agreements will be honored or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Peter and Frith say that a time for completion was discussed and agreed, early 2007. The Juriks say this is a verbal agreement as to time which fills in a lacuna in the written Agreement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any event, the Juriks say that there is evidence before the Court that eight weeks is a reasonable time. In fact there were several estimates before the Court on what parties might contemplate in such circumstances. In more elaborate kitchens, such as this, up to 12 weeks might be required. The Juriks say it is reasonable to impute into the Agreement Document a term that the time for completion be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mere fact that Peter and Frith discussed expected delivery at some point in their discussions does not elevate the time which they discussed into a contracted term or a collateral contract. To so find would give no meaning to the provision regarding oral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Payment Prior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the Agreement Document payment of the purchase price is to take place in three stages. This part of the Agreement Document is on the first page and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660"/>
        <w:gridCol w:w="156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 DEPOSIT</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DUE ON SIGNING OF CONTRACT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$20,617.00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555"/>
        <w:gridCol w:w="167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 PROGRESS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 PRIOR TO DELIVERY OF</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$16,493.60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PAYMENT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CABINETS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555"/>
        <w:gridCol w:w="167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USABLE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 ON ACHIEVING USABLE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$4,123.40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CONDITION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CONDITION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not disputed that the only amount ever paid by the Juriks was $20,617. Fontile says that an answer to the damages claim is that the Juriks failed to abide by an important concurrent contractual obligation. In the circumstances, although they continued to try to perform under the Agreement Document, they were under no legal obligation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the payment schedule was intended to be a term or condition of the Agreement Document. Such terms have commercial efficacy. By requiring 90% of the payment prior to delivery, the supplier of the cabinets has transferred some of the risk of non-acceptance to the purchaser. However, by that time the supplier has incurred its own costs in building or contracting to build the desired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problem with the payment schedule, however, is like the time for completion, no precise time is specified. The document says "prior to delivery", but that could mean a day, a week, or a month prior or any other time. Some of the exchanges between the parties illustrate this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Juriks did not argue that the payment schedule was not a term or condition of the Agreement Document. The Juriks argued, however, that Fontile waived this condition. Waiver is not pleaded. There is nothing in the evidence that supports an express waiver. The Juriks argue that Fontile's actions indicate that it waived the 40% pre-delivery payment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Assuming the Agreement Document is a contract, the question then is whether the Court can infer waiver from the actions of the parties. In my opinion the evidence here, simply not discussing payment, and then raising the question of this payment later, does not establish waiver by Fontile.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boxes for the cabinets were delivered in December 2006. Upon inspection the Juriks rejected the boxes as inadequate. The plaintiffs asserted that the boxes were not themselves cabinets and thus the obligation to pay the 40% pre-delivery payment did not arise. Cabinet doors were not delivered until later. The Juriks rejected the cabinet doors as well. The Juriks made no further payments. In the meantime Frith had been replaced by Anderson at Fontile. There was no discussion of the 40% pre-delivery payment. As noted above, I cannot conclude from this sequence of events that Fontile waived this provision of the Agreement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February 20, 2007 Peter sent an email to Frith and Anderson that he would impose "... monetary penalties of $200.00 per day (from contract) commencing Monday March 5, 2007 until the Kitchen and Bathroom are completed to my satisfaction". There is no evidence that Fontile ever agreed to such charges. There ensued a series of emails in which Peter complained of the timeliness of performance or non-performance, but there was also no 40% pre-delivery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May and June there were further discussions. Peter imposed further deadlines but these were not met. Fontile found a cabinet maker, PJ Cabinets to build the cabinets and sought to have the Juriks contract directly with PJ Cabinets but the Juriks declined. In the meantime, as I have mentioned, unknown to Fontile West Vancouver issued a stop work order at Dunlewey on May 25, 2007. Fontile finally contracted with PJ Cabinets to build the cabinets in the summer of 2007. Various work was done in different stages from September through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November 13, 2007 Fontile raised the question of the progress payment with the Juriks saying that "... at this point it's clear that we will finish your kitchen regardless of the cost to counterpoint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[Fontile] ...". This was raised again on November 17, 2007 when Anderson wrote "[a]s I mentioned previously I was hoping that we could collect the progress payment as per our contract so that PJ cabinetry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can come in and finish the kitchen on Dunlewey". There is no written response from Peter regarding this, but there are further email exchanges as Fontile sought to complete the work pursuant to the Agreement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December 2007 Anderson left Fontile and was replaced by Gary Kershaw, the owner's son. The Juriks had multiple complaints regarding the work done by PJ Cabinets. On February 21, 2008 he wrote that PJ Cabinets "... has until March 3, 2008 to complete the job to our satisfaction". That did not occur to the Juriks' satisfaction as their multiple continuing complaints regarding the workmanship were never remedied. At that point both parties treated the Agreement Document as at an end, although in their pleadings the Juriks assert that there was substantial completion by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small claims action commenced in 2010 and this Action was then launched in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there an enforceable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 are the legal consequences of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Rafal v. Legaspi</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2007 BCSC 1944</w:t>
        </w:r>
      </w:hyperlink>
      <w:r>
        <w:rPr>
          <w:rFonts w:ascii="arial" w:eastAsia="arial" w:hAnsi="arial" w:cs="arial"/>
          <w:color w:val="000000"/>
          <w:sz w:val="20"/>
          <w:lang w:val="en-US" w:eastAsia="en-US" w:bidi="ar-SA"/>
        </w:rPr>
        <w:t xml:space="preserve">, Fisher J. referenced both the Supreme Court and Court of Appeal decisions in </w:t>
      </w:r>
      <w:r>
        <w:rPr>
          <w:rFonts w:ascii="arial" w:eastAsia="arial" w:hAnsi="arial" w:cs="arial"/>
          <w:i/>
          <w:color w:val="000000"/>
          <w:sz w:val="20"/>
          <w:lang w:val="en-US" w:eastAsia="en-US" w:bidi="ar-SA"/>
        </w:rPr>
        <w:t>Fame Construction Ltd. v. 430863 B.C. Ltd.</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(1997), 30 B.C.L.R. (3d) 68</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32 C.L.R. (2d) 62</w:t>
        </w:r>
      </w:hyperlink>
      <w:r>
        <w:rPr>
          <w:rFonts w:ascii="arial" w:eastAsia="arial" w:hAnsi="arial" w:cs="arial"/>
          <w:color w:val="000000"/>
          <w:sz w:val="20"/>
          <w:lang w:val="en-US" w:eastAsia="en-US" w:bidi="ar-SA"/>
        </w:rPr>
        <w:t xml:space="preserve">, varied (7 May 1997), Rossland 3063 (B.C.S.C.), aff'd </w:t>
      </w:r>
      <w:hyperlink r:id="rId650" w:history="1">
        <w:r>
          <w:rPr>
            <w:rFonts w:ascii="arial" w:eastAsia="arial" w:hAnsi="arial" w:cs="arial"/>
            <w:i/>
            <w:color w:val="0077CC"/>
            <w:sz w:val="20"/>
            <w:u w:val="single"/>
            <w:shd w:val="clear" w:color="auto" w:fill="FFFFFF"/>
            <w:lang w:val="en-US" w:eastAsia="en-US" w:bidi="ar-SA"/>
          </w:rPr>
          <w:t>[1998] B.C.J. No. 2300</w:t>
        </w:r>
      </w:hyperlink>
      <w:r>
        <w:rPr>
          <w:rFonts w:ascii="arial" w:eastAsia="arial" w:hAnsi="arial" w:cs="arial"/>
          <w:color w:val="000000"/>
          <w:sz w:val="20"/>
          <w:lang w:val="en-US" w:eastAsia="en-US" w:bidi="ar-SA"/>
        </w:rPr>
        <w:t xml:space="preserve"> (22 September 1998), Vancouver CA 022885, for the proposition that in building contracts for the contract to be enforceable there must be agreement on the subject matter, the timeline for completion and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At para. 47 of Smith J.'s decision in </w:t>
      </w:r>
      <w:r>
        <w:rPr>
          <w:rFonts w:ascii="arial" w:eastAsia="arial" w:hAnsi="arial" w:cs="arial"/>
          <w:i/>
          <w:color w:val="000000"/>
          <w:sz w:val="20"/>
          <w:lang w:val="en-US" w:eastAsia="en-US" w:bidi="ar-SA"/>
        </w:rPr>
        <w:t>Fame Construction Ltd.,</w:t>
      </w:r>
      <w:r>
        <w:rPr>
          <w:rFonts w:ascii="arial" w:eastAsia="arial" w:hAnsi="arial" w:cs="arial"/>
          <w:color w:val="000000"/>
          <w:sz w:val="20"/>
          <w:lang w:val="en-US" w:eastAsia="en-US" w:bidi="ar-SA"/>
        </w:rPr>
        <w:t xml:space="preserve"> she held that the essential elements of a building contract are the parties, the subject matter, the time for performance, and the price. There is no enforceable contract if the parties failed to agree on any one of these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 arises because the Agreement Document has no date for completion. Moreover, another term of the Agreement Document, the requirement for a 40% payment for delivery does not specify a specific time for payment either. Even if a date for completion could be implied, the phrase "prior to delivery" does not specify a time prior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opinion the Court cannot insert oral or implied terms into a contract where the contract expressly limits the parties to the written terms. As the Agreement Document lacks essential terms there is no enforceable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circumstances, both the claim and the counterclaim, insofar as they are reliant on there being a written enforceable contract,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I am wrong on this, and the Court can and should imply terms, say, a reasonable time for completion being March 2007 and a reasonable time prior to delivery being, say, one month before that, I would find both parties in breach of the Agreement Document. If the completion was, as pleaded, to be March 2007, then the 40% pre-delivery payment was due before then. While Fontile did not produce the cabinets contracted for, the Juriks did not make the required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cannot conclude from the sequence of events that Fontile waived the 40% pre-delivery payment. Both parties were not in compliance with the Agreement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parties, however, both treated the Agreement Document as a continuing contract. The Juriks were insisting on Fontile's performance but gave no indication that they would make the 40% pre-delivery payment. That is not surprising because Fontile did not raise it at that time. So they met and negotiated further and the Juriks accepted that Fontile would redo the work required under the Agreement Document by subcontracting to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Fontile experienced further delays because PJ Cabinets did not deliver. In the meantime there was the stop work order that Fontile did not know about. When PJ Cabinets did some of the work in the fall of 2007 Fontile then raised the 40% pre-delivery payment, however, the Juriks did not respond by making payment. Once again, both parties were not in compliance with the Agreement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opinion neither party was in a position to require performance under the Agreement Document, if there was an enforceable contract, as both parties were in breach of it. In those circumstances, in my view, the Juriks' claim for damages arising from delay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is also the counterclaim. What was produced by Fontile did not comply with the Agreement Document and had numerous deficiencies. During the course of argument the defendant submitted that it should be paid based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The counterclaim seeks the balance Fontile says is due, $20,617.00. However Fontile never supplied the island which, with a drawer, cost the Juriks $7,000. The balance, under the counterclaim is then $13,617. The Juriks produced estimates of $6,160 to change the cabinet finishes from opaque to clear and $1,792 to refinish bathroom vanities. They have not incurred these expenses. As they have now listed Dunlewey for sale it is unlikely that they ever will. In my view the value of the cabinets has not been affected by this difference in finishing.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Juriks have produced an estimate of $13,970.88 to repair other deficiencies. These are matters which reasonably should be repaired. Of course this is only an estimate. As this is very close to the balance of the counterclaim these matters, in my view, entirely offset.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consequence of this is that, had I found there to be an enforceable contract, both the claim and the counterclaim based on contract would nevertheless have offset.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has also pleaded, somewhat obliquely, recovery on the counterclaim based 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It is clear that what the defendant produced was not what was asked for by the plaintiffs. While I have found that there was no contractual term requiring performance by a certain day the Juriks had reason to be frustrated in their dealings with Fontile.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is an equitable remedy. In the circumstances of this case I would not allow the counterclaim based 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its original submissions the plaintiffs referred to only one case on damages, </w:t>
      </w:r>
      <w:r>
        <w:rPr>
          <w:rFonts w:ascii="arial" w:eastAsia="arial" w:hAnsi="arial" w:cs="arial"/>
          <w:i/>
          <w:color w:val="000000"/>
          <w:sz w:val="20"/>
          <w:lang w:val="en-US" w:eastAsia="en-US" w:bidi="ar-SA"/>
        </w:rPr>
        <w:t>Taggart v. No. 236 Seabright Holdings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2008 BCSC 1412</w:t>
        </w:r>
      </w:hyperlink>
      <w:r>
        <w:rPr>
          <w:rFonts w:ascii="arial" w:eastAsia="arial" w:hAnsi="arial" w:cs="arial"/>
          <w:color w:val="000000"/>
          <w:sz w:val="20"/>
          <w:lang w:val="en-US" w:eastAsia="en-US" w:bidi="ar-SA"/>
        </w:rPr>
        <w:t>. As that was a tort claim, and the written argument did not rely on tort, I requested that the parties address the issues regarding claims in contract and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is clear that there may be concurrent claims in contract and tort following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(1987) 31 D.L.R. (4th) 481</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99 D.L.R. (4th) 577</w:t>
        </w:r>
      </w:hyperlink>
      <w:r>
        <w:rPr>
          <w:rFonts w:ascii="arial" w:eastAsia="arial" w:hAnsi="arial" w:cs="arial"/>
          <w:color w:val="000000"/>
          <w:sz w:val="20"/>
          <w:lang w:val="en-US" w:eastAsia="en-US" w:bidi="ar-SA"/>
        </w:rPr>
        <w:t>. The Juriks argued that, based on the pleadings, their case is based on contract and tort. Most of the damages they allege are based on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With respect to a tort claim, if the Action is based on negligent misrepresentation,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Frith or Anderson, in my view this claim is not made out. In fact, as the case unfolded, no effort was made to establish that the representations made by Frith or Anderson were made negligently. These witnesses were former employees of Fontile and called by the Juriks as their own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example, it was not suggested that Frith or Anderson knew or should have known that the boxes and cabinet fronts that were made would not be to standard or as contracted for or be available within a reasonable time. That is, no effort was made to show that any representations these former employees made were made in circumstances where Frith or Anderson knew, or ought to have known, that Fontile could not deliver on the representations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also note that this Action was commenced in April 2010. These events took place in 2006, 2007, and the beginning of 2008. The facts regarding completion or non-completion, and the consequences thereof, were fully known more than two years before this Action was commenced. In my opinion the tort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Damages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it is unnecessary in light of my decision on the claim and counterclaim, it may be useful to discuss the major heads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two major heads of damage claimed are lost rental revenue on Constantine and mortgage interest during the period of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Lost Rental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lost rental revenue, the Juriks say that if the kitchen had been completed at Dunlewey in March 2007 their intention was to move from Constantine into Dunlewey at some time thereafter. They would then have been able to rent Constantine for $16,900/month for two years, so they lost revenue of $405,600. They say that they would have been able to move into Dunlewey in September 2007 if the kitchen was ready in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not at all convinced that this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First, there was a stop work order in place from May 25, 2007 until August 21, 2007. This was unrelated to the work done by Fontile. So this would have delayed their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Second, even though the work by Fontile or their subcontractors was substantially complete (though not accepted by the Juriks) by March 2008, an occupancy permit for Dunlewey was not obtained until 2009. The Juriks suggest this was a technicality, that they could have moved in without one. If that is so then they could have moved in without completed kitchen cabinets as well. It is not uncommon to build a kitchen in a house while living in another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Third, the Juriks had been advertising Constantine for sale from September 2006, well before the Agreement Document with Fontile was signed. According to the MLS records in evidence the listing was active from September 2006 until August 2007. It was then relisted in October 2007 until sold in June 2008. During this period of time the Juriks progressively lowered the asking price until a sale occurred. If the Juriks were actively trying to sell the property why would they embark on a long term rental during this period? If the Juriks were interested in renting the property in September 2007 why would they have relisted the property for sale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failure to sell or rent Constantine was not caused by the delay in installing kitchen cabinetry at Dunlewey.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the evidence falls short of establishing that the Juriks could have rented Constantine for the sum alleged. It is asserted that they had an offer to rent Constantine during this period. However, the "offer" was only a verbal offer conveyed by "Unique Accommodations". The interested party never viewed the premises, nor was anything committed to writing. This falls well short of establishing, in my opinion, that the rental value of Constantine was the sum alleged, or that the Juriks could have rented Constantine for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I am wrong on this, however, in my view it was imprudent not to accept such rental if it was available. There was nothing preventing the Juriks from finding short term accommodation while they waited for the completion of the Dunlewey home. In the result, if such could be compensable, they failed to mitigate their damages by not accepting this rental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would not have allowed any amount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Mortgage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second major head of damage claimed is mortgage interest. This claim is set out in the plaintiffs' written submissions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loss sustained by the Plaintiffs as a result of the delay by the Defendant was the interest paid on the mortgages for both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Dunlewey Place. The Plaintiffs seek recovery of these losses only for the period of the Defendant's delay.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kitchen should have been installed by Fontile by February 2007. If they had completed the installation by February 2007 the Juriks would have to take one month more to correct the deficiencies. This would take them to March 2007.</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kitchen was not installed until April 2008. The Juriks would have to take two months more to correct the deficiencies and complete the finishing touches. This would take them to June 2008. They had to pay mortgage interest for that extra time March 2007 to June 2008.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Mortgage Interest Paid Tab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209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Lougheed Enterprises Ltd.: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$366,922.66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2007 - June 2008</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Mortgage Interest Paid Tab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Westminster Savings Credit Union: taken out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764"/>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2007 - July 2008</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$ 37,774.26</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Juriks say that Dunlewey had a mortgage in the principal amount of $2,300,000 which was placed with Lougheed Enterprises in June 2005. The mortgage was for two points above prime, with interest compounded monthly, with no principal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second mortgage was taken out with Westminster Savings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mortgage interest accruing to Lougheed Enterprises from March 2007 to June 2008 was $366,922.66. The mortgage interest accruing to Westminster Savings Credit Union from October 2007 to July 2008 was $37,774.26. The Juriks say that Fontile should be responsible for this interest.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Regardless of when Dunlewey was completed, the Juriks were financing this property. Their stated intention was to keep Dunlewey as their principal residence, although the documents in evidence indicate that Dunlewey was listed for sale just after the occupancy permit was obtained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Juriks would have been liable for the interest on these mortgages in any event. What they might have been deprived of was the use of Dunlewey. However, as the occupancy permit was not issued until 2009, the Juriks have not shown that they could have moved in at an earlier time if Fontile had performed under the Agreement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would not have allowed any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claim and the counterclaim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question of costs arises. By far the larger claim is that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was the actions of the defendant, however, who authored the unenforceable Agreement Document, which precipitated this unfortunate litigation. The defendant's witnesses at trial provided little useful information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has a broad discretion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circumstances, each party shall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Klein v. Sun, [2018] B.C.J. No. 3608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Dates of written submissions March 7, April 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Date of oral submissions October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S166596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3608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Rebecca Guo Klein, Plaintiff, and Wenbin Sun,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5"/>
      <w:bookmarkEnd w:id="221"/>
      <w:r>
        <w:rPr>
          <w:rFonts w:ascii="arial" w:eastAsia="arial" w:hAnsi="arial" w:cs="arial"/>
          <w:b/>
          <w:color w:val="000000"/>
          <w:sz w:val="20"/>
          <w:lang w:val="en-US" w:eastAsia="en-US" w:bidi="ar-SA"/>
        </w:rPr>
        <w:t>Civil litigation — Civil procedure — Costs — Particular orders — Punitive — Special orders — For reprehensible or inefficient conduct — Increase in scale of costs — Offers to settle — Amount of offer v. award — Application by defendant for special or enhanced costs or uplift in costs allowed in part — At trial, defendant was granted declaration he was sole owner of property and damages — Plaintiff found to have equitable interest and was awarded repayment of contribution — Plaintiff's offer to settle was not more favourable to defendant than judgment — Punitive damages already punished plaintiff's pre-litigation conduct — Matter average difficulty — Defendant was required to expend significant amounts to defend plaintiff's scheme, documentary evidence was extensive and plaintiff's lack of credibility increased length — Defendant awarded Scale B costs with 1.5 uplift.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Costs --Considerations — Offers to settle — Application by defendant for special or enhanced costs or uplift in costs allowed in part — At trial, defendant was granted declaration he was sole owner of property and damages — Plaintiff found to have equitable interest and was awarded repayment of contribution — Plaintiff's offer to settle was not more favourable to defendant than judgment — Punitive damages already punished plaintiff's pre-litigation conduct — Matter average difficulty — Defendant was required to expend significant amounts to defend plaintiff's scheme, documentary evidence was extensive and plaintiff's lack of credibility increased length — Defendant awarded Scale B costs with 1.5 uplift.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29"/>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special or enhanced costs or an uplift in costs. The defendant was granted a declaration that he was the sole legal and beneficial owner of the property, and was granted exclusive possession and damages of $110,000 for breach of fiduciary duty, $5,000 for trespass, occupation rent to be determined and $20,000 punitive damages. The trial judge found the plaintiff was entitled to an equitable interest in the property in the amount of $332,951 for her contribution and $100,000 for improvements. The trial judge found the plaintiff's equitable interest could not be recognized for 10 years and then her share of the sale proceeds would be reduced by damages. The trial judge awarded costs to the defendant. The defendant relied on the plaintiff's conduct and negative credibility findings made against her, and the length and complexity of the trial. The plaintiff argued the defendant should only receive costs on Scale B. The plaintiff delivered an offer to settle to the defendant for him to pay $600,000 in exchange for the property, and argued this should be considered in awarding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23"/>
            <w:bookmarkEnd w:id="22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and his wife had sold their properties in China to raise funds to invest in Canada and had given the plaintiff $50,000. There was no evidence they had any other funds. The defendant had no experience in farming and his British Columbia's immigrant investor program was based on the plaintiff teaching him how to operate the farm. The trial judge found that the plaintiff relied on means tantamount to breach of trust and fraud to get the defendant approved for bank financing, so she clearly knew he did not have means to pay the offer to settle. The defendant was better ahead as a result of the trial judgment. The plaintiff's offer essentially gave her complete recovery so did not disclose genuine intent to settle. Punitive damages were awarded against the plaintiff on the basis her conduct towards the defendant was a breach of fiduciary duty so gross to warrant punishment. The defendant did not complain about the plaintiff's conduct at trial; rather his complaints were about her pre-litigation conduct, which was accounted for in the punitive damages. That the plaintiff was found not to be a credible witness did not in itself warrant special costs. There was no finding that she intentionally gave false evidence. The plaintiff's claim to protect her interest in the farm property and her investment had merit and succeeded. While the case was hard fought, it was of average difficulty and scale C costs were not warranted. The defendant was required to expend significant time defending the plaintiff's scheme devised to suit her own purposes. Hundreds of documents were produced and translations were required. The plaintiff's non-credible evidence added to the length and complexity of the trial. As such, Scale B costs were grossly inadequate and the defendant was awarded Scale B costs with a 1.5 uplift.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18"/>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Appendix B, s. 2(1), s. 2(2), s. 2(3), s. 2(5),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9-1(4), Rule 9-1(5)(d), Rule 9-1(6)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5"/>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Braidwood, R. Laing.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D.L. Cayley, D. Lunny.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5"/>
      <w:bookmarkEnd w:id="226"/>
      <w:r>
        <w:pict>
          <v:line id="_x0000_s1192"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P.W. WALKER J."/>
            <w:bookmarkEnd w:id="227"/>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indexed as </w:t>
      </w:r>
      <w:r>
        <w:rPr>
          <w:rFonts w:ascii="arial" w:eastAsia="arial" w:hAnsi="arial" w:cs="arial"/>
          <w:i/>
          <w:color w:val="000000"/>
          <w:sz w:val="20"/>
          <w:lang w:val="en-US" w:eastAsia="en-US" w:bidi="ar-SA"/>
        </w:rPr>
        <w:t>Klein v. Sun</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2018 BCSC 245</w:t>
        </w:r>
      </w:hyperlink>
      <w:r>
        <w:rPr>
          <w:rFonts w:ascii="arial" w:eastAsia="arial" w:hAnsi="arial" w:cs="arial"/>
          <w:color w:val="000000"/>
          <w:sz w:val="20"/>
          <w:lang w:val="en-US" w:eastAsia="en-US" w:bidi="ar-SA"/>
        </w:rPr>
        <w:t>, ("Reasons"), Mr. Justice Greyell granted Mr. Sun a declaration that he was the sole legal and beneficial owner of the property located at 25353 20th Avenue, in Langley, BC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granted Mr. Sun exclusive possession of the Farm Property and made various other orders relating to damages in favour of Mr. Sun: $110,000 for breach of fiduciary duty, $5,000 in damages for trespass, damages for occupational rent to be determined by the Registrar failing agreement by the parties, and $20,000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also found Ms. Klein was entitled to an equitable interest in the Farm Property in the amount of her financial contribution to the Farm Property ($332,951 in cash toward the purchase price, any amounts the Registrar determines she has contributed on account of mortgage principal, and $100,000 for improvements made to the Farm Property by Ms.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Greyell J. concluded, in the absence of an agreement between the parties, that Ms. Klein's equitable interest in the property could not be realized before 10 years from the date of the judgment, and that when such interest was realized, Ms. Klein's share in the sale proceeds would be reduced by the amount awarded in damages against her in favour of Mr.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para. 213 of the Reasons, Greyell J. awarded Mr. Sun costs of the action, subject to liberty to apply. Although both parties delivered written submissions as to costs, Mr. Justice Greyell retired before a decision could be issued. Consequently, Chief Justice Hinkson issued an order,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on May 8, 2018, appointing me to "render an order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had the benefit of reading the Reasons, the written submissions of the parties concerning costs previously delivered and reviewing the trial exhibits, and also the benefit of additional oral submissions from counsel. My determination of the costs issue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Sun's Position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Sun's counsel seeks special costs against Ms. Klein for the entirety or a portion of the trial, and alternately, if the court does not conclude special costs are appropriate, for enhanced costs at Scale C or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based on the length of the trial and the complexity of the issues. Mr. Sun's counsel further seeks an "uplift" in costs pursuant to s. 2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Central to Mr. Sun's submissions are the findings concerning the conduct of Ms. Klein that led to awards of damages, including damages for breach of fiduciary duty and punitive damages. The claim for special costs is also premised on the trial judge's findings regarding Ms. Klein's credibility during her testimony at trial, her failure to produce business documents concerning her and Mr. Klein's operation of their farm, and her creation of false documents for the purpose of advancing her case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support of his claim for special costs, Mr. Sun relies on: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S.S.G. Trucking Ltd. v. Standard Building Maintenance Ltd.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2000 BCSC 812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Behan v. Park</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2014 BCSC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2009 BCCA 93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(1998), 114 B.C.A.C. 299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Greyell J. awarded Mr. Sun $20,000 punitive damages based on his findings concerning Ms. Klein's egregious conduct throughout her dealings with Mr. Sun and his wife, Ms. Chen, in connection with their plans to immigrate to Canada under British Columbia's immigrant investor program ("BCPNP"), and to invest in the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section of the Reasons entitled "Credibility and Key Findings", he set out the pre-litigation conduct credibility findings he made against Ms. Klein: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The central issue in this case is which party is to be believed. As noted, each has a very different version of events covering their initial meetings in Beijing, the events at the BCPNP seminar in Vancouver, and their individual dealings with one another in the various meetings they had during the fall of 2014 and into the spring of 2015, concerning the Farm Property transaction and how it was to be financed.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In earlier portions of this decision I have indicated that I do not accept Ms. Klein's evidence and have expressed why I reached that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[152] The test the court uses to determine credibility has been discussed in many decisions.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Madam Justice Dillon reviewed the jurisprudence at para. 186: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I accept that the Suns' evidence is consistent with the "probabilities affecting the case as a whole and shown to be in existence at the time". I have assessed the motives of each party to fabricate their evidence and the interests of each at the time of a contested event, and whether it is likely that a reasonable person would have acted in the manner they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I have also considered the conduct of each during the purchase of the Farm Property and the efforts taken by Ms. Klein to boost Mr. Sun's creditworthiness by depositing a large sum of money in his account for the purpose of establishing a "snapshot", and then withdrawing the funds - in essence, to deceive the bank into granting the mortgage. I have considered the Kleins' knowledge, through their communications with the BCPNP, that the Suns would be putting their money at considerable risk if they invested it prior to their application being approved; their failure to advise the Suns of this critical information; and their decision to proceed to press on with the purchase of the Farm Property regardless, thereby placing the Suns at considerable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The Suns are Chinese citizens. In the spring of 2014, Mr. Sun and Ms. Chen each held well-paying and secure work positions in Beijing. They held two properties in their names, one their residence, the other an investment property, which had reasonable value. They had no debt. They were having difficulty getting their son into a desirable school in Beijing and were concerned with the expense of schooling in China. They were taking a precipitous step in agreeing to sell their assets and move to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[156] Ms. Klein was divorced from Mr. Klein, working on a small hobby farm on property she rented in Surrey. Mr. Klein assisted her. She testified that she earned about $20,000 annually basically from selling eggs to neighbours and others. The Kleins had few assets between them. Although Ms. Klein testified that she had approximately $80,000 in gold and had the ability to borrow funds from her parents, there was no independent evidence to establish that she or Mr. Klein had any independent source of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While the Suns consulted an immigration specialist in Beijing, I find that Ms. Klein represented herself to the Suns as having sufficient expertise to guide them through the BCPNP immigration application process and through the process of registering their son in school in Canada. Ms. Klein prepared the Suns' BCPNP application form. I find that the Kleins saw an opportunity in the Suns' situation to better their own positon by finding and developing farm property. I accept the Suns' evidence of what occurred at the conclusion of the BCPNP seminar: that is, that the answer to the question asked by Mr. Klein at the conclusion of the meeting was not interpreted to the Suns. Had it been, I am satisfied that the Suns would not have proceeded with advancing funds as they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Similarly, I find that the communications from Mr. Cameron to Mr. Klein in November 2014 regarding the BCPNP were not communicated by Ms. Klein to the Suns. While there are other e-mail communications between the parties, there is no evidence other than that of Ms. Klein that she advised the Suns of the content of the communications. I do not accept her evidence on this critical issue. I find that, had the Suns been advised that their life savings, their application to enter Canada under the BCPNP and perhaps even their son's education in Canada were at risk, they would not have advanced any funds to Canada prior to their investment being approved under the BCPNP.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I find Ms. Klein's dealings, agreeing to a non-refundable deposit with the purchaser and arranging the "snapshot" of Mr. Sun's bank account so that he could qualify for an enhanced mortgage amount with Scotiabank, to be tantamount to fraud and breach of trust. I accept the Suns' evidence that the funds they advanced to Ms. Klein were advanced in trust on the condition that they would not be used unless further authorized by the Suns.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[160] I find that the Kleins maintained the pretence throughout that they were a married couple.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 I find they purposely withheld their status from the Suns. I find the First Business Plan was prepared as a tool to induce the Suns to invest in Canada under the BCPNP. The Suns are not mentioned in the plan, even though discussions about their potential investment were well under way. Mr. Klein was able to have a significant portion of Mr. Cameron's fees for the plan paid by the government under a farm assistance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The Suns did not speak other than a few words of English and were reliant on their savings for living expenses, as neither were able to work in Canada without work permits. Ms. Klein took full advantage of them to advance her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195, he summarized his findings of Ms. Klein's conduct when he awarded Mr. Sun damages for her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[195] In my view, based on the facts I have found, Mr. Sun's claim is properly characterized under what I find to be a breach of Ms. Klein's fiduciary duty to him (and Ms. Chen), arising from the representations she made that she would advise him on his family's ultimate immigration to Canada under the BCPNP program and in the purchase of the Farm Property. In fact, this is precisely the role that Ms. Klein played. She advised Mr. Sun on the viability of his family's immigration to Canada under the BCPNP; she advised him on the admission of his son into school in the Lower Mainland; she prepared his application to apply under the BCPNP program; she told him what funds he would need to apply and when to have those funds in Canada to purchase a farm property; and she negotiated the terms for the purchase of the Farm Property, including the financing of same. Ms. Klein misrepresented to Mr. Sun that the Farm Property he was purchasing qualified as an investment under the BCPNP, when she was aware that there were serious issues with such an investment and that it may not qualify as an investment under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his discussion awarding Mr. Sun punitive damages at para. 205, Greyell J. referred to para. 67 of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as authority for the proposition that punitive damages ought to be available whenever "the conduct of [a party] was such as to merit condemnation by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[205] Punitive damages are intended to deter, denounce and punish a defendant for their behavior</w:t>
      </w:r>
      <w:r>
        <w:rPr>
          <w:rFonts w:ascii="arial" w:eastAsia="arial" w:hAnsi="arial" w:cs="arial"/>
          <w:i/>
          <w:color w:val="000000"/>
          <w:sz w:val="20"/>
          <w:lang w:val="en-US" w:eastAsia="en-US" w:bidi="ar-SA"/>
        </w:rPr>
        <w:t>: Whiten v. Pilot Insurance Co.</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the Supreme Court of Canada reviewed and summarized the principles underlying awards of punitive damages in a number of other jurisdictions. At para. 67, the Court set out one conclusion: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attempt to limit punitive damages by "categories" does not work and was rightly rejected in Canada in </w:t>
      </w:r>
      <w:r>
        <w:rPr>
          <w:rFonts w:ascii="arial" w:eastAsia="arial" w:hAnsi="arial" w:cs="arial"/>
          <w:i/>
          <w:color w:val="000000"/>
          <w:sz w:val="20"/>
          <w:lang w:val="en-US" w:eastAsia="en-US" w:bidi="ar-SA"/>
        </w:rPr>
        <w:t>Vorvis, supra</w:t>
      </w:r>
      <w:r>
        <w:rPr>
          <w:rFonts w:ascii="arial" w:eastAsia="arial" w:hAnsi="arial" w:cs="arial"/>
          <w:color w:val="000000"/>
          <w:sz w:val="20"/>
          <w:lang w:val="en-US" w:eastAsia="en-US" w:bidi="ar-SA"/>
        </w:rPr>
        <w:t xml:space="preserve">, at pp. 1104-6. The control mechanism lies not in restricting the category of case but in rationally determining circumstances that warrant the addition of punishment to compensation in a civil action. It is in the nature of the remedy that punitive damages will largely be restricted to intentional torts, as in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xml:space="preserve">, or breach of fiduciary duty as in </w:t>
      </w:r>
      <w:r>
        <w:rPr>
          <w:rFonts w:ascii="arial" w:eastAsia="arial" w:hAnsi="arial" w:cs="arial"/>
          <w:i/>
          <w:color w:val="000000"/>
          <w:sz w:val="20"/>
          <w:lang w:val="en-US" w:eastAsia="en-US" w:bidi="ar-SA"/>
        </w:rPr>
        <w:t>M. (K.) v. M. (H.)</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but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itself affirmed the availability of punitive damages in the exceptional case in contract. In </w:t>
      </w:r>
      <w:r>
        <w:rPr>
          <w:rFonts w:ascii="arial" w:eastAsia="arial" w:hAnsi="arial" w:cs="arial"/>
          <w:i/>
          <w:color w:val="000000"/>
          <w:sz w:val="20"/>
          <w:lang w:val="en-US" w:eastAsia="en-US" w:bidi="ar-SA"/>
        </w:rPr>
        <w:t>Denison v. Fawcett</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[1958] O.R. 312</w:t>
        </w:r>
      </w:hyperlink>
      <w:r>
        <w:rPr>
          <w:rFonts w:ascii="arial" w:eastAsia="arial" w:hAnsi="arial" w:cs="arial"/>
          <w:color w:val="000000"/>
          <w:sz w:val="20"/>
          <w:lang w:val="en-US" w:eastAsia="en-US" w:bidi="ar-SA"/>
        </w:rPr>
        <w:t xml:space="preserve">, the Ontario Court of Appeal asserted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that on proper facts punitive damages would be available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as well. In </w:t>
      </w:r>
      <w:r>
        <w:rPr>
          <w:rFonts w:ascii="arial" w:eastAsia="arial" w:hAnsi="arial" w:cs="arial"/>
          <w:i/>
          <w:color w:val="000000"/>
          <w:sz w:val="20"/>
          <w:lang w:val="en-US" w:eastAsia="en-US" w:bidi="ar-SA"/>
        </w:rPr>
        <w:t>Robitaille v. Vancouver Hockey Club Ltd</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xml:space="preserve">, the British Columbia Court of Appeal awarded punitive damages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on the principle that they ought to be available whenever "the conduct of the defendant [was] such as to merit condemnation by the [c] ourt" (p. 250). This broader approach seems to be in line with most common law jurisdictions apart from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the findings that Greyell J. made about the credibility and conduct of Ms. Klein, Mr. Sun relies on the following remarks of the trial judge in para. 69 of the Reasons in support of his submission that the only conclusion to draw from the Reasons is that the trial judge determined that Ms. Klein intentionally gave false and misleading evidence during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 agree with counsel for the Suns that Ms. Klein's evidence about the meeting was false and likely made up to explain her subsequent voice message to Mr. Yuan on February 21, 2015 (referred to below), concerning "if we need a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Klein's Position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Klein opposes any award of special costs, increased costs, or an uplift in costs in favour of Mr. Sun. During submissions at the hearing on October 19, 2018, she advised that she no longer sought an order awarding her costs in respect of all or some of the steps taken in the proceedings after the delivery of her offer of settlement on November 24, 2016, pursuant to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9-1(4) and 9-1(5)(d). Her position now is that Mr. Sun should be awarded costs at Scale B. That said, she submits that the terms of her offer to settle bear on Mr. Sun's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leaves for consideration Mr. Sun's claim for costs. Before turning to it, I find it convenient to first address Ms. Klein's offer to settle on its merits since she raised it as one of her defences to Mr. Sun's claim for special costs. For the reasons set out below, I have determined that Ms. Klein has not established that she met or beat her offer to settle, and as a result, I do not need to consider the submissions of Mr. Sun concerning the lack of relevance to an offer to settle when considering whether to award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Klein's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24, 2016, Ms. Klein delivered a formal offer to settle to Mr. Sun, pursuant to Rule 9-1, offering to settle all issues in the proceedings on the following terms: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Klein would accept payment of $600,000 all-inclusive from Mr. Sun;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Klein would vacate the Farm Property by May 30, 2017;</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Klein would waive any further rights, interest or equity in the Farm Property and would remove the certificate of pending litigation filed against the Farm Property; and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execute a mutual release and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Rules 9-1(4) and (5)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Offer may be considered in relation to costs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9-1(6) provides that in considering whether to make an order under Rule 9-1(5), the court may consider whether the offer "ought reasonably to have been accepted" and "the relationship between the terms of the settlement offered and the final judgment". Ms. Klein says her offer to settle was "financially more favourable to Mr. Sun" based on a global assessment of the available evidence and that it nearly mirrored the Reasons with respect to its remaining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Was the offer made by Ms. Klein one which reasonably should have been accepted by Mr. Sun? Or, putting it another way, that focuses on the revised position of Ms. Klein, has she met or beat her offer? In my view, this question must be answered in the negative. Mr. Sun and his wife had sold their properties in China in order to raise funds to invest in Canada. They had invested (i.e., given to Ms. Klein) a total of $500,000 from the sale of those properties. The Reasons, at para. 158, indicate that the contribution represented Mr. Sun's life savings. There is no evidence to suggest Mr. Sun had further funds to invest in the Farm Property or that he would have risked doing so. Neither Mr. Sun nor his wife had valid work permits in Canada under which either could have taken gainful employment to qualify for a further mortgage on the Farm Property. There is no evidence the Suns had other means available to them to raise funds to enable them to entertain Ms. Klein's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Sun had no experience operating a farm. The application under the BCPNP was premised on Mr. Klein teaching Mr. Sun how to operate a farm on the Farm Property. This is how he was to learn the entrepreneurial skills underlying his entry into Canada under the BCPNP. The offer made by Ms. Klein did not (and likely could not) address this issue given the then relationship between the parties. Further, as Greyell J. found at paras. 154 and 159, since Ms. Klein relied on means "tantamount to fraud and breach of trust" in order to get Mr. Sun approved for bank financing, she was or should have been readily aware that he lacked the means to pay her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Sun is better ahead with the result in the Reasons than he would have been had he accepted the offer, even if he had the means to do so. I agree with Mr. Sun's submission, which relied in part on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88, that the offer, if accepted, would essentially have provided Ms. Klein with "complete recovery of her monies and much more", such that "there was no genuine incentive to" settle on her proposed terms. In contrast, as they pertain to Mr. Sun, the Reasons provide only that he has to reimburse Ms. Klein for her initial contribution to the property and for her mortgage payments and certain improvements; he is not obliged to pay any additional sums to Ms. Klein beyond her actual contributions. More importantly, Mr. Sun has also recovered judgment against Ms. Klein for $135,000. In addition, when Mr. Sun's application under the BCPNP is reviewed, at least he will have the Reasons to explain his predicament to immigration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Mr. Sun Be Awarded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Greyell J. awarded Mr. Sun $20,000 in punitive damages for what he found to be Ms. Klein's breach of fiduciary relationship to him. He found her conduct was of "such a gross manner" that it "deserves punishment" as conduct meriting "condemnation by the court": paras. 202-206.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Sun submits that given that Ms. Klein's conduct was found to be reprehensible deserving the sanction of the court, and also, based on Greyell J.'s findings that Ms. Klein's evidence at trial was "not credible" (including his "likely made up" remark) and Ms. Klein's failure to disclose relevant documents, Mr. Sun should be awarded special costs in addition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Sun's counsel does not complain about the manner in which Ms. Klein's counsel conducted the trial, which he described as "forthright and collegial". From what I can gather from the parties' submissions, and although it took considerably longer than originally scheduled, the trial was conducted cooperatively by counsel for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Smithies Holdings</w:t>
      </w:r>
      <w:r>
        <w:rPr>
          <w:rFonts w:ascii="arial" w:eastAsia="arial" w:hAnsi="arial" w:cs="arial"/>
          <w:color w:val="000000"/>
          <w:sz w:val="20"/>
          <w:lang w:val="en-US" w:eastAsia="en-US" w:bidi="ar-SA"/>
        </w:rPr>
        <w:t>, Mr. Justice Goepel discussed the issue of whether pre-litigation conduct could support a claim for special costs. The trial judge had ordered special costs against the appellant on the basis of the appellant's pre-litigation conduct. Goepel J.A. considered the role of both special damages and punitive damages, and how pre-litigation conduct had been considered by courts across Canada. He noted that the decisions of the courts concerning whether pre-litigation could support an award of special costs were not consistent: "like cases have not been decided the same way": para.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Citing with approval the Manitoba Court of Appeal's holding in </w:t>
      </w:r>
      <w:r>
        <w:rPr>
          <w:rFonts w:ascii="arial" w:eastAsia="arial" w:hAnsi="arial" w:cs="arial"/>
          <w:i/>
          <w:color w:val="000000"/>
          <w:sz w:val="20"/>
          <w:lang w:val="en-US" w:eastAsia="en-US" w:bidi="ar-SA"/>
        </w:rPr>
        <w:t>Provincial Judges' Assn. of Manitoba v. Manitoba</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2013 MBCA 74</w:t>
        </w:r>
      </w:hyperlink>
      <w:r>
        <w:rPr>
          <w:rFonts w:ascii="arial" w:eastAsia="arial" w:hAnsi="arial" w:cs="arial"/>
          <w:color w:val="000000"/>
          <w:sz w:val="20"/>
          <w:lang w:val="en-US" w:eastAsia="en-US" w:bidi="ar-SA"/>
        </w:rPr>
        <w:t>, Goepel J.A. noted that it would not be appropriate to award solicitor-client costs "where the impugned conduct is at the very heart of the litigation and, as such, compensable in damages including punitive damages":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reasons, Goepel J.A. went on to note at paras. 128, 132-134, and 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Considering this question requires a return to basic principles. The purpose of special costs, unlike party and party costs, is not to indemnify but to deter and punish reprehensible conduct. The authorities make clear that special costs are usually reserved for misconduct during the course of the litigation. The question for determination is whether pre-litigation conduct should be considered in awarding special costs, and if so, in what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Special costs are an inherently unsatisfactory mechanism to punish pre-litigation conduct. Special costs are intended to punish reprehensible conduct which as per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includes scandalous or outrageous conduct as well as milder forms of misconduct deserving of reproof or rebuke. The case law has considered a range of pre-litigation conduct, including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fraud, misappropriation, deceit, sexual assault, failure to follow a constitutionally mandated process and murder. All such conduct could be said to be deserving of rebuke. Indeed, as noted in </w:t>
      </w:r>
      <w:r>
        <w:rPr>
          <w:rFonts w:ascii="arial" w:eastAsia="arial" w:hAnsi="arial" w:cs="arial"/>
          <w:i/>
          <w:color w:val="000000"/>
          <w:sz w:val="20"/>
          <w:lang w:val="en-US" w:eastAsia="en-US" w:bidi="ar-SA"/>
        </w:rPr>
        <w:t>Kongrecki</w:t>
      </w:r>
      <w:r>
        <w:rPr>
          <w:rFonts w:ascii="arial" w:eastAsia="arial" w:hAnsi="arial" w:cs="arial"/>
          <w:color w:val="000000"/>
          <w:sz w:val="20"/>
          <w:lang w:val="en-US" w:eastAsia="en-US" w:bidi="ar-SA"/>
        </w:rPr>
        <w:t>, almost every unsuccessful litigant is deserving of reproof or rebuke.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Attempting to draw the line on a principled basis as to what pre-litigation conduct should be sanctioned by special costs and which should not is, as amply demonstrated by the case law, a near impossible task. It is also an unnecessary task as the law already provides appropriate relief and remedies for such conduct. In my respectful opinion, special costs should only be awarded to punish reprehensible conduct in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 In the result, I am of the view that a bright line can and should be drawn so that judges will be able to exercise their discretion in like cases in a like manner. Special costs should be reserved to punish and deter reprehensible conduct in the course of litigation. Pre-litigation conduct should not be considered in determining whether such an award is appropriate. There are other suitable mechanisms to censure pre-litigation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[136] For the reasons I have set out, pre-litigation conduct should not have been considered in determining the cost award. I thus find the trial judge erred in principle. In the result, I would allow the appeal and set aside the award of special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Goepel J.A. stated at para. 131, the appropriate remedy for pre-litigation conduct that meets the test for being "so malicious, oppressive, and high-handed that it offends the court's sense of decency", is to follow the "principled structured framework" set out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to support an award of punitive damages as opposed to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opinion, the objectionable aspects of Ms. Klein's conduct, which was subject to judicial criticism and condemnation warranting an award of $20,000 in punitive damages are, in the main, properly characterized as pre-litigation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fact that Greyell J. found Ms. Klein was not a credible witness in the evidence she gave at the trial does not, of itself, warrant an order for special costs. That requires a finding that Ms. Klein intentionally gave false evidence with the intention of misleading the trier of fact: </w:t>
      </w:r>
      <w:r>
        <w:rPr>
          <w:rFonts w:ascii="arial" w:eastAsia="arial" w:hAnsi="arial" w:cs="arial"/>
          <w:i/>
          <w:color w:val="000000"/>
          <w:sz w:val="20"/>
          <w:lang w:val="en-US" w:eastAsia="en-US" w:bidi="ar-SA"/>
        </w:rPr>
        <w:t>Olive Hospitality Inc. v</w:t>
      </w:r>
      <w:r>
        <w:rPr>
          <w:rFonts w:ascii="arial" w:eastAsia="arial" w:hAnsi="arial" w:cs="arial"/>
          <w:color w:val="000000"/>
          <w:sz w:val="20"/>
          <w:lang w:val="en-US" w:eastAsia="en-US" w:bidi="ar-SA"/>
        </w:rPr>
        <w:t xml:space="preserve">. Woo, </w:t>
      </w:r>
      <w:hyperlink r:id="rId672" w:history="1">
        <w:r>
          <w:rPr>
            <w:rFonts w:ascii="arial" w:eastAsia="arial" w:hAnsi="arial" w:cs="arial"/>
            <w:i/>
            <w:color w:val="0077CC"/>
            <w:sz w:val="20"/>
            <w:u w:val="single"/>
            <w:shd w:val="clear" w:color="auto" w:fill="FFFFFF"/>
            <w:lang w:val="en-US" w:eastAsia="en-US" w:bidi="ar-SA"/>
          </w:rPr>
          <w:t>2008 BCSC 615</w:t>
        </w:r>
      </w:hyperlink>
      <w:r>
        <w:rPr>
          <w:rFonts w:ascii="arial" w:eastAsia="arial" w:hAnsi="arial" w:cs="arial"/>
          <w:color w:val="000000"/>
          <w:sz w:val="20"/>
          <w:lang w:val="en-US" w:eastAsia="en-US" w:bidi="ar-SA"/>
        </w:rPr>
        <w:t xml:space="preserve"> at paras. 28-31; </w:t>
      </w:r>
      <w:r>
        <w:rPr>
          <w:rFonts w:ascii="arial" w:eastAsia="arial" w:hAnsi="arial" w:cs="arial"/>
          <w:i/>
          <w:color w:val="000000"/>
          <w:sz w:val="20"/>
          <w:lang w:val="en-US" w:eastAsia="en-US" w:bidi="ar-SA"/>
        </w:rPr>
        <w:t>Behan</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Unternaher</w:t>
      </w:r>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at para. 78, rev'd on other grounds, </w:t>
      </w:r>
      <w:hyperlink r:id="rId673"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This was not a finding that Greyall J. made. The most that can be said is that he posited, at para. 69 of the Reasons, that a certain part of her evidence was "likely made up". He did not make the finding that it was, nor indicate the extent to which that evidence impacted upon the trial. While I am mindful of Mr. Sun's submissions pointing to other adverse credibility findings made by Greyell J. against Ms. Klein, nowhere in the Reasons does he find or suggest that the impugned evidence was intentionally false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Nor does the fact some of the assertions and claims Ms. Klein put forward had little or no merit bear upon whether an award for special costs should be made. Ms. Klein's claim to protect her interest in the Farm Property did have merit, as did her claim seeking to protect the investment in improvements she and Mr. Klein made to the Farm Property. She was successful on both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all of those reasons, I have determined that the basis for a special costs award has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Mr. Sun Entitled to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Sun claims costs at Scale C. Scale C costs may be awarded for matters involving more than ordinary difficulty.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Scale of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(1) If a court has made an order for costs, it may fix the scale, from Scale A to Scale C in subsection (2), under which the costs will be assessed, and may order that one or more steps in the proceeding be assessed under a different scale from that fixed for other steps.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support of the claim, Mr. Sun's counsel refers to a number of factors, including: (a) the fact the trial was scheduled for 9 days but took 15; (b) that there were varying translations of the agreement reached in March between Ms. Klein and Mr. Sun; (c) the issue of whether Ms. Klein had a resulting trust or equitable interest in the Farm Property; (d) the nature and extent of Ms. Klein's fiduciary duties and the damages that flowed from a breach of those duties; (e) the calculation of damages in a foreign currency; (f) the pretrial motion to amend the plaintiff's pleadings; (g) that there were two full days of discovery of Mr. Sun and one and one-half of Ms. Klein; and (h) the extensive amount of documentary evidence, much of which had to be translated from Mandarin to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view, the remarks of Madam Justice Morrison in </w:t>
      </w:r>
      <w:r>
        <w:rPr>
          <w:rFonts w:ascii="arial" w:eastAsia="arial" w:hAnsi="arial" w:cs="arial"/>
          <w:i/>
          <w:color w:val="000000"/>
          <w:sz w:val="20"/>
          <w:lang w:val="en-US" w:eastAsia="en-US" w:bidi="ar-SA"/>
        </w:rPr>
        <w:t>Elsen v. Elsen</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2011 BCSC 1011</w:t>
        </w:r>
      </w:hyperlink>
      <w:r>
        <w:rPr>
          <w:rFonts w:ascii="arial" w:eastAsia="arial" w:hAnsi="arial" w:cs="arial"/>
          <w:color w:val="000000"/>
          <w:sz w:val="20"/>
          <w:lang w:val="en-US" w:eastAsia="en-US" w:bidi="ar-SA"/>
        </w:rPr>
        <w:t>, are apposite to Mr. Sun's application to have costs taxed at Scale 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These factors are the same as under the former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Under those rules, Fisher J. identified the following considerations in determining whether a difficult issue of law, fact or construction arose in </w:t>
      </w:r>
      <w:r>
        <w:rPr>
          <w:rFonts w:ascii="arial" w:eastAsia="arial" w:hAnsi="arial" w:cs="arial"/>
          <w:i/>
          <w:color w:val="000000"/>
          <w:sz w:val="20"/>
          <w:lang w:val="en-US" w:eastAsia="en-US" w:bidi="ar-SA"/>
        </w:rPr>
        <w:t>Mainland Sawmills Ltd. v. IWA-Canada Local 1-3567</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2008 BCSC 454</w:t>
        </w:r>
      </w:hyperlink>
      <w:r>
        <w:rPr>
          <w:rFonts w:ascii="arial" w:eastAsia="arial" w:hAnsi="arial" w:cs="arial"/>
          <w:color w:val="000000"/>
          <w:sz w:val="20"/>
          <w:lang w:val="en-US" w:eastAsia="en-US" w:bidi="ar-SA"/>
        </w:rPr>
        <w:t xml:space="preserve"> at para. 29:</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Some of these factors appear to weigh in favour of a finding that this was a matter of more than ordinary difficulty. The trial was relatively lengthy. Pre-trial applications were abundant. The action was hard-fought, to say the least. The examinations for discovery were lengthy. The expert reports were not particularly numerous or complex, but they did require that the trial be adjourned for several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w:t>
      </w:r>
      <w:r>
        <w:rPr>
          <w:rFonts w:ascii="arial" w:eastAsia="arial" w:hAnsi="arial" w:cs="arial"/>
          <w:color w:val="000000"/>
          <w:sz w:val="20"/>
          <w:u w:val="single"/>
          <w:lang w:val="en-US" w:eastAsia="en-US" w:bidi="ar-SA"/>
        </w:rPr>
        <w:t>However, the dominant factor in this case is "the complexity of the issues involved." The case turned on straightforward issues of credibility and document interpretation. Once the credibility of the witnesses and validity of the Collier documents were determined, there were no significant outstanding issues. It was lengthy and hard-fought, but it was not particularly difficult</w:t>
      </w:r>
      <w:r>
        <w:rPr>
          <w:rFonts w:ascii="arial" w:eastAsia="arial" w:hAnsi="arial" w:cs="arial"/>
          <w:color w:val="000000"/>
          <w:sz w:val="20"/>
          <w:lang w:val="en-US" w:eastAsia="en-US" w:bidi="ar-SA"/>
        </w:rPr>
        <w:t>. Essentially the decision at trial turned on the authenticity of the Collier documents and the significant credibility problems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In </w:t>
      </w:r>
      <w:r>
        <w:rPr>
          <w:rFonts w:ascii="arial" w:eastAsia="arial" w:hAnsi="arial" w:cs="arial"/>
          <w:i/>
          <w:color w:val="000000"/>
          <w:sz w:val="20"/>
          <w:lang w:val="en-US" w:eastAsia="en-US" w:bidi="ar-SA"/>
        </w:rPr>
        <w:t>Pereira v. Weiss</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(1997), 39 B.C.L.R. (3d) 108</w:t>
        </w:r>
      </w:hyperlink>
      <w:r>
        <w:rPr>
          <w:rFonts w:ascii="arial" w:eastAsia="arial" w:hAnsi="arial" w:cs="arial"/>
          <w:color w:val="000000"/>
          <w:sz w:val="20"/>
          <w:lang w:val="en-US" w:eastAsia="en-US" w:bidi="ar-SA"/>
        </w:rPr>
        <w:t xml:space="preserve"> (S.C.), Curtis J. commented on the difficulty of disputes centred on credibility at 112: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are intended to be a forum to resolve issues of credibility - that is a part of the ordinary business of the courts and has long been so. The ordinary scale of costs is intended to apply to the ordinary business of the courts. It would not be appropriate to use a higher scale of costs simply to punish those who claim more than they receive.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Despite the difficult surrounding circumstances, this case essentially boiled down to a matter of credibility, which is a matter of ordinary difficult</w:t>
      </w:r>
      <w:r>
        <w:rPr>
          <w:rFonts w:ascii="arial" w:eastAsia="arial" w:hAnsi="arial" w:cs="arial"/>
          <w:color w:val="000000"/>
          <w:sz w:val="20"/>
          <w:lang w:val="en-US" w:eastAsia="en-US" w:bidi="ar-SA"/>
        </w:rPr>
        <w: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Monument Mining Limited v. Balendran Chong &amp; Bodi</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2013 BCSC 179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Likewise, for the case at bar, while the case appears to have been hard fought and the hearing days had to be accommodated in stints between January and August 2017, the issues ultimately involved a determination of the credibility of the respective parties. I do not view them as falling within the realm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Nor can Scale C costs be awarded to punish a litigant: </w:t>
      </w:r>
      <w:r>
        <w:rPr>
          <w:rFonts w:ascii="arial" w:eastAsia="arial" w:hAnsi="arial" w:cs="arial"/>
          <w:i/>
          <w:color w:val="000000"/>
          <w:sz w:val="20"/>
          <w:lang w:val="en-US" w:eastAsia="en-US" w:bidi="ar-SA"/>
        </w:rPr>
        <w:t>Carrier v. Tate</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2009 BCCA 183</w:t>
        </w:r>
      </w:hyperlink>
      <w:r>
        <w:rPr>
          <w:rFonts w:ascii="arial" w:eastAsia="arial" w:hAnsi="arial" w:cs="arial"/>
          <w:color w:val="000000"/>
          <w:sz w:val="20"/>
          <w:lang w:val="en-US" w:eastAsia="en-US" w:bidi="ar-SA"/>
        </w:rPr>
        <w:t xml:space="preserve"> at paras. 51,55.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would not order costs based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Mr. Sun Entitled to an "Uplift"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Even where costs are not increased based on Scale C, an award of costs may nevertheless be increased beyond those provided for in Scale B. Appendix B, ss. 2(5) and (6),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 (1).</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(5) of this section, an award of costs is not grossly inadequate or unjust merely because there is a difference between the actual legal expenses of a party and the costs to which that party would be entitled under the scale of costs fixed under subsection (1) or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Uplift costs may be ordered where, as here, there was false and misleading evidence adduced, the litigation was difficult or made difficult by one of the parties, the proceeding was of great importance to the costs payee, or the estimated tariff fees would only indemnify the costs payee for a small percentage of fees actually incurred: </w:t>
      </w:r>
      <w:r>
        <w:rPr>
          <w:rFonts w:ascii="arial" w:eastAsia="arial" w:hAnsi="arial" w:cs="arial"/>
          <w:i/>
          <w:color w:val="000000"/>
          <w:sz w:val="20"/>
          <w:lang w:val="en-US" w:eastAsia="en-US" w:bidi="ar-SA"/>
        </w:rPr>
        <w:t>Kemp v. Vancouver Coastal Health Authority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2016 BCSC 1541</w:t>
        </w:r>
      </w:hyperlink>
      <w:r>
        <w:rPr>
          <w:rFonts w:ascii="arial" w:eastAsia="arial" w:hAnsi="arial" w:cs="arial"/>
          <w:color w:val="000000"/>
          <w:sz w:val="20"/>
          <w:lang w:val="en-US" w:eastAsia="en-US" w:bidi="ar-SA"/>
        </w:rPr>
        <w:t xml:space="preserve"> at paras. 27-28; </w:t>
      </w:r>
      <w:r>
        <w:rPr>
          <w:rFonts w:ascii="arial" w:eastAsia="arial" w:hAnsi="arial" w:cs="arial"/>
          <w:i/>
          <w:color w:val="000000"/>
          <w:sz w:val="20"/>
          <w:lang w:val="en-US" w:eastAsia="en-US" w:bidi="ar-SA"/>
        </w:rPr>
        <w:t>On Call Internet Services Ltd. v. TELUS Communications Company</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2010 BCSC 1031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Kemp</w:t>
      </w:r>
      <w:r>
        <w:rPr>
          <w:rFonts w:ascii="arial" w:eastAsia="arial" w:hAnsi="arial" w:cs="arial"/>
          <w:color w:val="000000"/>
          <w:sz w:val="20"/>
          <w:lang w:val="en-US" w:eastAsia="en-US" w:bidi="ar-SA"/>
        </w:rPr>
        <w:t>, Madam Justice Arnold-Bailey, after reviewing the authorities, described the analysis to be done by the trial judge as "a fact-specific inquiry based on the nature of the litigation and the conduct of the parties." She observed that "[b]efore a party's conduct can constitute unusual circumstances, it must be deserving of some form of rebuke" even though the conduct may fall short of attracting special costs. She noted that unlike special costs, increased costs are meant to indemnify: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 [u]nlike special costs, increased costs are not intended to punish the offending party; instead, they are meant to indemnify the other party for the increased costs associated with the time and effort required to respond to misconduct in the litigation or deal with a trial that is lengthened or delayed unnecessarily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submissions, counsel for Mr. Sun referred to the large disparity between costs taxed at both Scale B and C and Mr. Sun's actual legal expenses. While both parties' legal expenses are high given the longer than estimated length of trial, it is obvious from the nature of the issues raised by Ms. Klein in her notice of civil claim and at trial, that Mr. Sun and his counsel were required to spend a considerable amount of time in defending what was ultimately found to be a scheme devised by Ms. Klein to suit her own purposes and leveraging the Suns' investment to their detriment, which included a finding, at para. 159 of the Reasons, that Ms. Klein acted in a manner "to be tantamount to fraud and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advised that hundreds of documents were produced in the course of the proceedings. These documents included real estate and banking transactions in Beijing, communications Ms. Klein had with the Bank of Nova Scotia, and communications between the parties, some of which had several versions. Many were introduced as evidence at the trial. Document production also including audio recordings of short and lengthy durations (up to one hour in length, I was advised in submissions). Many documents also had to be translated into the English language. In short, counsel for Mr. Sun was put in the position of marshalling evidence which assisted in debunking a number of Ms. Klein's meritless claims and to demonstrate that her evidence lacked credibility. I am also persuaded by Mr. Sun's submissions that by its nature, the evidence given by Ms. Klein that Greyall J. found not to be credible added to the length and complexity of the case. For all of those reasons it would be grossly inadequate to allow costs at Scale B without an uplift in those costs to 1.5 times the value that would otherwise apply to the units in that scale. I order that Mr. Sun is entitled to costs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To summarize, I dismiss Mr. Sun's application for special costs and for costs at Scale C, but allow his application for an uplift in costs at 1.5 times the value set out in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wish to conclude by thanking counsel for both parties for their extremely well-written and highly focused submissions. Their oral submissions were also most helpful and stood out as a model of focus and brevity.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Kotai v. Queen of the North (The), [2008] B.C.J. No. 1973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S062025, S063067, S073579, S073580 and S074494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1973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823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Ship "Queen of the North" and In Personam Brought pursuant to the Class Proceedings Act, R.S.B.C. 1996, c. 50 Between Alexander Steven Kotai and Maria Giovanna Kotai, Plaintiffs, and The Owners and all Others Interested in the Ship, "Queen of the North", British Columbia Ferry Services Inc., Colin Henthorne, Karl Lilgert and Karen Bricker, Defendants And between Sharan and Glenn McDonald, Executors of the Estate of Gerald Foisy, on behalf of Brittni Lee Foisy and Morgan Taylor Foisy, Infants Suing by their Guardian Ad Litem Lana Foisy, Plaintiffs, and The Owners and all Others Interested in the Ship, "Queen of the North", British Columbia Ferry Services Inc., Karl Lilgert and Karen Bricker, Defendants And between Lawrence Papineau, Plaintiff, and The Owners and all Others Interested in the Ship, "Queen of the North" and British Columbia Ferry Services Inc., Defendants And between Nancy Laughing-Papineau, Plaintiff, and The Owners and all Others Interested in the Ship, "Queen of the North" and British Columbia Ferry Services Inc., Defendants And between Brandon Rosette and Brent Rosette, an Infant by his Litigation Guardian, The Public Guardian and Trustee of British Columbia, as Dependants of Shirley Rosette, Deceased and Gerald Foisy, Deceased, Plaintiffs, and The Owners and all Others Interested in the Ship, "Queen of the North", British Columbia Ferry Services Inc., Colin Henthorne, Karl Lilgert and Karen Bricker,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6"/>
      <w:bookmarkEnd w:id="228"/>
      <w:r>
        <w:rPr>
          <w:rFonts w:ascii="arial" w:eastAsia="arial" w:hAnsi="arial" w:cs="arial"/>
          <w:b/>
          <w:color w:val="000000"/>
          <w:sz w:val="20"/>
          <w:lang w:val="en-US" w:eastAsia="en-US" w:bidi="ar-SA"/>
        </w:rPr>
        <w:t>Civil litigation — Actions — Causes of action — Joinder and consolidation — Trials — Jury trials — Jury notice — Setting aside or striking out — Severance of issues or parties — Motion by defendant for order that several actions be tried at the same time in respect of liability, for severance of liability from damages issues in wrongful death actions and to strike out jury notice in wrongful death actions — Actions commenced as a result of ferry accident killing two passengers — Defendant admitted liability and only quantum at issue — Motion dismissed — Wrongful death actions not too complicated for jury — Factual issues not common in all actions — No savings of time or money if liability issues heard together — Wrongful death actions to be tried together — Same jury to hear damages and liability issues.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0"/>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British Columbia Ferry Services for an order that several actions, including a class proceeding, be tried at the same time in respect of issues of liability, for severance of the liability from damages issues I the wrongful death actions and for an order striking out the jury notice in the wrongful death actions. All actions were commenced as a result of a ferry accident in which two passengers died. Ferry Services had admitted liability in this incident and had paid the property claims within the limits of liability that it claims pursuant to the Marine Liability Act. The claims that remained were for personal injury suffered by passengers, including injury for psychological damage and compensation claimed by dependants. The wrongful death actions were to be tried by a jury. The defendant sought to strike the jury notice arguing that the principal question involved in these actions was the construction of the Athens Convention. Ferry Services argued that this case involves a novel and complex issue in Anglo-Canadian jurisprudence that had international ramifications and that a jury trial was not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4"/>
            <w:bookmarkEnd w:id="230"/>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principal issue in the wrongful death actions was not the construction of Athens Convention. Although the determination of whether Article 13 of the Conventions applied was an important issue, there were other factual issues surrounding the accident and the quantum of compensation. Whether the case was heard by a judge with a jury or by a judge sitting alone, a jury would not be required to consider the history of the development of the law or the policy considerations underlying it. The construction of the statute was not dependent on the determination of a factual underpinning. Once the jury was instructed on the law, including the interpretation of Article 13 of the Convention, the findings of fact at trial would substantially dispose of the issues to be tried. The actions would not require a prolonged examination of documents. There was no basis for concluding that a jury would be unable to comprehend the technical evidence, including any experts reports. There were no common issues that justified an order that the actions, other than the wrongful death actions, be heard at the same time. There was no basis for ordering that the quantum issues in all actions be heard at the same time. The factual issues were not common and there would be no savings of time or money. The wrongful death actions were to be tried together. The liability and quantum issues should be heard by the same jury and these issues could thus not be severed in the wrongful death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19"/>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Athens Convention relating to the Carriage of Passengers and their Luggage by Sea, 1974, Art. 1, Art. 3(1), Art. 3(3), Art. 7, Art. 8, Art. 11, Art. 12, Art.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CHAPTER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Liability Act, </w:t>
      </w:r>
      <w:hyperlink r:id="rId688" w:history="1">
        <w:r>
          <w:rPr>
            <w:rFonts w:ascii="arial" w:eastAsia="arial" w:hAnsi="arial" w:cs="arial"/>
            <w:i/>
            <w:color w:val="0077CC"/>
            <w:sz w:val="20"/>
            <w:u w:val="single"/>
            <w:shd w:val="clear" w:color="auto" w:fill="FFFFFF"/>
            <w:lang w:val="en-US" w:eastAsia="en-US" w:bidi="ar-SA"/>
          </w:rPr>
          <w:t>S.C. 2001, c. 6, s. 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5(8), Rule 10(1)(b), Rule 39, Rule 39(24), Rule 39(25), Rule 39(25)(j), Rule 39(2)6(a), Rule 39(26)(b),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6"/>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Kotai in Action No. S062025: James A. Hanson and David L. Varty.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McDonald in Action No. S063067: Marilyn E. Sandford.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Papineau in Action No. S073579: James C. Gopaulsingh.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Laughing-Papineau in Action No. S073580: James C. Gopaulsingh.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Rosette in Action No. S074494: Irina Kordic.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B.C. Ferry Services Inc.: W. Gary Wharton.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Henthorne: Nils. E. Daugulis.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Lilgert: Jack D.G. Buchan.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Bricker: Christopher J. Giaschi.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6"/>
      <w:bookmarkEnd w:id="233"/>
      <w:r>
        <w:pict>
          <v:line id="_x0000_s1197"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B.M. JOYCE J._0"/>
            <w:bookmarkEnd w:id="234"/>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March 22, 2006 the ferry, "Queen of the North", which was owned and operated by the defendant British Columbia Ferry Services Inc. ("BCFS"), was travelling from Prince Rupert to Port Hardy when for some reason it failed to make a necessary course change at Sainty Point. The ship ran aground on Gil Island and subsequently sank.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the Queen of the North ran aground the defendant Karl Lilgert, the 4th officer, and the defendant Karen Bricker (properly spelled Briker), a deckhand, were on the bridge. The captain of the ship, Colin Henthorne, was in his quarters. In total there were 46 crew members and 55 paying passengers on board. Most of the passengers were evacuated from the ship into life boats and life 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Sadly, two of the passengers, Mr. Gerald Foisy and Ms. Shirley Rosette, were never found and are presumed to be dead pursuant to the </w:t>
      </w:r>
      <w:r>
        <w:rPr>
          <w:rFonts w:ascii="arial" w:eastAsia="arial" w:hAnsi="arial" w:cs="arial"/>
          <w:b/>
          <w:i/>
          <w:color w:val="000000"/>
          <w:sz w:val="20"/>
          <w:lang w:val="en-US" w:eastAsia="en-US" w:bidi="ar-SA"/>
        </w:rPr>
        <w:t>Survivorship and Presumption of Death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444</w:t>
      </w:r>
      <w:r>
        <w:rPr>
          <w:rFonts w:ascii="arial" w:eastAsia="arial" w:hAnsi="arial" w:cs="arial"/>
          <w:color w:val="000000"/>
          <w:sz w:val="20"/>
          <w:lang w:val="en-US" w:eastAsia="en-US" w:bidi="ar-SA"/>
        </w:rPr>
        <w:t>. Ms. Rosette and Mr. Foisy were in a common-law relationship at the time of their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a result of this tragic incident a number of actions were commenced. Vancouver Registry Action No. S062025 (the "Kotai Action") is an action brought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in which damages are claimed on behalf of a number of surviving passengers and their dependants. Vancouver Registry Action No. S063067 (the "Foisy Action"), is a claim for compensation brought on behalf of Brittni and Morgan Foisy, the children of Gerald Foisy. Vancouver Registry Action No. S073579 (the "Papineau Action") is an action brought by Lawrence Papineau, one of the surviving passengers. Vancouver Registry Action No. S073580 (the "Laughing-Papineau Action") is an action brought by Nancy Laughing-Papineau, Mr. Papineau's wife, and another of the surviving passengers. Vancouver Registry Action No. S074494 (the "Rosette Action") is an action brought on behalf of Brandon and Brent Rosette, who are the children of Shirley Rosette and alleged dependants of Gerald Foisy.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Notices requiring trial by a judge sitting with a jury were delivered in the Foisy and Rosette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Pursuant to the order of Chief Justice Brenner made October 26, 2007, the foregoing actions are subject to common case management. Thirty days have been reserved for the trial of the actions commencing February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BCFS applies in the actions for the following orders: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Nos. S074494 (the Rosette Action), S063067 (the Foisy Action), S073579 (the Papineau Action), S073580 (the Laughing-Papineau Action) and S062025 (the Kotai Action) be tried at the same time in respect of the issues of liability, including those issues certified as common issues in Action No. S062025 (the Kotai Action);</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the actions in respect of the issues of liability be heard on a date separate from and in advance of the issue of damages and any other remaining issues in the actions;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Nos. S074494 (the Rosette Action) and S063067 (the Foisy Action) be tried at the same time in respect of the issue of damages and any other remaining issues; and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the actions be heard without a jury and the Jury Notice in Action No. S063067 (the Foisy Action)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BCFS is supported in the application by the defendants Henthorne, Lilgert and Briker. The plaintiffs in the Rosette action agree that the Rosette Action and the Foisy Action should be heard at the same time but submit there should be a trial with a jury. They submit that the other actions should not be heard at the same time as the Rosette and Foisy Actions. The plaintiffs Papineau and Laughing-Papineau oppose an order that their actions be tried at the same time as the Foisy and Rosette Actions. The plaintiffs in the Kotai Action take no position on the applications except that they oppose any order as to costs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NATURE OF THE ISSUES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order to appreciate the issues arising on the application, it is necessary to consider the statutory framework and the issues to be determined in the various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legislative framework governing these actions is the </w:t>
      </w:r>
      <w:r>
        <w:rPr>
          <w:rFonts w:ascii="arial" w:eastAsia="arial" w:hAnsi="arial" w:cs="arial"/>
          <w:b/>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 will set out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are relevant to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37(1)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Articles 1 to 22 of the </w:t>
      </w:r>
      <w:r>
        <w:rPr>
          <w:rFonts w:ascii="arial" w:eastAsia="arial" w:hAnsi="arial" w:cs="arial"/>
          <w:b/>
          <w:i/>
          <w:color w:val="000000"/>
          <w:sz w:val="20"/>
          <w:lang w:val="en-US" w:eastAsia="en-US" w:bidi="ar-SA"/>
        </w:rPr>
        <w:t>Athens Convention relating to the Carriage of Passengers and their Luggage by Sea, 1974</w:t>
      </w:r>
      <w:r>
        <w:rPr>
          <w:rFonts w:ascii="arial" w:eastAsia="arial" w:hAnsi="arial" w:cs="arial"/>
          <w:color w:val="000000"/>
          <w:sz w:val="20"/>
          <w:lang w:val="en-US" w:eastAsia="en-US" w:bidi="ar-SA"/>
        </w:rPr>
        <w:t xml:space="preserve">, December 13, 1974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which are set out in Part 1 of Schedule 2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have the force of law in Canada. Article 3(1)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provides that the carrier is liable for the damage suffered as a result of personal injury to a passenger and the loss of or damage to luggage if the incident was due to the fault or neglect of the carrier or its servants acting within the scope of their employment. Article 3(3) presumes fault or neglect, subject to proof to the contrary, if the injury or loss arose from, among other things, the shipwreck or collision of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Articles 7 and 8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provide limitations on the liability of the carrier and its servants. They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ARTICLE 7 - Limit of liability for personal injury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of the carrier for the death of or personal injury to a passenger shall in no case exceed 175,000 units of account per carriage. Where, in accordance with the law of the court seized of the case, damages are awarded in the form of periodical income payments, the equivalent capital value of those payments shall not exceed the said limit.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paragraph 1 of this Article, the national law of any State Party to this Convention may fix, as far as carriers who are nationals of such State are concerned, a higher </w:t>
      </w:r>
      <w:r>
        <w:rPr>
          <w:rFonts w:ascii="arial" w:eastAsia="arial" w:hAnsi="arial" w:cs="arial"/>
          <w:i/>
          <w:color w:val="000000"/>
          <w:sz w:val="20"/>
          <w:lang w:val="en-US" w:eastAsia="en-US" w:bidi="ar-SA"/>
        </w:rPr>
        <w:t>per capita</w:t>
      </w:r>
      <w:r>
        <w:rPr>
          <w:rFonts w:ascii="arial" w:eastAsia="arial" w:hAnsi="arial" w:cs="arial"/>
          <w:color w:val="000000"/>
          <w:sz w:val="20"/>
          <w:lang w:val="en-US" w:eastAsia="en-US" w:bidi="ar-SA"/>
        </w:rPr>
        <w:t xml:space="preserve"> limit of liability.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ARTICLE 8 - Limit of liability for loss of or damage to luggage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liability of the carrier for the loss of or damage to cabin luggage shall in no case exceed 1,800 units of account per passenger, per carriage.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liability of the carrier for the loss of or damage to vehicles including all luggage carried in or on the vehicle shall in no case exceed 10,000 units of account per vehicle, per carriage.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liability of the carrier for the loss of or damage to luggage other than that mentioned in paragraphs 1 and 2 of this article shall in no case exceed 2,700 units of account per passenger, per carriage.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carrier and the passenger may agree that the liability of the carrier shall be subject to a deductible not exceeding 300 units of account in the case of damage to a vehicle and not exceeding 135 units of account per passenger in the case of loss of or damage to other luggage, such sum to be deducted from the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"unit of account" referred to in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is based on special drawing rights as defined by the International Monetary Fund. The rate varies from time to time. I was not made aware of the current conversion rate to Canadian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Article 11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entitles a servant of a carrier to claim the benefit of the limitation of liability to which the carrier is entitled if he or she acted within the scope of his or her authority.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ARTICLE 11 - Defences and limits for carriers' servants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action is brought against a servant or agent of the carrier or of the performing carrier arising out of a damage covered by this Convention, such servant or agent, if he proves that he acted within the scope of his employment, shall be entitled to avail himself of the defences and limits of liability which the carrier or the performing carrier is entitled to invoke under this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deprives carriers and servants of the benefit of the limits of liability provided by Articles 7,8 and 11 in certain circumstances. Article 13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ARTICLE 13 - Loss of right to limit liability</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carrier shall not be entitled to the benefit of the limits of liability prescribed in Articles 7 and 8 and paragraph 1 of Article 10, if it is proved that the damage resulted from an act or omission of the carrier done with the intent to cause such damage, or recklessly and with knowledge that such damage would probably result.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servant or agent of the carrier or of the performing carrier shall not be entitled to the benefit of those limits if it is proved that the damage resulted from an act or omission of that servant or agent done with the intent to cause such damage, or recklessly and with knowledge that such damage would probably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if a person is injured under circumstances that entitle the person to recover damages, or dies under circumstances that would have entitled the person to recover damages if not deceased, the dependants of the person are entitled to recover their loss resulting from that injury. The loss can include compensation for loss of guidance, care and companionship.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BCFS has admitted liability in this incident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has paid the property claims within the limits of liability that it claims pursuant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claims that remain are for personal injury suffered by passengers, including injury for "psychological damage" (the Kotai, Papineau and Laughing-Papineau Actions) and compensation claimed by dependants (the Foisy, Rosette and Kotai Actions). I will set out the remaining issues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Issues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Foisy and Rosette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Both of these actions involve claims for compensation on behalf of dependants of passengers. While the captain of the ship is named as a defendant in the Rosette Action but not in the Foisy Action, the issues in the Actions are similar. In each case the plaintiffs seek to establish that the defendants are not entitled to the limitation of liability provided by Articles 7, 8 and 11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because "the damage resulted from an act or omission ... done with the intent to cause such damage, or recklessly and with knowledge that such damage would probably result" within the meaning of Article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in both actions the plaintiffs claim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are also common issues with regard to the quantum of damages in the Foisy and Rosette Actions in that in both cases the claimants are alleged to be dependants of Mr. Foisy. Evidence concerning his circumstances will be common in both cases. In addition, it appears that under Article 12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the limits of liability, if available, apply to the aggregate of the amount recoverable arising out of the death or personal injury of any one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2. Kotai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order that certified the Kotai Action as a class action defined the following subclasses: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resident in British Columbia.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not resident in British Columbia.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do not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resident in British Columbia.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do not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not resident in British Columbia.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"Dependants" of those persons who were passengers on board the "Queen of the North" during her last voyage as that term is defined in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S.C. 2001, c. 6, section 4</w:t>
        </w:r>
      </w:hyperlink>
      <w:r>
        <w:rPr>
          <w:rFonts w:ascii="arial" w:eastAsia="arial" w:hAnsi="arial" w:cs="arial"/>
          <w:color w:val="000000"/>
          <w:sz w:val="20"/>
          <w:lang w:val="en-US" w:eastAsia="en-US" w:bidi="ar-SA"/>
        </w:rPr>
        <w:t xml:space="preserve"> and who are resident in British Columbia.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"Dependants" of those persons who were passengers on board the "Queen of the North" during her last voyage as that term is defined in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S.C. 2001, c. 6, section 4</w:t>
        </w:r>
      </w:hyperlink>
      <w:r>
        <w:rPr>
          <w:rFonts w:ascii="arial" w:eastAsia="arial" w:hAnsi="arial" w:cs="arial"/>
          <w:color w:val="000000"/>
          <w:sz w:val="20"/>
          <w:lang w:val="en-US" w:eastAsia="en-US" w:bidi="ar-SA"/>
        </w:rPr>
        <w:t xml:space="preserve"> and who are not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following questions were certified as common issues: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Defendants liable to the members of the Class pursuant to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S.C. 2001 c. 6, Schedule 2</w:t>
        </w:r>
      </w:hyperlink>
      <w:r>
        <w:rPr>
          <w:rFonts w:ascii="arial" w:eastAsia="arial" w:hAnsi="arial" w:cs="arial"/>
          <w:color w:val="000000"/>
          <w:sz w:val="20"/>
          <w:lang w:val="en-US" w:eastAsia="en-US" w:bidi="ar-SA"/>
        </w:rPr>
        <w:t>, Part I?</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Defendants limit their liability pursuant to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S.C. 2001 c. 6, Schedule 2</w:t>
        </w:r>
      </w:hyperlink>
      <w:r>
        <w:rPr>
          <w:rFonts w:ascii="arial" w:eastAsia="arial" w:hAnsi="arial" w:cs="arial"/>
          <w:color w:val="000000"/>
          <w:sz w:val="20"/>
          <w:lang w:val="en-US" w:eastAsia="en-US" w:bidi="ar-SA"/>
        </w:rPr>
        <w:t>, Part I?</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scope of a "dependant's" entitlement to compensation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S.C. 2001 c. 6, Part I, section 6</w:t>
        </w:r>
      </w:hyperlink>
      <w:r>
        <w:rPr>
          <w:rFonts w:ascii="arial" w:eastAsia="arial" w:hAnsi="arial" w:cs="arial"/>
          <w:color w:val="000000"/>
          <w:sz w:val="20"/>
          <w:lang w:val="en-US" w:eastAsia="en-US" w:bidi="ar-SA"/>
        </w:rPr>
        <w:t>(1) and (3)?</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members of the Class entitled to punitive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Class is entitled to punitive damages, what is the quantum of such damages, and is the Class entitled to an award of such damages on an aggregate basis pursuant to section 20 of the </w:t>
      </w:r>
      <w:r>
        <w:rPr>
          <w:rFonts w:ascii="arial" w:eastAsia="arial" w:hAnsi="arial" w:cs="arial"/>
          <w:i/>
          <w:color w:val="000000"/>
          <w:sz w:val="20"/>
          <w:lang w:val="en-US" w:eastAsia="en-US" w:bidi="ar-SA"/>
        </w:rPr>
        <w:t>Class-Proceedings 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scope of recovery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S.C. 2001 c. 6, Schedule 2</w:t>
        </w:r>
      </w:hyperlink>
      <w:r>
        <w:rPr>
          <w:rFonts w:ascii="arial" w:eastAsia="arial" w:hAnsi="arial" w:cs="arial"/>
          <w:color w:val="000000"/>
          <w:sz w:val="20"/>
          <w:lang w:val="en-US" w:eastAsia="en-US" w:bidi="ar-SA"/>
        </w:rPr>
        <w:t>, Part I, in respect of psychological injuries?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navigation of the "Queen of the North" during the period it sailed from Sainty Point to Gil Island during her last voyage?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evacuation of the "Queen of the North" after it struck Gil Island?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sinking of the "Queen of the North"?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rescue and relocation of the passengers, who were on the last voyage of the "Queen of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Thus, the defendants' entitlement to claim the benefit of the limitation of liability was an issue in the Kotai Action as it was framed. However, at the hearing of this application counsel for the plaintiffs in the Kotai Action advised me of recent developments that change the situation. First, I was informed that the plaintiffs have decided to abandon the action as against the personal defendants. Second, they have abandoned their claim of "recklessness" and have therefore accepted that BCFS is entitled to the benefit of the limitation of liability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was also informed that the defendants in the Kotai action have abandoned their position that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precludes recovery for damages of a psychological nature. The defendants accept that damages will be recoverable for personal injury in accordance with provincial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 result of these developments in the Kotai Action, the only remaining issue is the quantification of the plaintiffs' loss within the limits of liability. Issues 1 through 7 of the common issues that were certified are determined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Defendants liable to the members of the Class pursuant to the </w:t>
      </w:r>
      <w:r>
        <w:rPr>
          <w:rFonts w:ascii="arial" w:eastAsia="arial" w:hAnsi="arial" w:cs="arial"/>
          <w:i/>
          <w:color w:val="000000"/>
          <w:sz w:val="20"/>
          <w:lang w:val="en-US" w:eastAsia="en-US" w:bidi="ar-SA"/>
        </w:rPr>
        <w:t>Marine Liability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admitted on a class-wide basis.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Defendants limit their liability pursuant to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scope of a "dependant's" entitlement to compensation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issue remains alive to the extent that the claims of the individual defendants have to be quantified.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members of the Class entitled to punitive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Class is entitled to punitive damages, what is the quantum of such damages, and is the Class entitled to an award of such damages on an aggregate basis pursuant to section 20 of the </w:t>
      </w:r>
      <w:r>
        <w:rPr>
          <w:rFonts w:ascii="arial" w:eastAsia="arial" w:hAnsi="arial" w:cs="arial"/>
          <w:i/>
          <w:color w:val="000000"/>
          <w:sz w:val="20"/>
          <w:lang w:val="en-US" w:eastAsia="en-US" w:bidi="ar-SA"/>
        </w:rPr>
        <w:t>Class-Proceedings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longer applicable.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scope of recovery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in respect of psychological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Recovery will be in accordance with provincial law.</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navigation of the "Queen of the North" during the period it sailed from Sainty Point to Gil Island during her last voyage?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longer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Common issues 8 through 10, which are concerned with what happened after the ship ran aground on Gil Island are relevant only to quantum of damages as they may deal with evidence relating to the nature of the injury suffered, including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Papineau and Laughing-Papineau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Papineau and Laughing-Papineau Actions are brought against BCFS only. They are not seeking punitive damages, nor do they seek damages outside the limits of liability provided by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These actions, therefore, are concerned solely with the quantum of damages. The issues in these two actions are akin to those in the Kotai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Striking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refer first to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that bear on this issue. Rule 39 provides, in part: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(26), a trial shall be heard by the court without a jury.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shall be heard by the court without a jury where it relates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referred to in Rule 10(1)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(25) and (26.1), a party may require that the trial of an action be heard by the court with a jury by</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and delivering to all parties of record, within 21 days after delivery of the notice of trial and not later than 30 days before trial, a notice in Form 38,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to the sheriff, not less than 30 days before trial, a sum sufficient to pay for the jury and the jury process.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10(1)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An application, other than an interlocutory application or an application in the nature of an appeal, may be made by originating application 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or principal question at issue is alleged to be one of construction of an enactment, will, deed, oral or written contract, or other document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2.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Wharton, counsel for BCFS, relies principally upon Rule 39(25) to strike the jury notice. He submits that the principal question involved in the Foisy and Rosette Actions is the construction of an enactment, namely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39(25) is mandatory. If Mr. Wharton's submission is correct the trial must be heard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Wharton refers to the decision in </w:t>
      </w:r>
      <w:r>
        <w:rPr>
          <w:rFonts w:ascii="arial" w:eastAsia="arial" w:hAnsi="arial" w:cs="arial"/>
          <w:b/>
          <w:i/>
          <w:color w:val="000000"/>
          <w:sz w:val="20"/>
          <w:lang w:val="en-US" w:eastAsia="en-US" w:bidi="ar-SA"/>
        </w:rPr>
        <w:t>Collette v. Cartier Partners Securities Inc.</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2005 BCSC 501</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43 B.C.L.R. (4th) 140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xml:space="preserve"> was a class action involving a claim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arising out of the defendant's sale of investment units in two Multimetro Syndicate Mortgages. The plaintiff filed a notice requiring trial by jury. After referring to Rule 39(25) Macaulay J. stated at paras. 10-12: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defendant contends that the principal question for decision is whether there was an implied term in the contract between the defendant and each of its clients that the defendant would exercise due diligence to determine whether the particular Multimetro Mortgage units were suitable to be offered for sale to the defendant's clients. The defendant says that this principal question flows from the pleadings and the common issues certified by the Court of Appeal. It is common ground that there was no express term in any of the contracts to that effect and, accordingly, the plaintiff must establish an implied contractual term that the defendant would exercise due diligence to determine whether the units were suitable to be offered for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question of construing the contract to determine whether there were implied terms as alleged is important but it is not "the sole or principal question at issue" such as would permit the plaintiff to proceed by petition under Rule 10(1). To fit within the exclusion set out in Rule 39(25) on the basis that the trial relates to a matter referred to in Rule 10(1), the defendant must demonstrate that "in reality, [the] main or central issue to be tried" squarely falls within one of the subject matters enumerated in Rule 39(25). See </w:t>
      </w:r>
      <w:r>
        <w:rPr>
          <w:rFonts w:ascii="arial" w:eastAsia="arial" w:hAnsi="arial" w:cs="arial"/>
          <w:b/>
          <w:i/>
          <w:color w:val="000000"/>
          <w:sz w:val="20"/>
          <w:lang w:val="en-US" w:eastAsia="en-US" w:bidi="ar-SA"/>
        </w:rPr>
        <w:t>Leffler v. Flanagan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[1993] B.C.J. No. 1568</w:t>
        </w:r>
      </w:hyperlink>
      <w:r>
        <w:rPr>
          <w:rFonts w:ascii="arial" w:eastAsia="arial" w:hAnsi="arial" w:cs="arial"/>
          <w:color w:val="000000"/>
          <w:sz w:val="20"/>
          <w:lang w:val="en-US" w:eastAsia="en-US" w:bidi="ar-SA"/>
        </w:rPr>
        <w:t xml:space="preserve"> (S.C.) at para.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defendant further argues that the question of construing the contract to determine if it includes the implied terms is a legal rather than a factual issue. A decision to imply a contractual term imposing the alleged duty would not depend on the parties' intentions. In </w:t>
      </w:r>
      <w:r>
        <w:rPr>
          <w:rFonts w:ascii="arial" w:eastAsia="arial" w:hAnsi="arial" w:cs="arial"/>
          <w:b/>
          <w:i/>
          <w:color w:val="000000"/>
          <w:sz w:val="20"/>
          <w:lang w:val="en-US" w:eastAsia="en-US" w:bidi="ar-SA"/>
        </w:rPr>
        <w:t>Nelson Marketing International Inc. v. Royal &amp; Sun Alliance Insurance Co. of Canada</w:t>
      </w:r>
      <w:r>
        <w:rPr>
          <w:rFonts w:ascii="arial" w:eastAsia="arial" w:hAnsi="arial" w:cs="arial"/>
          <w:color w:val="000000"/>
          <w:sz w:val="20"/>
          <w:lang w:val="en-US" w:eastAsia="en-US" w:bidi="ar-SA"/>
        </w:rPr>
        <w:t xml:space="preserve"> (2003), 31 C.P.C. (5th) 105 (BCSC), the court held that while Rule 39(25) should not be applied if the findings of fact substantially dispose of the issues to be tried, if after the facts have been found a "genuine question remains as to the significance of those facts within a Rule 10(b) issue," this will be the principal question in issue within the meaning of the rule (at para. 20). The defendant meets that test in the sense that the final determination whether to impose a contractual duty cannot be made until after the necessary factual underpinnings have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Wharton submits that while there are certain factual findings in this case that will bear on the question of limitation on liability, after those facts are found the question as to the significance of those facts in the construction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will be the principal question in issue and that the case comes within Rule 39(25).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Wharton says that in order to "break" the limit on liability the plaintiffs must establish in accordance with Article 13 both that the employees of BCFS acted "recklessly" and that they did so "with knowledge that such damage would probably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Wharton submits that the test set out in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is similar to that provided by Article 4 of the </w:t>
      </w:r>
      <w:r>
        <w:rPr>
          <w:rFonts w:ascii="arial" w:eastAsia="arial" w:hAnsi="arial" w:cs="arial"/>
          <w:b/>
          <w:i/>
          <w:color w:val="000000"/>
          <w:sz w:val="20"/>
          <w:lang w:val="en-US" w:eastAsia="en-US" w:bidi="ar-SA"/>
        </w:rPr>
        <w:t>Convention on Limitation of Liability for Marine Claims, 1976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LLMC Convention</w:t>
      </w:r>
      <w:r>
        <w:rPr>
          <w:rFonts w:ascii="arial" w:eastAsia="arial" w:hAnsi="arial" w:cs="arial"/>
          <w:color w:val="000000"/>
          <w:sz w:val="20"/>
          <w:lang w:val="en-US" w:eastAsia="en-US" w:bidi="ar-SA"/>
        </w:rPr>
        <w:t xml:space="preserve">"), which is similar in wording to Article 13. In </w:t>
      </w:r>
      <w:r>
        <w:rPr>
          <w:rFonts w:ascii="arial" w:eastAsia="arial" w:hAnsi="arial" w:cs="arial"/>
          <w:b/>
          <w:i/>
          <w:color w:val="000000"/>
          <w:sz w:val="20"/>
          <w:lang w:val="en-US" w:eastAsia="en-US" w:bidi="ar-SA"/>
        </w:rPr>
        <w:t>MSC Mediterranean Shipping Co. SA v. Delumar BVBA (the MSC Rosa M)</w:t>
      </w:r>
      <w:r>
        <w:rPr>
          <w:rFonts w:ascii="arial" w:eastAsia="arial" w:hAnsi="arial" w:cs="arial"/>
          <w:color w:val="000000"/>
          <w:sz w:val="20"/>
          <w:lang w:val="en-US" w:eastAsia="en-US" w:bidi="ar-SA"/>
        </w:rPr>
        <w:t>, [2000] 2 Lloyd's Rep. 399, the test was said to impose an onerous burden on the person seeking to "break" the limitation and one which has not been met in English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Wharton suggests that the reckless acts of employees cannot be attributed to the owner without actual, as opposed to constructive, knowledge of the owner. In support, he cites </w:t>
      </w:r>
      <w:r>
        <w:rPr>
          <w:rFonts w:ascii="arial" w:eastAsia="arial" w:hAnsi="arial" w:cs="arial"/>
          <w:b/>
          <w:i/>
          <w:color w:val="000000"/>
          <w:sz w:val="20"/>
          <w:lang w:val="en-US" w:eastAsia="en-US" w:bidi="ar-SA"/>
        </w:rPr>
        <w:t>Tasman Orient Line v. Alliance Group Ltd.</w:t>
      </w:r>
      <w:r>
        <w:rPr>
          <w:rFonts w:ascii="arial" w:eastAsia="arial" w:hAnsi="arial" w:cs="arial"/>
          <w:color w:val="000000"/>
          <w:sz w:val="20"/>
          <w:lang w:val="en-US" w:eastAsia="en-US" w:bidi="ar-SA"/>
        </w:rPr>
        <w:t xml:space="preserve">, [2004] 1 NZLR 650. The limitation provision in that case was s. 85(2) of the </w:t>
      </w:r>
      <w:r>
        <w:rPr>
          <w:rFonts w:ascii="arial" w:eastAsia="arial" w:hAnsi="arial" w:cs="arial"/>
          <w:b/>
          <w:i/>
          <w:color w:val="000000"/>
          <w:sz w:val="20"/>
          <w:lang w:val="en-US" w:eastAsia="en-US" w:bidi="ar-SA"/>
        </w:rPr>
        <w:t>Maritime Transport Act 1994</w:t>
      </w:r>
      <w:r>
        <w:rPr>
          <w:rFonts w:ascii="arial" w:eastAsia="arial" w:hAnsi="arial" w:cs="arial"/>
          <w:color w:val="000000"/>
          <w:sz w:val="20"/>
          <w:lang w:val="en-US" w:eastAsia="en-US" w:bidi="ar-SA"/>
        </w:rPr>
        <w:t xml:space="preserve"> of New Zealand,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shall be entitled to limitation of liability in respect of claims for loss or injury or damage resulting from that person's personal act or omission where the act or omission was committed, or omitted, with intent to cause such loss or injury or damage, or recklessly and with knowledge that such loss or injury or damage would probably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Williams J. of the Auckland High Court held at para. 49 that, on the evidence, the master's actions could not be attributed to the company that owned the ship so as to disqualify the company from entitlement to the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Tasman Orient Line</w:t>
      </w:r>
      <w:r>
        <w:rPr>
          <w:rFonts w:ascii="arial" w:eastAsia="arial" w:hAnsi="arial" w:cs="arial"/>
          <w:color w:val="000000"/>
          <w:sz w:val="20"/>
          <w:lang w:val="en-US" w:eastAsia="en-US" w:bidi="ar-SA"/>
        </w:rPr>
        <w:t xml:space="preserve"> the limitation of liability provision speaks of "loss or injury or damage resulting from that person's </w:t>
      </w:r>
      <w:r>
        <w:rPr>
          <w:rFonts w:ascii="arial" w:eastAsia="arial" w:hAnsi="arial" w:cs="arial"/>
          <w:color w:val="000000"/>
          <w:sz w:val="20"/>
          <w:u w:val="single"/>
          <w:lang w:val="en-US" w:eastAsia="en-US" w:bidi="ar-SA"/>
        </w:rPr>
        <w:t>personal</w:t>
      </w:r>
      <w:r>
        <w:rPr>
          <w:rFonts w:ascii="arial" w:eastAsia="arial" w:hAnsi="arial" w:cs="arial"/>
          <w:color w:val="000000"/>
          <w:sz w:val="20"/>
          <w:lang w:val="en-US" w:eastAsia="en-US" w:bidi="ar-SA"/>
        </w:rPr>
        <w:t xml:space="preserve"> act or omission". This language is similar to that in Article 4 of the </w:t>
      </w:r>
      <w:r>
        <w:rPr>
          <w:rFonts w:ascii="arial" w:eastAsia="arial" w:hAnsi="arial" w:cs="arial"/>
          <w:b/>
          <w:i/>
          <w:color w:val="000000"/>
          <w:sz w:val="20"/>
          <w:lang w:val="en-US" w:eastAsia="en-US" w:bidi="ar-SA"/>
        </w:rPr>
        <w:t>LLMC Convention</w:t>
      </w:r>
      <w:r>
        <w:rPr>
          <w:rFonts w:ascii="arial" w:eastAsia="arial" w:hAnsi="arial" w:cs="arial"/>
          <w:color w:val="000000"/>
          <w:sz w:val="20"/>
          <w:lang w:val="en-US" w:eastAsia="en-US" w:bidi="ar-SA"/>
        </w:rPr>
        <w:t xml:space="preserve"> and a number of other international conventions and there is no known case where limitation has been lost by a shipowner under a convention with such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wording in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is somewhat different in that it lacks the word "personal" modifying "act or omission". Whether the difference in wording creates a different test will have to be decided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Wharton submits that the test is particularly onerous because Article 13 requires not just knowledge that damage would probably result but knowledge that "such damage" would probably result. In </w:t>
      </w:r>
      <w:r>
        <w:rPr>
          <w:rFonts w:ascii="arial" w:eastAsia="arial" w:hAnsi="arial" w:cs="arial"/>
          <w:b/>
          <w:i/>
          <w:color w:val="000000"/>
          <w:sz w:val="20"/>
          <w:lang w:val="en-US" w:eastAsia="en-US" w:bidi="ar-SA"/>
        </w:rPr>
        <w:t>Schiffahrtgesellschaft MS "Merkur Sky" MBH &amp; Co. KG v. MS Leerort Nth Schiffahrts GmbH &amp; Co. KG (The "Leerort")</w:t>
      </w:r>
      <w:r>
        <w:rPr>
          <w:rFonts w:ascii="arial" w:eastAsia="arial" w:hAnsi="arial" w:cs="arial"/>
          <w:color w:val="000000"/>
          <w:sz w:val="20"/>
          <w:lang w:val="en-US" w:eastAsia="en-US" w:bidi="ar-SA"/>
        </w:rPr>
        <w:t xml:space="preserve">, [2001] 2 Lloyd's Rep. 291 (C.A.) at para. 13, Lord Phillips considered, in relation to Article 4 of the </w:t>
      </w:r>
      <w:r>
        <w:rPr>
          <w:rFonts w:ascii="arial" w:eastAsia="arial" w:hAnsi="arial" w:cs="arial"/>
          <w:b/>
          <w:i/>
          <w:color w:val="000000"/>
          <w:sz w:val="20"/>
          <w:lang w:val="en-US" w:eastAsia="en-US" w:bidi="ar-SA"/>
        </w:rPr>
        <w:t>LLMC Convention</w:t>
      </w:r>
      <w:r>
        <w:rPr>
          <w:rFonts w:ascii="arial" w:eastAsia="arial" w:hAnsi="arial" w:cs="arial"/>
          <w:color w:val="000000"/>
          <w:sz w:val="20"/>
          <w:lang w:val="en-US" w:eastAsia="en-US" w:bidi="ar-SA"/>
        </w:rPr>
        <w:t>, that "such loss requires foresight of the very loss that actually occurs, not merely of the type of loss that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Wharton suggests that given the heavy burden placed by Article 13 only an exceptional case will give rise to any real prospect of defeating a claim to a limitation of liability by an owner or crew member. He submits that this case involves a novel and complex issue in Anglo-Canadian jurisprudence that has international ramifications and that a jury trial is not appropriate. He submits that a jury would have to consider matters such as the proper interpretation of an international convention and have a sensitivity for the policy considerations underlying the inevitable compromises reached in such conventions. He suggests further that a denial of limitation by a jury would be unique in the international community and an appeal would likely result in which the Court of Appeal ought to have the reasons of the Court of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Wharton also made the submission that the jury would have to determine the contentious issue of whether punitive damages are precluded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However, he conceded that is a question of law for the trial judge and, indeed a question that he intends to have determined as a matter of law in advance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Finally, Mr. Wharton refers to </w:t>
      </w:r>
      <w:r>
        <w:rPr>
          <w:rFonts w:ascii="arial" w:eastAsia="arial" w:hAnsi="arial" w:cs="arial"/>
          <w:b/>
          <w:i/>
          <w:color w:val="000000"/>
          <w:sz w:val="20"/>
          <w:lang w:val="en-US" w:eastAsia="en-US" w:bidi="ar-SA"/>
        </w:rPr>
        <w:t>Networth Industries Ltd. v. Cape Flattery (The)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(1998), 61 B.C.L.R. (3d) 357</w:t>
        </w:r>
      </w:hyperlink>
      <w:r>
        <w:rPr>
          <w:rFonts w:ascii="arial" w:eastAsia="arial" w:hAnsi="arial" w:cs="arial"/>
          <w:color w:val="000000"/>
          <w:sz w:val="20"/>
          <w:lang w:val="en-US" w:eastAsia="en-US" w:bidi="ar-SA"/>
        </w:rPr>
        <w:t xml:space="preserve"> (BCCA). In that case a jury heard a case involving a claim for damages arising out of an incident between two vessels when one vessel's herring net was damaged and fish were lost. The Court of Appeal concluded the trial judge had committed no error and dismissed the appeal. Having done so, Southin J.A. added this terse comment, "and I hope I never see again a case in which questions of this kind are put to a jury". It is suggested that this amounts to a condemnation by the Court of Appeal of the practice of trying such a case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note, however, that the comment does not form part of the judgment. I can see nothing in the reasons for judgment themselves commenting negatively on the fact that the trial proceeded with a jury. On the contrary, in response to the appellants' submission that the Court of Appeal should substitute what it would have pronounced had it been the trier of fact, Southin J.A. dismissed this submission at para. 7,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have been errors in the charge, in the admission of evidence, or the rejection of evidence which are of such significance as to justify interference with the jury's conclusions, the proper course, except in extraordinary circumstances, is to remit the whole case for a new trial. There is a reason for that. When a litigant chooses to have his case tried by a jury, it is by a jury it must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decision by the trial judge in the same case, </w:t>
      </w:r>
      <w:r>
        <w:rPr>
          <w:rFonts w:ascii="arial" w:eastAsia="arial" w:hAnsi="arial" w:cs="arial"/>
          <w:b/>
          <w:i/>
          <w:color w:val="000000"/>
          <w:sz w:val="20"/>
          <w:lang w:val="en-US" w:eastAsia="en-US" w:bidi="ar-SA"/>
        </w:rPr>
        <w:t>Networth Industries Ltd. v. Cape Flattery (The)</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[1997] B.C.J. No. 3174</w:t>
        </w:r>
      </w:hyperlink>
      <w:r>
        <w:rPr>
          <w:rFonts w:ascii="arial" w:eastAsia="arial" w:hAnsi="arial" w:cs="arial"/>
          <w:color w:val="000000"/>
          <w:sz w:val="20"/>
          <w:lang w:val="en-US" w:eastAsia="en-US" w:bidi="ar-SA"/>
        </w:rPr>
        <w:t xml:space="preserve"> (S.C.), indicates that while there were many legal issues in the case, it was not thought too difficult for a jury. The legal issues included: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large fishing vessels in a most unusual commercial enterprise; the capture, possession and conversion of wild species of fish; damages for lost fish production which encompass pure economic loss and raise questions of the proper legal basis on which such should be assessed; unjust enrichment arising out of acts of conversion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punitive damages; and a vessel owner's limitation of liability under the </w:t>
      </w:r>
      <w:r>
        <w:rPr>
          <w:rFonts w:ascii="arial" w:eastAsia="arial" w:hAnsi="arial" w:cs="arial"/>
          <w:b/>
          <w:i/>
          <w:color w:val="000000"/>
          <w:sz w:val="20"/>
          <w:lang w:val="en-US" w:eastAsia="en-US" w:bidi="ar-SA"/>
        </w:rPr>
        <w:t>Canada Shipping Act</w:t>
      </w:r>
      <w:r>
        <w:rPr>
          <w:rFonts w:ascii="arial" w:eastAsia="arial" w:hAnsi="arial" w:cs="arial"/>
          <w:color w:val="000000"/>
          <w:sz w:val="20"/>
          <w:lang w:val="en-US" w:eastAsia="en-US" w:bidi="ar-SA"/>
        </w:rPr>
        <w:t>, R.S.C. 1993, c.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Giaschi, on behalf of the defendant Briker, adopts the submissions of Mr. Wharton and argues, in addition, that the jury notice should be struck under Rule 39(27). Mr. Giaschi submits that the case raises issues of an intricate and complex nature because the facts are of a scientific and specialized nature relating to the proper management and navigation of a modern 410 foot-long passenger vessel and because a determination whether the facts establish "recklessness" requires application of a specialized and internationally accepted meaning of this term to such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Giaschi refers to </w:t>
      </w:r>
      <w:r>
        <w:rPr>
          <w:rFonts w:ascii="arial" w:eastAsia="arial" w:hAnsi="arial" w:cs="arial"/>
          <w:b/>
          <w:i/>
          <w:color w:val="000000"/>
          <w:sz w:val="20"/>
          <w:lang w:val="en-US" w:eastAsia="en-US" w:bidi="ar-SA"/>
        </w:rPr>
        <w:t>Andersen v. Porter</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27 C.P.C. (5th) 289</w:t>
        </w:r>
      </w:hyperlink>
      <w:r>
        <w:rPr>
          <w:rFonts w:ascii="arial" w:eastAsia="arial" w:hAnsi="arial" w:cs="arial"/>
          <w:color w:val="000000"/>
          <w:sz w:val="20"/>
          <w:lang w:val="en-US" w:eastAsia="en-US" w:bidi="ar-SA"/>
        </w:rPr>
        <w:t>, a medical malpractice case in which the defendants sought to strike the jury notice. At para. 13, Wilson J.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39(27) confers a discretionary power upon a Master or Judge to deprive a litigant of the privilege of a trial by a jury. That is a power which must be exercised judicially. One of the features giving content to the word of limitation, "judicially", is compliance with precedent. That may be another description of Mr. Grauer's observation that "like cases should have like results, or what's it all about." There comes a point at which, even the most devout adherent to the notion that juror participation in the administration of civil justice is a positive attribute, must yield to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Wilson J. then set out examples of factors that courts have considered in assessing whether a case is too "intricate or complex" to be tried with a jury (at para. 14):</w:t>
      </w:r>
      <w:r>
        <w:rPr>
          <w:rFonts w:ascii="arial" w:eastAsia="arial" w:hAnsi="arial" w:cs="arial"/>
          <w:sz w:val="20"/>
          <w:lang w:val="en-US" w:eastAsia="en-US" w:bidi="ar-SA"/>
        </w:rPr>
        <w:cr/>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parties,</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Duration of trial,</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Volume of expert testimony,</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standards of care,</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unfamiliar medical terms,</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fault,</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future loss,</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Novel applications of the law,</w:t>
      </w:r>
    </w:p>
    <w:p>
      <w:pPr>
        <w:numPr>
          <w:numId w:val="3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Deliberation time and</w:t>
      </w:r>
    </w:p>
    <w:p>
      <w:pPr>
        <w:numPr>
          <w:numId w:val="3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Preservation of the civil jury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Wilson J. found that the case before him presented all of the foregoing factors and bore a "preponderance of qualitative similarity" to those cases in which circumstances were found to be too "intricate or complex"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present case, Mr. Giaschi submits that determining the facts necessary to decide the limitation of liability issue in this case will require consideration of a mass of technical evidence including: evidence relating to the workings and proper use of radar systems; electronic charting systems; GPS systems; autopilot systems; course plotting and recording systems; and lookout and watchkeeping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not, however, been provided with evidence regarding the number or nature of expert reports that may be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Lilgert and Henthorne adopt the submissions of BCFS and Briker.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Sandford, on behalf of the Foisy plaintiffs, submits that the two wrongful death actions, and only those two actions, should proceed to trial on February 2, 2009 without severance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Ms. Sandford does not dispute that her clients have a high hurdle to overcome but the difficulty of proving the case is not a matter that renders it unsuitable for a jury. She submits that there is nothing novel about the case because it involves a consideration and application of the provisions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What may be novel is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Sandford submits that the principal issue in the case is not the construction or interpretation of Article 13 but its application to the facts as determined by the jury. Ms. Sandford submits that many of the issues raised by the defendants as creating complexity for the jury are matters for which the trial judge must instruct the jury as part of his charge so that jury can apply the law, as given by the trial judge in his instructions, to the facts as they have found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Sandford submits that this is not a factually complex case in terms of what happened during the sailing of the ship prior to its grounding. She submits that the finding of the facts necessary to determine whether there was recklessness does not involve matters that are beyond the understanding and appreciation of a jury. She submits further that defendants have failed to put forward an evidentiary basis to support their contention that there will be complex matters involving scientific investigation that a jury cannot conveniently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Ms. Sandford refers to the recent decision of Hinkson J. in </w:t>
      </w:r>
      <w:r>
        <w:rPr>
          <w:rFonts w:ascii="arial" w:eastAsia="arial" w:hAnsi="arial" w:cs="arial"/>
          <w:b/>
          <w:i/>
          <w:color w:val="000000"/>
          <w:sz w:val="20"/>
          <w:lang w:val="en-US" w:eastAsia="en-US" w:bidi="ar-SA"/>
        </w:rPr>
        <w:t>Dorus v. Teck Corporation</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2008 BCSC 1112</w:t>
        </w:r>
      </w:hyperlink>
      <w:r>
        <w:rPr>
          <w:rFonts w:ascii="arial" w:eastAsia="arial" w:hAnsi="arial" w:cs="arial"/>
          <w:color w:val="000000"/>
          <w:sz w:val="20"/>
          <w:lang w:val="en-US" w:eastAsia="en-US" w:bidi="ar-SA"/>
        </w:rPr>
        <w:t xml:space="preserve">, in which the defendants sought to strike a jury notice under Rule 39(27). With respect to the scope of the judge's discretion under the rule, Hinkson J. at para 9 quoted from the judgment of Lambert J.A. in </w:t>
      </w:r>
      <w:r>
        <w:rPr>
          <w:rFonts w:ascii="arial" w:eastAsia="arial" w:hAnsi="arial" w:cs="arial"/>
          <w:b/>
          <w:i/>
          <w:color w:val="000000"/>
          <w:sz w:val="20"/>
          <w:lang w:val="en-US" w:eastAsia="en-US" w:bidi="ar-SA"/>
        </w:rPr>
        <w:t>Nichols v. Gray</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8 C.P.C. 141</w:t>
        </w:r>
      </w:hyperlink>
      <w:r>
        <w:rPr>
          <w:rFonts w:ascii="arial" w:eastAsia="arial" w:hAnsi="arial" w:cs="arial"/>
          <w:color w:val="000000"/>
          <w:sz w:val="20"/>
          <w:lang w:val="en-US" w:eastAsia="en-US" w:bidi="ar-SA"/>
        </w:rPr>
        <w:t xml:space="preserve"> (C.A.) at p. 14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evidence before him, the chambers judge may find or may decline to find</w:t>
      </w:r>
    </w:p>
    <w:p>
      <w:pPr>
        <w:numPr>
          <w:numId w:val="3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require prolonged examination of documents or accounts;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require a scientific or local investigation; or</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are of an intricate or complex character. When he makes those findings he is not, at that stage, exercising a discretion, but, rather, making findings of fact on the basis of evidence. If, after considering the evidence, he does not make one of those findings then there is no ground for granting the order. However, if the evidence is such that one or more of those findings of fact is made, or should be made, then the Judge is required to exercise the discretionary jurisdiction contemplated by the subrule. If the finding is either that the issues require prolonged examination of documents or accounts, or that the issues require a scientific or local investigation, then the discretion must be exercised in relation to the question of whether the examination or investigation can be made conveniently with a jury. If the finding is that the issues are of an intricate or complex character then the discretion must be exercised in relation to the question of whether the trial should be heard by the court without a jury. Clearly the discretion in the latter case has a broader amplitude.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Dorus</w:t>
      </w:r>
      <w:r>
        <w:rPr>
          <w:rFonts w:ascii="arial" w:eastAsia="arial" w:hAnsi="arial" w:cs="arial"/>
          <w:color w:val="000000"/>
          <w:sz w:val="20"/>
          <w:lang w:val="en-US" w:eastAsia="en-US" w:bidi="ar-SA"/>
        </w:rPr>
        <w:t>, Hinkson J. considered a number of relevant factors before deciding not to strike the jury notice. He thought the case might take 20 days, not 30 as suggested by defence, or 5 as suggested by the plaintiff. He considered that a jury, properly instructed was capable of absorbing and understanding even 20 days of evidence. There was nothing in the material filed by the applicant to establish that there would be a lengthy examination of documents. As to novel and intricate points of law, Hickson J. set out at para. 26 the issues that might have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argue that a number of issues arise in this case that make it complex:</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results of the reorganization flowing from the proceedings affecting some of the defendants brought pursuant to the </w:t>
      </w:r>
      <w:r>
        <w:rPr>
          <w:rFonts w:ascii="arial" w:eastAsia="arial" w:hAnsi="arial" w:cs="arial"/>
          <w:b/>
          <w:i/>
          <w:color w:val="000000"/>
          <w:sz w:val="20"/>
          <w:lang w:val="en-US" w:eastAsia="en-US" w:bidi="ar-SA"/>
        </w:rPr>
        <w:t>Companies' Creditors Arrangement Act</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and accounting matters concerning the housing stock for the two mines in Tumbler Ridge over many years;</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conspiracy that require the trier of fact to review corporate decisions by the various defendants;</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of law arising pursuant to:</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R.S.B.C. 1996, c. 406</w:t>
        </w:r>
      </w:hyperlink>
      <w:r>
        <w:rPr>
          <w:rFonts w:ascii="arial" w:eastAsia="arial" w:hAnsi="arial" w:cs="arial"/>
          <w:color w:val="000000"/>
          <w:sz w:val="20"/>
          <w:lang w:val="en-US" w:eastAsia="en-US" w:bidi="ar-SA"/>
        </w:rPr>
        <w:t>;</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Trade Practices Act</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and</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of unjust enrichment and the remedies claimed of restitution and constructive trust;</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potentially amended pleadings; and</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regard to the statutory considerations, Mr. Justice Hinkson said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prepared to accept that it may be necessary for me to instruct a jury in this case as to the meaning and applicability of sections of some or all of the various statutes mentioned above, the division of responsibilities between the judge and the jury in a civil case, where a jury is empanelled, are such that the instruction of the jury on the law is my responsibility, and the jury are obliged to accept and apply the law as I state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Ms. Sandford also referred to </w:t>
      </w:r>
      <w:r>
        <w:rPr>
          <w:rFonts w:ascii="arial" w:eastAsia="arial" w:hAnsi="arial" w:cs="arial"/>
          <w:b/>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in support of her submission that an applicant must provide an evidentiary basis in order to permit the chambers judge to exercise his or her discretion under Rule 39(27). In that case, Mackenzie J.A. said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threshold question is whether the material before the chambers judge provides a factual foundation for the exercise of discretion. As Lambert J.A. pointed out in </w:t>
      </w:r>
      <w:r>
        <w:rPr>
          <w:rFonts w:ascii="arial" w:eastAsia="arial" w:hAnsi="arial" w:cs="arial"/>
          <w:b/>
          <w:i/>
          <w:color w:val="000000"/>
          <w:sz w:val="20"/>
          <w:lang w:val="en-US" w:eastAsia="en-US" w:bidi="ar-SA"/>
        </w:rPr>
        <w:t>Nichols v. Gray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14, the determination that the issues require a scientific or local examination which cannot be made conveniently with a jury, or are of an intricate or complex character, involves findings of fact underlying the exercise of discretion. While in the case at bar the chambers judge did not explicitly distinguish between the underlying findings of fact and the exercise of discretion, it is apparent that she based her decision on material before her which was sufficiently extensive and controversial to support a finding that the issues were complex or intricate.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Kordic, on behalf of the Rosette plaintiffs adopts Ms. Sandford's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4. Analysis and decision on striking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An application to strike a jury notice should not be granted lightly. As stated by Branca J.A. for a unanimous court in </w:t>
      </w:r>
      <w:r>
        <w:rPr>
          <w:rFonts w:ascii="arial" w:eastAsia="arial" w:hAnsi="arial" w:cs="arial"/>
          <w:b/>
          <w:i/>
          <w:color w:val="000000"/>
          <w:sz w:val="20"/>
          <w:lang w:val="en-US" w:eastAsia="en-US" w:bidi="ar-SA"/>
        </w:rPr>
        <w:t>McDonald v. Inland Natural Gas Co.</w:t>
      </w:r>
      <w:r>
        <w:rPr>
          <w:rFonts w:ascii="arial" w:eastAsia="arial" w:hAnsi="arial" w:cs="arial"/>
          <w:color w:val="000000"/>
          <w:sz w:val="20"/>
          <w:lang w:val="en-US" w:eastAsia="en-US" w:bidi="ar-SA"/>
        </w:rPr>
        <w:t xml:space="preserve"> (1966), 57 W.W.R. 87 at 95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right of a trial by jury goes back far and is imbedded deeply in the history of our law, and while a litigant is not to be deprived of that right unless he is clearly within an exception created by law, where such an exception applies, that right should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applicant faces a heavy onus to satisfy the court that the plaintiff should be deprived of his substantive right to have his case heard by a jury: </w:t>
      </w:r>
      <w:r>
        <w:rPr>
          <w:rFonts w:ascii="arial" w:eastAsia="arial" w:hAnsi="arial" w:cs="arial"/>
          <w:b/>
          <w:i/>
          <w:color w:val="000000"/>
          <w:sz w:val="20"/>
          <w:lang w:val="en-US" w:eastAsia="en-US" w:bidi="ar-SA"/>
        </w:rPr>
        <w:t>Johnson v. Global Television Network Inc.</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2005 BCSC 1360</w:t>
        </w:r>
      </w:hyperlink>
      <w:r>
        <w:rPr>
          <w:rFonts w:ascii="arial" w:eastAsia="arial" w:hAnsi="arial" w:cs="arial"/>
          <w:color w:val="000000"/>
          <w:sz w:val="20"/>
          <w:lang w:val="en-US" w:eastAsia="en-US" w:bidi="ar-SA"/>
        </w:rPr>
        <w:t xml:space="preserve"> at para. 12, and the cases cited therein. The trend in British Columbia is "to allow cases to go to juries, even though complex and scientific evidence must be considered and evaluated": </w:t>
      </w:r>
      <w:r>
        <w:rPr>
          <w:rFonts w:ascii="arial" w:eastAsia="arial" w:hAnsi="arial" w:cs="arial"/>
          <w:b/>
          <w:i/>
          <w:color w:val="000000"/>
          <w:sz w:val="20"/>
          <w:lang w:val="en-US" w:eastAsia="en-US" w:bidi="ar-SA"/>
        </w:rPr>
        <w:t>Penner v. The Great-West Life Assurance Co.</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2002 BCSC 1131</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If I am satisfied that this case falls within Rule 39(25) I have no discretion and must strike the jury notice. The issue is whether the sole or principal issue in the Foisy and Rosette Actions is the construction of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fact that the bar that is set for the plaintiffs may be very high or that a decision "breaking" the limitation of liability might be unique in this country does not by itself make that issue too complex for a jury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agree that an important issue in this case will be whether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xml:space="preserve"> applies to the facts as found by the trier of fact. That is certainly not the sole issue in the case. Other important issues are the facts that led to the Queen of the North failing to make the necessary course correction and the reasons why it ran into Gil Island. There are also important factual issues that relate to the quantum of compensation to which the dependants of Mr. Foisy are entitled. Further, the application of Article 13 to the facts as found must be done in accordance with the proper construction of that statutory provision. Whether the case is heard by a judge with a jury or by a judge sitting alone, it is the judge who will have to interpret the law and instruct the jury, if there is a jury, as to what the law is. A jury would not be required to consider the history of the development of the law or the policy considerations underlying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my view, there is a significant difference between this case and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Nelson Marketing</w:t>
      </w:r>
      <w:r>
        <w:rPr>
          <w:rFonts w:ascii="arial" w:eastAsia="arial" w:hAnsi="arial" w:cs="arial"/>
          <w:color w:val="000000"/>
          <w:sz w:val="20"/>
          <w:lang w:val="en-US" w:eastAsia="en-US" w:bidi="ar-SA"/>
        </w:rPr>
        <w:t xml:space="preserve">. In those cases the findings of fact would not have substantially disposed of the issues to be tried and "a genuine question [would remain] as to the significance of those facts within a Rule 10(b) issue". In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xml:space="preserve"> the final determination whether to impose a contractual duty could not be made until after the necessary factual underpinnings had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my view, in this case the proper construction, as opposed to application, of Article 13 is a matter that is independent of the particular facts of the case. The construction of the statute is not dependent on the determination of a factual underpinning. Once the jury is instructed on the law, including the interpretation of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the findings of fact at trial will "substantially dispose of the issues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I do not suggest that determining the proper construction of Article 13 will be a straightforward matter, I am not persuaded that it is the principal issue in the case. The principal issues, with respect to liability are the determination of what happened and why and the application of the law to those facts in accordance with the judge's instructions on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turn now to the application under Rule 39(27). There is no suggestion in this case that the issues will require a prolonged examination of documents. The question then is whether the applicant has demonstrated that the issues require a scientific investigation which cannot be made conveniently with a jury or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As with Rule 39(25), the defendant has a heavy burden to meet to displace the plaintiff's right to a trial by jury within the confines of Rule 39(27). In </w:t>
      </w:r>
      <w:r>
        <w:rPr>
          <w:rFonts w:ascii="arial" w:eastAsia="arial" w:hAnsi="arial" w:cs="arial"/>
          <w:b/>
          <w:i/>
          <w:color w:val="000000"/>
          <w:sz w:val="20"/>
          <w:lang w:val="en-US" w:eastAsia="en-US" w:bidi="ar-SA"/>
        </w:rPr>
        <w:t>Manley v. Chilliwack General Hospital Society</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2000 BCSC 649</w:t>
        </w:r>
      </w:hyperlink>
      <w:r>
        <w:rPr>
          <w:rFonts w:ascii="arial" w:eastAsia="arial" w:hAnsi="arial" w:cs="arial"/>
          <w:color w:val="000000"/>
          <w:sz w:val="20"/>
          <w:lang w:val="en-US" w:eastAsia="en-US" w:bidi="ar-SA"/>
        </w:rPr>
        <w:t xml:space="preserve"> at para. 37, Bauman J.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approach the "convenience" and "intricate and complex character" criteria under Rule 39(27)(a) with full confidence in the ability of a properly instructed jury to do its job properly and intelligently. And I appreciate that it is not a light burden which rests on the defendants to displace the plaintiff's right to her jury. As McEachern (then C.J.S.C.) said in </w:t>
      </w:r>
      <w:r>
        <w:rPr>
          <w:rFonts w:ascii="arial" w:eastAsia="arial" w:hAnsi="arial" w:cs="arial"/>
          <w:b/>
          <w:i/>
          <w:color w:val="000000"/>
          <w:sz w:val="20"/>
          <w:lang w:val="en-US" w:eastAsia="en-US" w:bidi="ar-SA"/>
        </w:rPr>
        <w:t>Mewhort v. Frimer</w:t>
      </w:r>
      <w:r>
        <w:rPr>
          <w:rFonts w:ascii="arial" w:eastAsia="arial" w:hAnsi="arial" w:cs="arial"/>
          <w:color w:val="000000"/>
          <w:sz w:val="20"/>
          <w:lang w:val="en-US" w:eastAsia="en-US" w:bidi="ar-SA"/>
        </w:rPr>
        <w:t xml:space="preserve"> (1980), 19 C.P.C. 59 (BCSC) (at 63), while the trial of a case with a jury may not be the most convenient mode of trial, that is not enough to displace the right of the plaintiff to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Hinkson J. noted in </w:t>
      </w:r>
      <w:r>
        <w:rPr>
          <w:rFonts w:ascii="arial" w:eastAsia="arial" w:hAnsi="arial" w:cs="arial"/>
          <w:b/>
          <w:i/>
          <w:color w:val="000000"/>
          <w:sz w:val="20"/>
          <w:lang w:val="en-US" w:eastAsia="en-US" w:bidi="ar-SA"/>
        </w:rPr>
        <w:t>Dorus</w:t>
      </w:r>
      <w:r>
        <w:rPr>
          <w:rFonts w:ascii="arial" w:eastAsia="arial" w:hAnsi="arial" w:cs="arial"/>
          <w:color w:val="000000"/>
          <w:sz w:val="20"/>
          <w:lang w:val="en-US" w:eastAsia="en-US" w:bidi="ar-SA"/>
        </w:rPr>
        <w:t xml:space="preserve">, the length of trial is a factor that can add to the complexity of a case and its suitability to be tried with a jury. He considered that a trial of 20 days was not so long as to make it unsuitable for a jury. In the present case, 30 days have been set aside for trial but that time estimate was based on the potential for the trial of all proceedings at the same time or following one another. If the jury trial is limited to the Foisy and Rosette Actions, in which the only liability issue will be whether the facts as proven bring the matter within Article 13 of the </w:t>
      </w:r>
      <w:r>
        <w:rPr>
          <w:rFonts w:ascii="arial" w:eastAsia="arial" w:hAnsi="arial" w:cs="arial"/>
          <w:b/>
          <w:i/>
          <w:color w:val="000000"/>
          <w:sz w:val="20"/>
          <w:lang w:val="en-US" w:eastAsia="en-US" w:bidi="ar-SA"/>
        </w:rPr>
        <w:t>Athens Convention</w:t>
      </w:r>
      <w:r>
        <w:rPr>
          <w:rFonts w:ascii="arial" w:eastAsia="arial" w:hAnsi="arial" w:cs="arial"/>
          <w:color w:val="000000"/>
          <w:sz w:val="20"/>
          <w:lang w:val="en-US" w:eastAsia="en-US" w:bidi="ar-SA"/>
        </w:rPr>
        <w:t>, I would not expect the trial to require 30 days. In any event, like Hinkson J. and Macaulay J., "I do not underestimate the capacity of a jury, properly instructed, to absorb and understand" the evidence that it will have to hear and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While counsel for the defendants have made submissions as to the amount of technical information that the trier of fact will have to hear and understand, I have not been provided with specifics regarding the type of information or any expert reports that establish the suggested difficulty. I have not been provided with an evidentiary basis to conclude why a jury would be unable to comprehend the technical evidence, including any experts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number of parties in the wrongful death actions is not great. I have not yet been provided with witness lists or any expert reports that persuade me that there will be an inordinate number of witnesses. I am not persuaded that these factors render the case unsuitable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complexity of legal issues is a factor to be considered in determining whether the case is appropriate for trial by jury. In </w:t>
      </w:r>
      <w:r>
        <w:rPr>
          <w:rFonts w:ascii="arial" w:eastAsia="arial" w:hAnsi="arial" w:cs="arial"/>
          <w:b/>
          <w:i/>
          <w:color w:val="000000"/>
          <w:sz w:val="20"/>
          <w:lang w:val="en-US" w:eastAsia="en-US" w:bidi="ar-SA"/>
        </w:rPr>
        <w:t>Collette</w:t>
      </w:r>
      <w:r>
        <w:rPr>
          <w:rFonts w:ascii="arial" w:eastAsia="arial" w:hAnsi="arial" w:cs="arial"/>
          <w:color w:val="000000"/>
          <w:sz w:val="20"/>
          <w:lang w:val="en-US" w:eastAsia="en-US" w:bidi="ar-SA"/>
        </w:rPr>
        <w:t xml:space="preserve"> at para. 39 Macaulay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legal issues are novel or complex, necessarily time-consuming to resolve, and render the charging process impracticable, the issues may be considered too complex and intricate for trial by jury in spite of the right to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relied on this factor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Dorus</w:t>
      </w:r>
      <w:r>
        <w:rPr>
          <w:rFonts w:ascii="arial" w:eastAsia="arial" w:hAnsi="arial" w:cs="arial"/>
          <w:color w:val="000000"/>
          <w:sz w:val="20"/>
          <w:lang w:val="en-US" w:eastAsia="en-US" w:bidi="ar-SA"/>
        </w:rPr>
        <w:t>, Hinkson J. was faced with a large number of legal issues that the defendant submitted would make the matter too complex for a jury. He concluded that the fact that he would have to instruct the jury on a number of legal issues including the meaning and applicability of a number of statutory provisions did not make the case unsuitable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this case, I am not persuaded that the process for determining what the law is will be so time consuming or that instructing the jury on the law they will have to apply will be so impracticable or complex or difficult for a jury to understand that the plaintiffs should be denied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summary, the applicants have failed to persuade me, on the basis of the factors set out in Rule 39(27)(a), that I should exercise a discretion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application to strike the jury notice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Application to have liability issues in all actions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Rule 39(29) provides that the court may order that one or more questions of fact or law arising in an action be tried and determined before the others. Rule 5(8) provides that the court may order multiple proceedings to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application is to sever liability from quantum and have the liability issues in all actions tried at the same time. Given the recent developments in the Kotai Action, there are no longer any liability issues in the Kotai, Papineau or Laughing-Papineau Actions that can be heard at the same time as the liability issues in the Foisy and Rosette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Wharton submitted that common factual issues remain as between the wrongful death actions, on the one hand, and the Kotai, Papineau and Laughing-Papineau Actions, on the other hand. He suggests that common issues 8-10 in the Kotai Action also arise in the wrongful death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there are no common issues that justify an order that the actions, other than the Rosette and Foisy Actions be heard at the same time. Issues 8-10 of the certified common issues in the Kotai Action relate to what happened after the ship ran aground. These issues are relevant to quantum because the circumstances of the sinking of the ship, its evacuation and the rescue and relocation of the passengers may have a bearing on how the incident affected the individual claimants, the psychological harm they may have suffered and the damages to which they may be entitled. These factual matters are of no consequence in the Foisy and Rosette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there is no basis for ordering that the quantum issues in the Kotai, Papineau and Laughing-Papineau Actions be heard at the same time as the Foisy and Rosette Actions. As I have indicated, the factual issues are not common and there would be no savings of time or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application to have all actions tried at the same time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in the Foisy and Rosette Actions consent to having their actions, and only their actions, tried at the same time. Except that there is an additional defendant in the Rosette Action, the issues are common and it is appropriate that these two actions be tried at the same time with respect to all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remaining issue with regard to actions being heard at the same time is whether the quantum issues in the Kotai Action should be determined at the same time as the quantum issues in the Papineau and Laughing-Papineau Actions. Counsel for Papineau and Laughing-Papineau oppose such an order. They do not wish to be caught up in proceedings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with a large number of other claimants. They submit they are entitled to their own trial. While there will be some facts relating to events following the grounding that may be common in all three actions at this time I cannot see any real savings of time or money nor is there the possibility of inconsistent verdicts.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Accordingly, I will not make that order at this time. If, as a result of my decision that all issues in the Foisy and Rosette Actions be tried together with a jury, counsel believe that the situation is different they may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Application to sever issues of liability and quantum in the Foisy and Rosette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Given my decision not to strike the jury notice, it follows, in my view, that the same jury must hear and determine all issues in those two actions. Accordingly, the application to sever issues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Counsel may make arrangements to speak to the matter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Lichti v. Landmark Transport Inc., [2006] B.C.J. No. 462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and 27,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S87515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B.L.R. (4th) 287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906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505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Dennis Lichti, plaintiff, and Landmark Transport Inc., 634187 B.C. Ltd. doing business as Leaf Transport &amp; Logistics and Frank Siemens,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7"/>
      <w:bookmarkEnd w:id="235"/>
      <w:r>
        <w:rPr>
          <w:rFonts w:ascii="arial" w:eastAsia="arial" w:hAnsi="arial" w:cs="arial"/>
          <w:b/>
          <w:color w:val="000000"/>
          <w:sz w:val="20"/>
          <w:lang w:val="en-US" w:eastAsia="en-US" w:bidi="ar-SA"/>
        </w:rPr>
        <w:t>Commercial law — Bailment — Action by Lichti for breach of contract and breach of defendant Landmark Transport's duty as bailee dismissed — Landmark did not have possession of truck as bailee, as truck was in Landmark's name, Landmark never had beneficial ownership of truck, responsibility for all aspects of truck remained with Lichti and, even if there was bailment, bailment ended when Lichti resumed driving the 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Formation — Express terms — Action by Lichti for breach of contract and breach of defendant Landmark Transport's duty as bailee dismissed — Landmark did not have contractual obligation to make payment directly to finance company, as wage assignment did not create duty, wage assignment was not a contract but a direction, Landmark not a party to wage assignment, no consideration flowed to Landmark in respect of wage assignment and wage assignment enured only to finance company's benefit — While Landmark had duty to provide Lichti with information about financial situation, Landmark discharged duty by making financial records available to Lichti — Landmark had duty to provide sufficient business to Lichti with respect to Lichti's gross income and not net income — No evidence that Lichti would have made money even if Landmark had provided more customers, as factors such as expenses and truck repairs would have affected Lichti's earnings.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1"/>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Lichti for breach of contract and breach of defendant Landmark Transport's duty as bailee -- Lichti purchased truck and financed it with finance company -- Lichti was long distance truck driver -- Lichti failed to make monthly payment on several occasions -- Finance company accommodated Lichti's difficulties, as it had policy of only repossessing trucks in the most serious circumstances -- Lichti's financial difficulties continued and Lichti wanted to purchase a truck to drive locally -- Lichti contacted representative of defendant Landmark Transport and entered into an agreement pursuant to which Landmark found driver for truck, Lichti remained responsible for all costs relating to truck and profits were split between the parties -- Landmark transferred truck into its own name for insurance purposes and Lichti signed wage assignment directing Landmark to pay finance company directly out of Lichti's earnings -- As truck required serious repairs and paying driver was costly, Lichti was in deficit position with Landmark -- Lichti resumed driving his truck -- Lichti's financial situation did not improve and Landmark decided not to make payment to finance company -- Finance company repossessed truck and Lichti discovered that payment was not made -- Lichti claimed damages arising from Landmark's breach of contractual obligation to pay finance company or inform him of non-payment, to keep Lichti informed of his financial situation and to provide sufficient work to Lichti -- Lichti claimed Landmark was bailee of Lichti's truck -- HELD: Action dismissed -- Landmark did not have contractual obligation to make payment directly to finance company, as wage assignment did not create duty, wage assignment was not a contract but a direction, Landmark not a party to wage assignment, no consideration flowed to Landmark in respect of wage assignment and wage assignment enured only to finance company's benefit -- Remaining aspects of contract required Lichti to remain responsible for truck's finances -- While Landmark had duty to provide Lichti with information about financial situation, Landmark discharged duty by making financial records available to Lichti -- Lichti had obligation to inform himself and Lichti had better knowledge of his own personal financial history with respect to the truck -- Landmark had duty to provide sufficient business to Lichti with respect to Lichti's gross income and not net income -- No evidence that Lichti would have made money even if Landmark had provided more customers, as factors such as expenses and truck repairs would have affected Lichti's earnings -- Landmark did not have possession of truck as bailee, as truck was in Landmark's name, Landmark never had beneficial ownership of truck, responsibility for all aspects of truck left with Lichti and, even if there was bailment, bailment ended when Lichti resumed driving the 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Legislation Cited_20"/>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Property Security Act, </w:t>
      </w:r>
      <w:r>
        <w:rPr>
          <w:rFonts w:ascii="arial" w:eastAsia="arial" w:hAnsi="arial" w:cs="arial"/>
          <w:i/>
          <w:color w:val="000000"/>
          <w:sz w:val="20"/>
          <w:lang w:val="en-US" w:eastAsia="en-US" w:bidi="ar-SA"/>
        </w:rPr>
        <w:t>R.S.B.C. 1996, c. 359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8" w:name="Counsel_37"/>
      <w:bookmarkEnd w:id="2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M.S. Menkes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D.H. Goodwin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9" w:name="Judgment_37"/>
      <w:bookmarkEnd w:id="239"/>
      <w:r>
        <w:pict>
          <v:line id="_x0000_s1202"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0" w:name="SILVERMAN J."/>
            <w:bookmarkEnd w:id="240"/>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from the Defendants for the loss of his Kenworth T2000 trailer/truck (the "Truck"), which was seized by a finance company ("Paccar") for failure to make a payment on the debt which the Truck secured. The Plaintiff claims that the Defendants had an obligation to make the missed payment to Paccar on his behalf, or alternatively, had an obligation to advise the Plaintiff that it was not making the payment, so that the Plaintiff could have made other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argues that the Defendants' obligations arise in contract, or alternatively, as a bailee.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truck driver and, at all material times, was the beneficial owner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Frank Siemens, was at all material times a senior principal of both Defendant companies. The Defendants' other senior principal is Wolfgang Behrenbruch. The Plaintiff is not seeking judgment against the Defendant Frank Siemens, and I have proceeded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two Defendant companies (the "Defendants") are related, in that they have the same principals and are both in the trucking business. One of the principals described them as being in the business of managing owner/operated trucks. The other described them as being in partnership with owner/operator truck drivers. Although the Defendants are distinct for their own internal purposes, counsel made no argument regarding any distinction between them for the purposes of this case. I will treat them as one for the purposes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Evidence was given by the Plaintiff, Mr. Siemens, and Mr. Behrenbruch.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also heard evidence from Mr. Zloman, a representative of Paccar, and from two experts in accounting-related fields with respect to the Plaintiff's alleged damages, and in particular,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found every witness who testified to be credible in the sense that each tried to tell me the truth to the best of his ability. While there were instances where the evidence contained inaccuracies, or poor recall, I am satisfied that none of those instances were the result of a deliberate attempt to mislead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basis of the oral evidence and exhibits, I have made the following findings of fact and have drawn the following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May, 2000 the Plaintiff entered into a written agreement to buy the Truck for a total purchase price of $147,178. On May 4, 2000, he entered into a lease-to-own agreement with Paccar for the financing of the Truck. Paccar became the registered owner and lessor of the Truck and the Plaintiff became the lessee. The Plaintiff agreed to pay the balance owing (after a down payment in the form of a trade-in) in the form of 60 monthly payments of $2,610.18, including financing and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Paccar registered its interest in the Truck under the Personal Property Security Act,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xml:space="preserve"> (the "PPSA").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all material times, Paccar took the view with the Plaintiff, as it did with all owner/operators with whom it had a similar relationship, that seizure on default was a last resort, and all possible concessions would be granted and steps taken to assist an owner/operator to "keep the truck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drove the Truck on long haul routes.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some months, the Plaintiff made all the necessary payments to Paccar. Then, he began having difficulties making payments. Whenever he had difficulty making a payment, he informed Paccar of the difficulty, in an attempt to work out a solution. While Paccar was concerned whenever the Plaintiff had such difficulties (and had similar concerns with many other owner/operators over the years), it was always satisfied that the Plaintiff acted responsibly in reporting to them and keeping them informed about his financial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history of the Plaintiff's payment difficulties were as follows: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15, 2000, he began making payments;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2001 he missed a payment;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28, 2001, he wrote an NSF cheque;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13, 2001, he made the January payment, but still owed for February and March;</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2001, he missed a payment;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2001, he missed another payment;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2001, Paccar agreed to refinance the Truck by extending the repayment of the Plaintiff's arrears over the entire period of the contract, resulting in increased monthly payments of $2,691.77 per month;</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15, 2001, the Plaintiff wrote an NSF cheque;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15, 2001, the Plaintiff wrote another NSF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November 22, 2001, Paccar issued a Notice of Intention to Enforce Security, but never seized the Truck pursuant to that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the financial difficulties he was having, the Plaintiff was unhappy with the limited time that his driving allowed him to spend with his family. He believed that he could remedy both problems by buying a smaller second truck, which he would personally drive locally, while hiring a driver to drive the Truck, on the long haul routes.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knew a person named Ken Romaniuk, who had been involved in a management capacity with another trucking company, where the Plaintiff had previously worked and succeeded reasonably well. By November 2001, Mr. Romaniuk was working for the Defendants to expand their business into the United States. Their relationship brought the parties together. Mr. Romaniuk did not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7, 2001, Paccar, the Defendants and the Plaintiff entered into an arrangement whereby the Plaintiff became one of the owner/operators working under the Defendants' banner. Neither the Plaintiff nor the Defendants considered that he was an "employee" of the Defendants in the legal sense of the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the Plaintiff never signed the standard written agreement which was usually signed by owner/operators working with the Defendants, the Plaintiff and the Defendants agreed to terms which were the same as that written agreement. I conclude that the contractual relationship between the Plaintiff and the Defendants was the same as those between the Defendants and other owner/operators (and were terms in standard use in the industry), except in the following two respects: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hoped, and the Defendants agreed, to hire a driver for the Truck, leaving himself free to drive a smaller truck locally;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agreed to remit the monthly Truck payments directly to Paccar.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were aware that the Plaintiff had been having difficulties making his payments to Paccar, although they were not aware of all the details of those difficulties. Paccar insisted, as a condition of the agreement between the parties, that the monthly Truck payments would come directly from the Defendants,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7, 2001, a "Wage Assignment" was signed by the Plaintiff and a representative of the Defendants. Although not signed by a representative of Paccar, it was typed on Paccar's letterhead and approved by Paccar. That document stated: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WAGE ASSIGNMENT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accept this letter as formal authorization to have my monthly truck payment instalments of </w:t>
      </w:r>
      <w:r>
        <w:rPr>
          <w:rFonts w:ascii="arial" w:eastAsia="arial" w:hAnsi="arial" w:cs="arial"/>
          <w:b/>
          <w:color w:val="000000"/>
          <w:sz w:val="20"/>
          <w:lang w:val="en-US" w:eastAsia="en-US" w:bidi="ar-SA"/>
        </w:rPr>
        <w:t>$3200 (REVERTING TO $2,691.77 AFTER 6 INSTALMENTS PAID)</w:t>
      </w:r>
      <w:r>
        <w:rPr>
          <w:rFonts w:ascii="arial" w:eastAsia="arial" w:hAnsi="arial" w:cs="arial"/>
          <w:color w:val="000000"/>
          <w:sz w:val="20"/>
          <w:lang w:val="en-US" w:eastAsia="en-US" w:bidi="ar-SA"/>
        </w:rPr>
        <w:t xml:space="preserve"> commencing </w:t>
      </w:r>
      <w:r>
        <w:rPr>
          <w:rFonts w:ascii="arial" w:eastAsia="arial" w:hAnsi="arial" w:cs="arial"/>
          <w:b/>
          <w:color w:val="000000"/>
          <w:sz w:val="20"/>
          <w:lang w:val="en-US" w:eastAsia="en-US" w:bidi="ar-SA"/>
        </w:rPr>
        <w:t>JANUARY 15, 2002</w:t>
      </w:r>
      <w:r>
        <w:rPr>
          <w:rFonts w:ascii="arial" w:eastAsia="arial" w:hAnsi="arial" w:cs="arial"/>
          <w:color w:val="000000"/>
          <w:sz w:val="20"/>
          <w:lang w:val="en-US" w:eastAsia="en-US" w:bidi="ar-SA"/>
        </w:rPr>
        <w:t xml:space="preserve"> debited from my pay and forwarded directly to PACCAR Financial Services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if I leave the company at any time, all responsibilities for the truck payment through my employer are terminated, and I will be obligated to make payments on my own behalf directly to Paccar Financial Services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Note that the address for PACCAR Financial Services Ltd., is: </w:t>
      </w:r>
      <w:r>
        <w:rPr>
          <w:rFonts w:ascii="arial" w:eastAsia="arial" w:hAnsi="arial" w:cs="arial"/>
          <w:b/>
          <w:color w:val="000000"/>
          <w:sz w:val="20"/>
          <w:lang w:val="en-US" w:eastAsia="en-US" w:bidi="ar-SA"/>
        </w:rPr>
        <w:t>Suite #500, 6711 Mississauga Road North, Mississauga, Ontario L5N 4J8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Trusting the above to be satisfactory and in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"Dennis Lichti" 12/7/01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Acknowledged by DENNIS R. LICHTI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as employer we will notify Paccar Financial Services Ltd. of the termination of this agreement within 10 days of the debtor leaving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"Frank Siemens" DEC. 7/01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Acknowledged by LANDMARK TRANSPORT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Other terms of the relationship between the Plaintiff and the Defendants (and in standard use throughout the industry) were:</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Defendants were to split the gross income of the Truck 70%/30%.</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responsible for the costs of operating the Truck, including but not limited to fuel, insurance, prorate, maintenance, repair, and drivers' salaries.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responsible for any expenditure he made in the Defendants' names.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responsible for supplying the Plaintiff with customers. In other words, the gross income which the Plaintiff might earn was dependant upon the Defendants finding customers.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Registered ownership of the Truck was transferred from Paccar to the Defendants for insurance and prorate purposes only.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responsible for the bookkeeping and prepared monthly financial statements which were available for the Plaintiff to see, although they were sometimes not prepared in a timely fashion, and sometimes not available immediately upon request.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that absent the Defendants' written approval, he would be the sole driver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suggested to the Plaintiff during cross-examination that his agreement with the Defendants was such that the Defendants were not required to pay Paccar until after the Defendants' own expenses (relating to the Truck and the Plaintiff) had been paid. The Plaintiff disagreed with this proposition and testified that Paccar was to be paid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Ken Romaniuk remained the Plaintiff's main contact with the Defendants and had authority to provide information to the Plaintiff on the Defendants' behalf. It is not clear when Mr. Romaniuk ceased his employment with the Defendants, although it was sometime after the beginning of June, 2002, and before the middle of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Between December 7, 2001 and August 15, 2002, the Truck never earned enough money to put the Plaintiff in a positive credit position with the Defendants, as a result of which the Plaintiff's debt to the Defendants increased. More specifically:</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paid, at the time the Wage Assignment was signed in December 2001, the arrears the Plaintiff owed to Paccar.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also made further monthly payments to Paccar, despite the Plaintiff not being in a positive credit position.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the monthly payments to Paccar up to and including July 2002.</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of the cheques which the Defendants paid to Paccar on behalf of the Plaintiff were put in evidence as exhibits, and several of them have written on the front of them the word "advance".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advances to the Plaintiff in the form of direct loans and payments for repairs to the Truck.</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numerous expensive and unexpected repairs to the Truck for which the Plaintiff was ultimately responsible, and for which the Defendants had advanced funds. The repairs seriously affected the Truck's net earnings.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repairs were a concern to both parties, although each always continued to hope that the most recent repair would be the last. Unfortunately, the need for repairs continued. While the Plaintiff could not be blamed for this, it was clear that the Defendants considered that the Truck was costing more money than it should, and that this was impeding its ability to earn as much as it should have.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operating costs which kept the Plaintiff from being in a positive credit position with the Defendants was drivers' wages. Consequently, the Defendants urged the Plaintiff to resume driving the Truck himself, which he finally did on June 24, 2002.</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Siemens testified that he had informed the Plaintiff of the depth of his financial problems. Leading up to June 2002, when Mr. Siemens was trying to get the Plaintiff to resume his own driving, he explained to the Plaintiff that he had already been advanced approximately $16,000 that would have to be repaid from future earnings.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Siemens testified that on or about June 24, 2002, the Plaintiff expressed disappointment in the amount of work he had been getting from Mr. Romaniuk on behalf of the Defendants. He indicated that his income was less than he had expected, and that he believed the fault was with Mr. Romaniuk, on behalf of the Defendants.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Behrenbruch testified that "good operators" can make more money with the same amount of business and can gross more every month than less capable operators. He suggested this is because the better owner/operators are more inclined to take care of and not abuse their vehicles, and because they spend fewer days on the road, that is, they deliver their loads in a shorter time period.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2002, the Plaintiff's earnings were sufficient to create optimism in the minds of the Defendants. This was a direct result of the Plaintiff having taken over the driving personally. Nevertheless, the income was not sufficient to make up for previous poor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unaware of the details of his financial position with the Defendants. More specifically: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 seen complete monthly statements on a regular basis. The Defendants had a policy of making the financial information easily available to each owner/operator, although it did not have a policy of mailing the information to the owner/operators. In other words, the owner/operators had to ask to see their information, and it would be provided.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seen various financial records from time to time, but they appeared incomplete. Mr. Behrenbruch acknowledged that on one occasion (there was no evidence as to the precise date) the Plaintiff had attended at one of the Defendants' offices asking to see financial records, but that they were physically being held at a different office at that time. There was no deliberate attempt to keep them from the Plaintiff; they simply were not available when he attended.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from time to time, he had discussed his financial situation, in general terms, with the Defendants' employee, Ken Romaniuk. Each time, Mr. Romaniuk told the Plaintiff that things were going well, and that financial records were simply not available at that precise time. Each time, Mr. Romaniuk said that he was very busy and had to get on to another call. The Plaintiff relied upon these assurances from Mr. Romaniuk as to how his business was doing financially. Mr. Romaniuk was always upbeat and positive during these telephone calls. The Plaintiff trusted him - Mr. Romaniuk had been important in the limited financial success that the Plaintiff had obtained in the past when trucking with a different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15, 2002, the Defendants did not make the monthly payment to Paccar. A cheque was prepared, but because of their assessment of the Plaintiff's financial position, Mr. Siemens, Mr. Behrenbruch, or both, decided not to send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decision was described as a "hard business decision" which was better made sooner than later. It was partly influenced by a phone call from the Plaintiff, who was driving the Truck in Ontario when it broke down on August 19. He had no money to pay for the repairs and consequently phoned the Defendants. The Defendants paid for the repairs, so that the Truck could be brought home, but decided not to send the payment to Paccar.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Siemens testified that there were two major reasons why the cheque was not sent to Paccar: the ongoing repair bills had increased the amount of the advances to be repaid; and, Mr. Romaniuk had quit, which brought to an end whatever personal relationship the Plaintiff may have had with anyone in the Defendants'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never told the Plaintiff that they were not making the mid-month payment to Paccar.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21, 2002, Mr. Behrenbruch telephoned Mr. Zloman and told him that they could not issue the Truck payment cheque until they spoke to the Plaintiff, and that they had major concerns and needed to have a serious talk with him when he returned to town on the weekend. Until Mr. Zloman received this phone call, Paccar had no indication that there was a pending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Zloman testified that, in keeping with Paccar's general reluctance to seize trucks in such situations, Paccar has usually been able to make alternate arrangements with defaulting owner/operators. Mr. Zloman said that this requires communication, and in this case, the Plaintiff's failure to communicate with Paccar regarding the missed August payment was a contributing factor in Paccar's decision to seize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August 22, Paccar issued a Notice of Intention to Enforce Security. The amount owing on the Truck was $87,559.13.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27, Mr. Zloman spoke with one of the Defendants' employees, who told him that the Plaintiff's employment was terminated on that same date and that the insurance on the Truck had been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Truck was seized on August 28. At the same time, the Plaintiff was given a Notice of Seizure which indicated a "balance outstanding" of $87,706.97, and indicates "arrears" of $2,386.74. The amount of the unpaid August payment was actually $2,691.77.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Plaintiff realized his Truck was being repossessed, he telephoned Mr. Zloman who said: "To tell you the truth, the August payment wasn't made." This was how and when the Plaintiff became aware that the August payment had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if he had been told that the payment had not been made on August 15, he would have called Paccar, and either made a new arrangement, or somehow arranged new financing, at least for that month. The amount owing to Paccar at the time of the repossession was either the amount of $2,691.77 (the amount of the unpaid August payment), or the amount of $2,386.74 (the amount indicated as "arrears" on the Notice of Seizure). Which ever it was, I am satisfied that the Plaintiff could have, and would have, been successful in arranging for the August payment to be made, had he been advised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decision to not make the payment to Paccar was not intended to result in the seizure and repossession of the Truck. More specifically:</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never communicated to the Defendants the importance of not missing a payment. If he had indicated this, they would have ensured that he was told of the non-payment.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Siemens testified that if they had been aware of the details or extent of the financial difficulties that the Plaintiff had with Paccar before December 7, 2001, or if the Plaintiff had told Mr. Siemens that the missing of a payment to Paccar might have dire consequences beyond what usually occurs in such a situation, then the Defendants would have handled the situation differently, and would have told the Plaintiff that they were not making the August payment.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Behrenbruch was aware that Paccar tried to keep trucks on the road. He testified that never in his "wildest dreams" did he think that Paccar might seize the Truck. Rather, he thought, and hoped, that the Plaintiff would have discussions with Paccar as had occurred in the past, and would make some sort of arrangement, perhaps a refinancing, as had occurred in the past. It is not clear how Mr. Behrenbruch expected the Plaintiff to become aware of the non-payment. I infer that he assumed Paccar would tell him.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Behrenbruch testified that "cancelled cheques happen all the time" and that it is "ludicrous to seize a truck because of one outstanding payment. It doesn't happen."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Siemens testified that the repossession of the Plaintiff's Truck was the only one that he knows of, in similar circumstances, in 20 years in the trucking business.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consequences of the Defendants not making the August payment, Mr. Behrenbruch testified that "we feel badly about it. We have a moral obligation to do better in the future. But do we have a legal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made some unsuccessful attempts to seek financing to redeem the Truck after seizure. The cost of seizure and storage had been added to the arrears, as had a repairer's lien of $11,504.22 (which had not previously been known to anyone, except presumably the Plaintiff). If the Plaintiff had been able to make the Truck payment of $2,691.77 before the seizure, payment of the lien would not have been required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27, 2002, the Truck was sold for a fair market price $75,000. The repairer's lien and other expenses were deducted from that amount. The deficiency due and owing to Paccar is $22,581.55. Paccar has not commenced any collection proceedings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Considering the Truck's gross income after December 7, 2001 and all the advances made by the Defendants to or on behalf of the Plaintiff, by the end of August 2002, the evidence establishes that the Plaintiff owed the Defendants $9,958.28. The Defendants have not commenced any collection proceedings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argues that the Defendants had obligations to him, which it did not fulfill, arising out of two alternative types of relationships: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argument that has been raised before me, or suggested by the pleadings, with respect to any duty or obligation owed by the Defendants to the Plaintiffs arising out of any other type of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argues that, either in contract or bailment, the Defendants failed to fulfill four different obligations/duties which it owed to the Plaintiff. They are: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pay Paccar;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advise the Plaintiff if the payment to Paccar was not made;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keep the Plaintiff accurately informed about his financial situation;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arrange sufficient business income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submits that it was an express term of the contract between the parties that the Defendants would make the Plaintiff's monthly payments to Paccar, and that the Defendants' failure to make the August payment was a breach of contract. More specifically:</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terms arise from the Wage Assignment of December 7, 2001 which is signed by both the Plaintiff and an authorized representative of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wording in the first paragraph of the Wage Assignment - "my monthly truck payment instalments ... debited from my pay and forwarded directly to Paccar ..." - creates a contractual duty on the Defendants to make the monthly payments directly to Paccar.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this term is evidenced by the fact that the Defendants did, in fact, make the monthly payments to Paccar from December, 2001, to July, 2002, even though the Plaintiff was never in a positive cash flow position.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significant that, in his evidence, the Plaintiff rejected the suggestion that, under the contract, Paccar was not to get paid until after the Defendants' expenses had been paid. Rather, he testified that Paccar was to be paid first.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responsibility for all operations from December 7, 2001 onwards. The Defendants were the registered owners of the Truck from that date forward. The Plaintiff retained no authority to do anything without the approval of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December 7 onward, the Plaintiff had no legal capacity to operate his Truck, independent of the Defendants' legal title, control and direction. This was a consequence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argues that, in the alternative, if there was no express contractual term requiring the Defendants to pay Paccar, then there was an implied contractual term that the Defendants were obliged to tell the Plaintiff if a payment was not made, and the Defendants breached that implied term by failing to notify the Plaintiff of the non-payment. More specifically:</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Wage Assignment indicates "that if I leave the company at any time, </w:t>
      </w:r>
      <w:r>
        <w:rPr>
          <w:rFonts w:ascii="arial" w:eastAsia="arial" w:hAnsi="arial" w:cs="arial"/>
          <w:b/>
          <w:color w:val="000000"/>
          <w:sz w:val="20"/>
          <w:lang w:val="en-US" w:eastAsia="en-US" w:bidi="ar-SA"/>
        </w:rPr>
        <w:t>all responsibilities for the truck payment</w:t>
      </w:r>
      <w:r>
        <w:rPr>
          <w:rFonts w:ascii="arial" w:eastAsia="arial" w:hAnsi="arial" w:cs="arial"/>
          <w:color w:val="000000"/>
          <w:sz w:val="20"/>
          <w:lang w:val="en-US" w:eastAsia="en-US" w:bidi="ar-SA"/>
        </w:rPr>
        <w:t xml:space="preserve"> through my employer are terminated ..." (emphasis added).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Surely, if the payment is not made, "all responsibilities" implies that the Plaintiff should be notified. Anything less renders the phrase "all responsibilities" meaningless.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had a duty to know and understand the Plaintiff's tenuous financial situation, and the potential consequences of missing a payment. They were well aware of it because it was the entire reason why they were brought into the situation with Paccar.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further submits that the Defendants had a duty, which they failed to fulfill, to provide the Plaintiff with accurate information about his financial situation. More specifically:</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totally reliant upon Mr. Romaniuk, the Defendants' employee. In that regard, the Plaintiff argues as follows: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mislead by Mr. Romaniuk telling him that there were no problems, that things were going well and that records were not available to be seen at times when they were requested;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Romaniuk was the Plaintiff's main contact with the Defendants;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Romaniuk had authority to provide information to the Plaintiff on the Defendants' behalf;</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trusted Mr. Romaniuk. It was his previous relationship with Mr. Romaniuk, which had been successful for the Plaintiff, which brought the Plaintiff into business with the Defendants;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well aware of the significance of Mr. Romaniuk, in so far as their relationship with the Plaintiff was concerned. Mr. Siemens testified that one of the two major reasons why the August payment was not forwarded was because Mr. Romaniuk had by that time quit his employment, which had brought to an end whatever personal relationship the Plaintiff may have had with anyone in the Defendants' business;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relationship between them that the Defendants were responsible for the bookkeeping and preparation of the monthly financial statements.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a term of that relationship that the financial information should have been available to the Plaintiff on a regular basis, but on at least one occasion, the information was not available when the Plaintiff requested 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have a policy of mailing the financial documentation to the Plaintiff. If he wanted it, he had to go and ask for 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best evidence of the Defendants not keeping the Plaintiff informed about his financial situation is the evidence that brings this matter to court. They did not inform him that they had not made the Paccar payment. It is somewhat startling to imagine the Plaintiff's reaction upon learning from Mr. Zloman, while his truck was in the process of being repossessed, that "to tell you the truth, the August payment wasn't made."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always had communicated in the past with Paccar when there had been financial difficulties. Paccar considered such communication important, and the lack of communication with respect to the missed August payment was an important factor in Paccar's decision to seize the vehicle. Given the experience of the Defendants in this business, they should have known of the importance of a lack of communication in such a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also submits that the Defendants owed the Plaintiff a duty to provide him with sufficient customers to enable him to keep his business afloat, even if at only a minimal level. More specifically:</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relationship between the parties that the Defendants were responsible for supplying the Plaintiff with customers. The gross income which the Plaintiff would earn was totally dependant upon the Defendants finding customers.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Plaintiff's business failed for financial reasons, it follows that the Defendants failed in their obligation to provide sufficient customers.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disingenuous for the Defendants to argue that the Plaintiff's business failed because of the Plaintiff's extreme expenses, rather than because of the Defendants' failure to provide sufficient customers. The Defendants were well aware of the extreme expenses of the Plaintiff when the relationship was entered into. They knew that the Plaintiff was having financial difficulties, and that those difficulties were the precise reason why they were brought together. They knew that Paccar was insisting upon receiving its monthly payment directly from the Defendants. The Defendants were well aware of all of the forgoing before entering into its relationship with the Plaintiff.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Siemens testified that on or about June 24, 2002, the Plaintiff expressed disappointment in the amount of work he had been getting from Mr. Romaniuk on behalf of the Defendants. He indicated that his income was less than he had expected, and that he believed the fault was with Mr. Romaniuk, on behalf of the Defendants.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2002, the Plaintiff's earnings were sufficient to create optimism in the minds of the Defendants, although the income was not sufficient to make up for previous poor months. Why then, did they fail to make the Paccar payment in mid-August?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has made submissions with respect to the law relating to bailment. I will refer to this later in this judgment under the heading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submits that, either in conjunction with the law of contract, or as an alternative to the law of contract, the issues of risk and responsibility of the Truck in the case at bar should be analyzed by reference to the law of bailment. He submits that from December 7, 2001, the Defendants were bailees of the Truck with all the consequent obligations and responsibilities, the most important of which (for the purposes of this case) was a common law duty of care to protect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the Plaintiff is successful in establishing that bailment is applicable in this case, then it may no longer be necessary to find that there is a contract or a breach. Rather, the Plaintiff could be successful upon establishing that the Defendants were negligent in discharging the common law duty of care which a bailee owes to a bailor.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the Plaintiff is successful in establishing that bailment is applicable in this case, then it argues that it applies to the same four obligations that were owed in contract, that is: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pay Paccar;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advise the Plaintiff if the payment to Paccar was not made;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keep the Plaintiff accurately informed about his financial situation;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obligation to arrange sufficient business income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advances the following argument: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bailment commenced December 7, 2001. From that point, the Defendants had sole custody and control of the Truck until June 24, 2002, when the Plaintiff again became the driver.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resumed driving on June 24, 2002, this did not extinguish the bailment; it merely altered it.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vast majority of the debt which had accumulated by August 15, 2002, related to repairs that were required between December 7, 2001 and June 24, 2002; that is, while the Truck was in the sole custody and control of the Defendants.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that the Defendants are financially responsible for those repairs, even though their amounts did not become known until after June 24, 2002.</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Defendants to disprove that these repairs were not the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maintaining the Truck during the period they were bailees.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of a bailee arise on the basis of what the bailee has agreed to do; in this case, the Defendants as bailees accepted responsibilities for the payments to Paccar. Those responsibilities were not fulfilled.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Consequently, on August 15, 2002, the Defendants still had the responsibility of making the payment to Paccar. By not fulfilling that responsibility, they did not discharge the common law duty of care owed to the bailor, with the result that the asset was lost. It is the preservation of an asset in precisely these types of circumstances for which the law of bailment has evolved.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duty of care owed by the bailee extends to its employee, Ken Romaniuk.</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that Romaniuk, as an employee of the bailee was under a duty to ensure that: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received the same quantity and quality of contracts as every other owner/operator vehicle;</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hired was working the Truck diligently;</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received the regular maintenance necessary for its optimum performance;</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was not lost by reason of a failure to pay debts which were tied to the Truck;</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had generated enough income from customers to cover its debts;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received accurate information, sufficient to do whatever had to be done in order to preserve the asset.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prudent owner/operator would have made the payment to Paccar or would have communicated with his finance company to ensure that it would accept an alternative arrangement prior to its due date. The duty of the Defendants in this case was identical. It could have been satisfied by the Defendants giving the Plaintiff reasonable notice of their intentions.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the Defendants owed the Plaintiff a fiduciary duty and a duty of care to act in good faith, which included maintaining the economic value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concluded that the contract imposes neither a duty to make the payment to Paccar on behalf of the Plaintiff nor an implied duty to notify the Plaintiff if they did not make such a payment. My reasons are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Wage Assignment does not create, either expressly or impliedly, such a contractual duty.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Wage Assignment is not even a contract; it is merely an authorization to the Defendants to make payments on behalf of the Plaintiff. The Defendants are not "parties" to the Wage Assignment. They are merely recipients of the authorization.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consideration flowing from the Plaintiff to the Defendants which would cause the Wage Assignment to be considered a contract.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 purpose of the Wage Assignment is for the benefit of Paccar; the evidence is clear that Paccar would not have agreed to the Defendants entering the intended the relationship with the Plaintiff unless the Plaintiff granted the authorization which the Wage Assignment granted.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Wage Assignment is a contract, it has no term, nor does the general relationship between the parties, that requires the payment or the notification that the Plaintiff asserts. Further, it is impossible to conclude that there is any implied term which imposes either of those obligations on the Defendants.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Wage Assignment is not a contract, it is evidence of a contract and of some of the terms of that contract.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contract are also found in the usual relationship between the Defendants and its other owner/operators. It is a term of that agreement that the Plaintiff retain complete financial responsibility for a number of things, including the total cost of the operation of the Truck included but not limited to fuel, insurance, prorate, maintenance, repair, etc. In my view, this includes the responsibility for payment of the Paccar debt.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there is no term of the contract, express or implied, which places a duty on the Defendants to make the payment to Paccar. Rather, there is a clear and express duty on the Plaintiff to remain responsible for that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if it is a term of the relationship between the parties that the Defendants make the Paccar payments, then that term, by implication, only binds the Defendants to pay where the Plaintiff has a positive credit balance with the Defendants, and where the Defendants are indebted to the Plaintiff for his services. More specifically:</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paragraph of the Wage Assignment makes it clear that that authorization for the Defendants to pay Paccar directly indicates that such payments shall be "debited from my pay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that if the Plaintiff is not entitled to any "pay" then no duty arises on the Defendants to debit the pay and forward it to Paccar.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clear that the Plaintiff was always in a negative credit position and was never entitled to any "pay".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other words, no contractual obligation on the Defendants arose because the Defendants never owed any money to the Plaintiff.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gratuitously assist the Plaintiff by making previous payments to Paccar on behalf of the Plaintiff; however, those payments were always in the form of an advance or a loan, and were not the result of any obligation on the part of the Defendants. Several of the payments which were made to Paccar in earlier months have written on their face the word "advance".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did those payments create any future obligation on the Defendants to continue making them unless and until the Defendants owed the Plaintiff some "pay".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Plaintiff simply misunderstood their relationship, it is not a tenable proposition that the Defendants would be contractually responsible to pay Paccar first, even before its own expenses were paid.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testimony that he believed that Paccar was to be paid first, even before the Defendants' own expenses were to be paid, does not change the true nature of the Defendants' legal responsibilities.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strongest position that the Plaintiff can be in, on the plain wording of the Wage Assignment, is that if the Plaintiff was entitled to receive any money, then, and only then, would the Defendants be obliged to make a payment to Paccar out of those funds.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that, if the Defendants had no contractual obligation to make a payment for the Plaintiff, neither could they have had any contractual obligation to advise the Plaintiff if such a payment was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Plaintiff's argument that the Defendants had an obligation to provide him with accurate information about his financial situation, I conclude that this was a term of the contract which existed between the parties. However, I also conclude that the Defendants fulfilled this duty to the Plaintiff, and in no way breached it. I draw this conclusion for the following reasons: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Defendants owed a duty to the Plaintiff in this regard, the Plaintiff had his own duty. It was a duty to familiarize himself, and remain familiar, with his own financial situation.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responsible for procuring monthly records. However, these records, and other financial information, were always available to the Plaintiff. While it is true that there was one occasion when the records were simply not available to be seen at the time of asking, I have no difficulty concluding that they were generally available to the Plaintiff. He need only have asked, and they would have been made available to him expeditiously. All of the information that was necessary for the Plaintiff to look after his own interests was available to him.</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more about his own precarious financial situation than the Defendants did. More specifically:</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never communicated to the Defendants the unusual importance of not missing a payment. If he had indicated this, they would have ensured that he was told of the non-payment;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Siemens indicated that if they had been aware of the details or extent of the financial difficulties that the Plaintiff had with Paccar before December 7, 2001, or if the Plaintiff had told Mr. Siemens that the missing of a payment to Paccar might have dire consequences beyond what usually occurs in such a situation, then the Defendants would have handled the situation differently, and would have told the Plaintiff that they were not making the August payment;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example of the Plaintiff not communicating potentially relevant information to the Defendants is the failure to communicate the repairers lien in the amount of $11,504.22, which I infer was not known to the Defendants but was known, or should have been known, to the Plaintiff.</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Defendants did in fact communicate to the Plaintiff significant financial information which the Plaintiff could not have failed to have understood. Leading up to June 2002, when Mr. Siemens was trying to get the Plaintiff to resume his own driving, he explained to the Plaintiff that he had already been advanced approximately $16,000 that would have to be repaid from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Plaintiff's argument that the Defendants had a duty to provide the Plaintiff with enough customers to allow for a minimal financial success, I am satisfied that this argument must fail. My reasons are as follows:</w:t>
      </w:r>
      <w:r>
        <w:rPr>
          <w:rFonts w:ascii="arial" w:eastAsia="arial" w:hAnsi="arial" w:cs="arial"/>
          <w:sz w:val="20"/>
          <w:lang w:val="en-US" w:eastAsia="en-US" w:bidi="ar-SA"/>
        </w:rPr>
        <w:cr/>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is true that the relationship between the parties makes the Defendants responsible for supplying the Plaintiff with customers, this responsibility only creates a duty with respect to the Plaintiff's gross income, not with respect to his net income.</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 correct inference to draw from this term of the relationship that, if the Defendants had provided more customers for the Plaintiff, he would have made more money and his financial difficulties would not have occurred. Such an approach would not take into account the myriad of factors which are not the responsibility of the Defendants, but which may have a profound effect upon the net income of an owner/operator.</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from a totality of the evidence, that some of those factors are the following:</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truck-related expenses about which the Defendant may have no knowledge;</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repairs about which the Defendants may have no knowledge;</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pre-existing debts of which the Defendants may have no knowledge, such as the outstanding repairers lien;</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financial charges, which may vary from owner to owner;</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expenses, which some drivers may not have, for paying a non-owner driver;</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an owner/operator, rather than a non-operating owner, which can affect the amount of care and/or abuse which goes into the truck;</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operator's skill and ability to drive the truck more efficiently for less days, in order to make the same amount of money.</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number of months before June, 2002, the Defendants urged the Plaintiff to become his own driver, rather than to continue to hire drivers, in order to reduce his expenses. The Plaintiff failed to take this advice until the latter part of June, by which time it was too late to financially salvage the situation.</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foregoing have a potential effect on the net income of an owner, in this case, of the Plaintiff.</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unreasonable to suggest that the agreement between the parties required the Defendant to provide enough business to enable the Plaintiff to have a positive net income. The only aspect of income that was within the power of the Defendants was the gross income. It had no power or control over, or responsibility for, any aspects of the Plaintiff's expenses all of which had an effect on the net income.</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aspect of the parties' relationship was standard between the Defendants and their other owners/operators. It is also standard in the trucking business. It is an untenable proposition to suggest that the Plaintiff guarantees all of its owners/operators a positive and satisfactory net income. All they are required to provide is a satisfactory gross income.</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the Defendants complied with this term of their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N.E. Palmer, in Bailment (Sydney, Australia: The Law Book Company, 1979)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duties of a bailee at Common Law are, ex hypothsi, those which he has undertaken or agreed to assume; they cannot be definitively enumerated in advance for every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Bailment is created by one party's voluntarily taking into custody goods which are the property of another. In Dorico Investments Ltd. v. Weyerhaeuser Canada Ltd./Weyerhaeuser Canada Ltée (1999), </w:t>
      </w:r>
      <w:hyperlink r:id="rId712" w:history="1">
        <w:r>
          <w:rPr>
            <w:rFonts w:ascii="arial" w:eastAsia="arial" w:hAnsi="arial" w:cs="arial"/>
            <w:i/>
            <w:color w:val="0077CC"/>
            <w:sz w:val="20"/>
            <w:u w:val="single"/>
            <w:shd w:val="clear" w:color="auto" w:fill="FFFFFF"/>
            <w:lang w:val="en-US" w:eastAsia="en-US" w:bidi="ar-SA"/>
          </w:rPr>
          <w:t>[2000] 1 W.W.R. 334</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48 B.L.R. (2d) 222</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249 A.R. 53</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73 Alta. L.R. (3d) 30</w:t>
        </w:r>
      </w:hyperlink>
      <w:r>
        <w:rPr>
          <w:rFonts w:ascii="arial" w:eastAsia="arial" w:hAnsi="arial" w:cs="arial"/>
          <w:color w:val="000000"/>
          <w:sz w:val="20"/>
          <w:lang w:val="en-US" w:eastAsia="en-US" w:bidi="ar-SA"/>
        </w:rPr>
        <w:t xml:space="preserve"> (Q.B.), Binder J., citing N.E. Palmer, Bailment, 2nd ed. (Sydney, Australia: The Law Book Company, 1991) at 384 and 402-403, states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characteristics of a bailment include: the bailor delivers goods to the occupier who has control over the goods and can exclude others; the premises are secure; the bailor remains away from the premises for an extended period of time; the occupier may provide ancillary functions, for example, delivering the goods to another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legal relationship of bailment can exist independently of a contract. "Bailment" is a relationship at common law, originating usually in contract, between the two people. It arises from the fact that the bailor, who retains ownership of a chattel, passes possession of it to the bailee: Blue Resources Ltd. v. Law Society of Upper Canada (Senior Disciplinary Counsel) </w:t>
      </w:r>
      <w:hyperlink r:id="rId713" w:history="1">
        <w:r>
          <w:rPr>
            <w:rFonts w:ascii="arial" w:eastAsia="arial" w:hAnsi="arial" w:cs="arial"/>
            <w:i/>
            <w:color w:val="0077CC"/>
            <w:sz w:val="20"/>
            <w:u w:val="single"/>
            <w:shd w:val="clear" w:color="auto" w:fill="FFFFFF"/>
            <w:lang w:val="en-US" w:eastAsia="en-US" w:bidi="ar-SA"/>
          </w:rPr>
          <w:t>(1994), 120 D.L.R. (4th) 751</w:t>
        </w:r>
      </w:hyperlink>
      <w:r>
        <w:rPr>
          <w:rFonts w:ascii="arial" w:eastAsia="arial" w:hAnsi="arial" w:cs="arial"/>
          <w:color w:val="000000"/>
          <w:sz w:val="20"/>
          <w:lang w:val="en-US" w:eastAsia="en-US" w:bidi="ar-SA"/>
        </w:rPr>
        <w:t xml:space="preserve"> at 761 (Ont. Gen. Div.), citing D.W.M. Waters, Law of Trusts in Canada (Toronto: Carswell, 1974) at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To be successful in such a claim, the bailor (the Plaintiff) has the burden of proving that damages occurred during the actual time of the bailment, that is, while the Truck was in the possession of the Defendants. If damages are so proven, then the bailee (the Defendants) has the onus of proving that the damages were not caused as a result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Calgary Transport Services Ltd. v. Pyramid Management Ltd. </w:t>
      </w:r>
      <w:hyperlink r:id="rId714" w:history="1">
        <w:r>
          <w:rPr>
            <w:rFonts w:ascii="arial" w:eastAsia="arial" w:hAnsi="arial" w:cs="arial"/>
            <w:i/>
            <w:color w:val="0077CC"/>
            <w:sz w:val="20"/>
            <w:u w:val="single"/>
            <w:shd w:val="clear" w:color="auto" w:fill="FFFFFF"/>
            <w:lang w:val="en-US" w:eastAsia="en-US" w:bidi="ar-SA"/>
          </w:rPr>
          <w:t>(1976), 71 D.L.R. (3d) 234</w:t>
        </w:r>
      </w:hyperlink>
      <w:r>
        <w:rPr>
          <w:rFonts w:ascii="arial" w:eastAsia="arial" w:hAnsi="arial" w:cs="arial"/>
          <w:color w:val="000000"/>
          <w:sz w:val="20"/>
          <w:lang w:val="en-US" w:eastAsia="en-US" w:bidi="ar-SA"/>
        </w:rPr>
        <w:t xml:space="preserve"> at 236-37, </w:t>
      </w:r>
      <w:hyperlink r:id="rId714" w:history="1">
        <w:r>
          <w:rPr>
            <w:rFonts w:ascii="arial" w:eastAsia="arial" w:hAnsi="arial" w:cs="arial"/>
            <w:i/>
            <w:color w:val="0077CC"/>
            <w:sz w:val="20"/>
            <w:u w:val="single"/>
            <w:shd w:val="clear" w:color="auto" w:fill="FFFFFF"/>
            <w:lang w:val="en-US" w:eastAsia="en-US" w:bidi="ar-SA"/>
          </w:rPr>
          <w:t>[1976] 6 W.W.R. 631</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 A.R. 320</w:t>
        </w:r>
      </w:hyperlink>
      <w:r>
        <w:rPr>
          <w:rFonts w:ascii="arial" w:eastAsia="arial" w:hAnsi="arial" w:cs="arial"/>
          <w:color w:val="000000"/>
          <w:sz w:val="20"/>
          <w:lang w:val="en-US" w:eastAsia="en-US" w:bidi="ar-SA"/>
        </w:rPr>
        <w:t xml:space="preserve"> (S.C.(A.D.)).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case at bar, the Plaintiff argues that the Defendants were bailees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Mansfield Importers &amp; Distributors Ltd. v. Casco Terminals Ltd. </w:t>
      </w:r>
      <w:hyperlink r:id="rId715" w:history="1">
        <w:r>
          <w:rPr>
            <w:rFonts w:ascii="arial" w:eastAsia="arial" w:hAnsi="arial" w:cs="arial"/>
            <w:i/>
            <w:color w:val="0077CC"/>
            <w:sz w:val="20"/>
            <w:u w:val="single"/>
            <w:shd w:val="clear" w:color="auto" w:fill="FFFFFF"/>
            <w:lang w:val="en-US" w:eastAsia="en-US" w:bidi="ar-SA"/>
          </w:rPr>
          <w:t>(1970), 14 D.L.R. (3d) 358</w:t>
        </w:r>
      </w:hyperlink>
      <w:r>
        <w:rPr>
          <w:rFonts w:ascii="arial" w:eastAsia="arial" w:hAnsi="arial" w:cs="arial"/>
          <w:color w:val="000000"/>
          <w:sz w:val="20"/>
          <w:lang w:val="en-US" w:eastAsia="en-US" w:bidi="ar-SA"/>
        </w:rPr>
        <w:t xml:space="preserve"> at 364-65 (B.C.S.C.), Rae J.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 Halsbury's Laws of England, 3rd ed., vol. 2, p. 114, para. 225: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custodian for reward ... is bound to use due care and diligence in keeping and preserving the article entrusted to him on behalf of the bailor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and diligence imposed on him is higher than that required of a gratuitous depositary, and must be that care and diligence which a careful and vigilant man would exercise in the custody of his own chattels of a similar description and character in similar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same case, Rae J. notes at 365: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to show that the loss did not occur from a breach of its duty of care. See 2 Hals., 3rd ed., p. 117, para. 227:</w:t>
      </w:r>
    </w:p>
    <w:p>
      <w:pPr>
        <w:numPr>
          <w:numId w:val="3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Onus of proof. When a chattel entrusted to a custodian is lost, injured, or destroyed, the onus of proof is on the custodian to show that the injury did not happen in consequence of his neglect to use such care and diligence as a prudent or careful man would exercise in relation to his own property. If he succeeds in showing this, he is not bound to show how or when the loss or damage occurred. If a custodian declines either to produce the chattel entrusted to him, when required to do so by the owner, or to explain how it has disappeared, the refusal amounts prima facie to evidence of breach of duty on his part, and throws on him the onus of showing that he exercised due care in the custody of the chattel and in the selection of the servants employed by him in the warehousing.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the Plaintiff has failed to establish that the Defendants ever had possession of the truck as bailees, or that a bailment relationship was ever established. My reasons are as follows:</w:t>
      </w:r>
      <w:r>
        <w:rPr>
          <w:rFonts w:ascii="arial" w:eastAsia="arial" w:hAnsi="arial" w:cs="arial"/>
          <w:sz w:val="20"/>
          <w:lang w:val="en-US" w:eastAsia="en-US" w:bidi="ar-SA"/>
        </w:rPr>
        <w:cr/>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Truck was in the name of the Defendants suggests strongly that this was not a bailment. A basic precept of bailment law is that possession passes, but legal ownership does not. In this case, exactly the opposite occurred.</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registration of the Truck was legally in the name of the Defendants, the Defendants never had beneficial ownership of the Truck. Consequently, they never held the Truck in trust for the benefit of the Plaintiff.</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Responsibility for all aspects of the Truck never left the Plaintiff and was never within the Defendants' control. This was so, even between December 7, 2001 and June 24, 2002. These responsibilities included, but were not limited to, financial responsibility for maintenance, repairs and hiring and paying of drivers.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 conclude that: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there was bailment with a consequent duty of care, that duty of care does not extend to the business for which the Truck was being used; and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bailment did arise and is applicable to the business operations, the bailment ceased at the latest on June 24 when the Plaintiff resumed driving, thereby establishing his absolute possession. The Plaintiff has not discharged the onus on him to prove any damages occurred during the period of the bailment;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has successfully satisfied the onus on him to prove that damages occurred while the Defendants had possession of the Truck, then the Defendants have satisfied the onus on them of proving that any damages were not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arguments, with respect to breach of contract,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arguments, with respect to bailment,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heard submissions on the issues of causation and damages. In view of my findings, it is not necessary to provide reasons with respect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was a two day trial under Rule 66, the Fast Track Litigation Rule. Rule 66(29)(b) fixes costs at $4,800.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was suggested that additional costs should be awarded for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reject the argument that there should be extra costs awarded for written argument. This matter was set for two days, and written argument was required because the evidence did not finish until the end of the second day. Rule 66 is intended to ensure that trials, including final submissions, are completed within the two days. Consequently, there will not be any additional costs awarded for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Costs of $4,800 are payable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Mannix Resources Inc. (Trustee of) v. Mondial Corp., [2006] B.C.J. No. 226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S024541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471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Campbell Saunders Ltd., Trustee in Bankruptcy for Mannix Resources Inc., plaintiff, and Mondial Corporation, Asia Pacific Energy Company Limited, Swiss Overseas Management Services Ltd., Thomas Christen, Executor of the Estate of Martin Christen, Focus Energy Ltd. and Sun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1" w:name="Keywords_38"/>
      <w:bookmarkEnd w:id="241"/>
      <w:r>
        <w:rPr>
          <w:rFonts w:ascii="arial" w:eastAsia="arial" w:hAnsi="arial" w:cs="arial"/>
          <w:b/>
          <w:color w:val="000000"/>
          <w:sz w:val="20"/>
          <w:lang w:val="en-US" w:eastAsia="en-US" w:bidi="ar-SA"/>
        </w:rPr>
        <w:t>Civil procedure — Parties — Striking our parties — The court dismissed the defendant Focus's applications, and the proceedings against it were not stayed, it was not removed from the style of proceedings, nor was it removed as a defendant — As Rule 1(8) included "any document which commences a proceeding or adds a new party to the proceeding" the court was satisfied the plaintiff could rely on the references to Focus which were set out in the Further Amended Statement of Claim and any submission that the court could only refer to the Statement of Claim was without merit — The plaintiff had established jurisdiction simpliciter on the basis of only what was set out in the claim — British Columbia Supreme Court Rules, Rule 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Pleadings — Amendment of — Statement of claim — As Rule 1(8) included "any document which commences a proceeding or adds a new party to the proceeding" the court was satisfied the plaintiff could rely on the references to Focus which were set out in the Further Amended Statement of Claim and any submission that the court could only refer to the Statement of Claim was without merit — British Columbia Supreme Court Rules, Rule 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International law — Conflict of laws — Jurisdiction — Determination of — The defendant Focus Energy Ltd.'s application for a declaration that the court did not have jurisdiction over it was denied — The proceedings against Focus were not stayed, Focus was not removed from the style of proceedings, nor was Focus removed as a defendant — The plaintiff had met the low threshold and had demonstrated a good arguable case of a reasonable and substantial connection to British Columbia — As Rule 1(8) included "any document which commences a proceeding or adds a new party to the proceeding" the court was satisfied the plaintiff could rely on the references to Focus which were set out in the Further Amended Statement of Claim and any submission that the court could only refer to the Statement of Claim was without merit — The plaintiff had established jurisdiction simpliciter on the basis of only what was set out in the claim.</w:t>
      </w:r>
    </w:p>
    <w:p>
      <w:pPr>
        <w:jc w:val="both"/>
        <w:rPr>
          <w:rFonts w:ascii="arial" w:eastAsia="arial" w:hAnsi="arial" w:cs="arial"/>
          <w:sz w:val="20"/>
          <w:lang w:val="en-US" w:eastAsia="en-US" w:bidi="ar-SA"/>
        </w:rPr>
      </w:pPr>
      <w:bookmarkStart w:id="242" w:name="Legislation Cited_21"/>
      <w:bookmarkEnd w:id="2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5"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 Rule 14(6)(a)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3" w:name="Counsel_38"/>
      <w:bookmarkEnd w:id="2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6"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Lunny &amp; J.A. Dawson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Mondial Corporation and Asia Pacific Energy Company Limited: H. Shapray,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Focus Energy Ltd.: M.A. Clemens,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Thomas Christen, Executor of the Estate of Martin Christen: D.A. Shugarman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4" w:name="Judgment_38"/>
      <w:bookmarkEnd w:id="244"/>
      <w:r>
        <w:pict>
          <v:line id="_x0000_s1207"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5" w:name="BURNYEAT J."/>
            <w:bookmarkEnd w:id="245"/>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Focus Energy Ltd. ("Focus"), applies for a declaration pursuant to Rule 14(6)(a) of the Rules of Court that this Court does not have jurisdiction over it in this action; an order that the proceedings against Focus be stayed; an order that Focus be removed from the style of proceedings; and an order that Focus be removed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14(6)(a) of the Rules of Court states: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process in a proceeding, whether served with the originating process in that proceeding in or outside of British Columbia, may, after entering an appearance,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a pleading or to dismiss or stay the proceeding on the ground that the originating process or other pleading does not allege facts that, if true, would establish that the court has jurisdiction over that party in respect of the claim made against that party in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issued August 14, 2002 had no reference to Focus. The Plaintiff obtained an order on October 16, 2002 pursuant to Rule 13(3) of the Rules of Court allowing service of the originating process ex juris. Pursuant to that Order, the Writ of Summons and the Further Amended Statement of Claim ("Claim") was served on Focus. The Claim contained a number of references to Focus. It was this Claim that was served pursuant to the October 16, 2002 Order. By a December 6, 2005 Order, the Plaintiff was granted liberty to file a Second Further Amended Statement of Claim but this pleading has not been served on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 of the Plaintiff ("Mannix") described Focus as a company duly incorporated pursuant to the laws of the British Virgin Islands. There is this general reference to all Defendants in paragraph 12 of the Claim: "This action arises out of the Defendants' participation in an unlawful scheme to acquire Ridel's [Ridel Resources Ltd. now known as Mannix Resources Inc.] principal asset, namely its ownership of all of APEC's [Asia Pacific Energy Company Limited referred to throughout as "APEC"] issued and outstanding shares, for virtually no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alleged that Ridel and the Defendant, Mondial Corporation ("Mondial") entered into an agreement whereby the shares of APEC ("Share Purchase Agreement") would be purchased for $5,000,000.00 (U.S.) of which Mondial paid only $150,000.00 (U.S.), and that Mondial and APEC then "fraudulently purported to encumber or convey away to others, namely Focus and Sun Holdings (Ltd.) [("Sun")], the ownership entitled to the Concessions "... which are defined in the Claim as being Concessions made available from the Myanmar Oil and Gas Enterprise ("Concessions") which allowed Ridel to develop the Concessions which were said to be worth "in excess of the sum of USD $21,000,000.00."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a declaration that the shares of APEC and/or Focus and all interests in the Concessions and all of the business and assets relating thereto are held by Mondial, APEC, Focus and/or Sun: "... pursuant to an unpaid vendor's lien and/or on a constructive trust on behalf of Ridel on the basis of contract, trust, equity, restitution or unjust enrichment". The Plaintiff claims "... entitlement to an interim and permanent injunction against Mondial, Focus, Sun Holdings and APEC to prevent the disposition, transfer, alienation or encumbrance of the shares of APEC and/or Focus or the Concessions or their business or assets and foreign accounting." In the "Particulars" provided, it is stated that: "The transactions with Focus and Sun were bogus and fraudulent. They were also of no legal effect and in breach of contract and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particulars in the Claim also state that Focus has "wrongfully maintained Mondial and APEC's defence herein" by paying funds to counsel for Mondial and APEC from the income derived from the Concessions and has caused a Swiss company, JTE Finanz AG ("JTE") to "intermeddle" in the bankruptcy of Ridel (now Mannix) by attempting to purchase several of the debts of Ridel in order to "... compel the assignment of this proceeding to it so that it may terminate the same", including paying the legal fees of JTE from the income that Focus has derived from the Concessions in an attempt to obtain the approval of the Inspectors appointed in the Bankruptcy of Mannix.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claims against all of the Defendants including Focus for orders or declarations including the following:</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rescission of the contract of February 11, 1991 and a vesting order with respect to the shares and business of APEC and Focus and vesting same and all right, title and interest in the Concessions in the name of Ridel;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that the shares and business of APEC and Focus and all right, title and interest in the Concessions are held on a constructive trust on behalf of Ridel;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that the shares and business of APEC and Focus and all right, title and interest in the Concessions are held subject to an unpaid vendor's lien on behalf of Ridel;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all transactions between Mondial and APEC and Focus and Sun Holdings, or any subsequent assignment, purchase or grant of any direct or indirect interest in the Concessions, as fraudulent transactions or fraudulent conveyances made with the intent to defeat, hinder or delay the claims and interests of Ridel;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support thereof, an interim and permanent injunction to prevent the disposition, transfer, alienation or encumbrance of the shares and business of APEC, Focus and Sun Holdings and of any direct or indirect interest in the Concessions;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fraud, breach of fiduciary duty, breach of duty and breach of contract;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 exemplary damages;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and an order for disgorgement of revenues to Ridel.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THERE 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Focus submits that it does not carry on business in British Columbia, it is not extra-provincially registered here, and that, while it has entered an Appearance in these proceedings, it has not submitted to the jurisdiction of this Court. Focus also submits that the Claim does not allege facts which, if true, would establish that the Court has jurisdiction over it as the Claim alleges no actionable causes of action against it. Focus submits that, while the Plaintiff seeks various orders which would give it access to the shares or property of Focus including an order that beneficial ownership of the Concessions and/or the shares of Focus are available to it on the basis of constructive trust or an unpaid vendor's lien, the remedy sought in the Claim is the recovery of the shares of Focus being an asset of APEC.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Focus submits that the Claim alleges no actionable cause of action against it and that the Plaintiff only seeks relief against it. Focus submits that the essential dispute between the parties centers around a share purchase agreement but Focus was not a party to that agreement or to any unlawful scheme. In this regard, Focus relies on the decision in Procon Mining and Tunnelling Ltd. v. Waddy Lake Resources Ltd. (2002), 16 C.P.C. (5th) 30 (B.C.S.C.) where Dillon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whether the same causes of action have been pleaded against both and whether there is a good arguable case against both of them (Jan Poulson &amp; Co. v. Seaboard Shipping Co. </w:t>
      </w:r>
      <w:hyperlink r:id="rId723" w:history="1">
        <w:r>
          <w:rPr>
            <w:rFonts w:ascii="arial" w:eastAsia="arial" w:hAnsi="arial" w:cs="arial"/>
            <w:i/>
            <w:color w:val="0077CC"/>
            <w:sz w:val="20"/>
            <w:u w:val="single"/>
            <w:shd w:val="clear" w:color="auto" w:fill="FFFFFF"/>
            <w:lang w:val="en-US" w:eastAsia="en-US" w:bidi="ar-SA"/>
          </w:rPr>
          <w:t>(1994), 100 B.C.L.R. (2d) 175</w:t>
        </w:r>
      </w:hyperlink>
      <w:r>
        <w:rPr>
          <w:rFonts w:ascii="arial" w:eastAsia="arial" w:hAnsi="arial" w:cs="arial"/>
          <w:color w:val="000000"/>
          <w:sz w:val="20"/>
          <w:lang w:val="en-US" w:eastAsia="en-US" w:bidi="ar-SA"/>
        </w:rPr>
        <w:t xml:space="preserve"> at 182 (S.C.); Nutreco Canada Inc. v. F. Hoffman-La Roche Ltd., supra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this stage, Focus only raises the question of whether there is jurisdiction simpliciter and does not seek a determination of whether this Court is the forum conveniens on the assumption that the Court has 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dealing with the question of jurisdiction simpliciter, Cumming J.A. on behalf of the Court in Jordan v. Schatz </w:t>
      </w:r>
      <w:hyperlink r:id="rId724" w:history="1">
        <w:r>
          <w:rPr>
            <w:rFonts w:ascii="arial" w:eastAsia="arial" w:hAnsi="arial" w:cs="arial"/>
            <w:i/>
            <w:color w:val="0077CC"/>
            <w:sz w:val="20"/>
            <w:u w:val="single"/>
            <w:shd w:val="clear" w:color="auto" w:fill="FFFFFF"/>
            <w:lang w:val="en-US" w:eastAsia="en-US" w:bidi="ar-SA"/>
          </w:rPr>
          <w:t>(2000), 77 B.C.L.R. (3d) 134</w:t>
        </w:r>
      </w:hyperlink>
      <w:r>
        <w:rPr>
          <w:rFonts w:ascii="arial" w:eastAsia="arial" w:hAnsi="arial" w:cs="arial"/>
          <w:color w:val="000000"/>
          <w:sz w:val="20"/>
          <w:lang w:val="en-US" w:eastAsia="en-US" w:bidi="ar-SA"/>
        </w:rPr>
        <w:t xml:space="preserve"> (B.C.C.A.),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jurisdiction exists is based on the application of the "real and substantial connection" test. Prowse J.A. in Cook v. Parcel, Mauro, Hultin &amp; Spaanstra, P.C. </w:t>
      </w:r>
      <w:hyperlink r:id="rId725" w:history="1">
        <w:r>
          <w:rPr>
            <w:rFonts w:ascii="arial" w:eastAsia="arial" w:hAnsi="arial" w:cs="arial"/>
            <w:i/>
            <w:color w:val="0077CC"/>
            <w:sz w:val="20"/>
            <w:u w:val="single"/>
            <w:shd w:val="clear" w:color="auto" w:fill="FFFFFF"/>
            <w:lang w:val="en-US" w:eastAsia="en-US" w:bidi="ar-SA"/>
          </w:rPr>
          <w:t>(1997), 143 D.L.R. (4th) 213</w:t>
        </w:r>
      </w:hyperlink>
      <w:r>
        <w:rPr>
          <w:rFonts w:ascii="arial" w:eastAsia="arial" w:hAnsi="arial" w:cs="arial"/>
          <w:color w:val="000000"/>
          <w:sz w:val="20"/>
          <w:lang w:val="en-US" w:eastAsia="en-US" w:bidi="ar-SA"/>
        </w:rPr>
        <w:t xml:space="preserve"> (B.C.C.A.) states the test as follows, at p. 219: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 test to be applied in determining whether the B.C. Supreme Court has jurisdiction over these proceedings is whether there is a real and substantial connection between the court and either the defendant (respondent firm) or the subject-matter of the litigation (occasionally referred to in the authorities as the "transaction" or the "cause of action"). Jurisdiction founded on this basis is referred to as "jurisdiction simpliciter".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"real and substantial connection" has not been fully defined. However, it has been well established by this Court in Nitsuko, </w:t>
      </w:r>
      <w:hyperlink r:id="rId726" w:history="1">
        <w:r>
          <w:rPr>
            <w:rFonts w:ascii="arial" w:eastAsia="arial" w:hAnsi="arial" w:cs="arial"/>
            <w:i/>
            <w:color w:val="0077CC"/>
            <w:sz w:val="20"/>
            <w:u w:val="single"/>
            <w:shd w:val="clear" w:color="auto" w:fill="FFFFFF"/>
            <w:lang w:val="en-US" w:eastAsia="en-US" w:bidi="ar-SA"/>
          </w:rPr>
          <w:t>[1990] B.C.J. No. 569</w:t>
        </w:r>
      </w:hyperlink>
      <w:r>
        <w:rPr>
          <w:rFonts w:ascii="arial" w:eastAsia="arial" w:hAnsi="arial" w:cs="arial"/>
          <w:color w:val="000000"/>
          <w:sz w:val="20"/>
          <w:lang w:val="en-US" w:eastAsia="en-US" w:bidi="ar-SA"/>
        </w:rPr>
        <w:t xml:space="preserve">, and in Ell, </w:t>
      </w:r>
      <w:hyperlink r:id="rId727" w:history="1">
        <w:r>
          <w:rPr>
            <w:rFonts w:ascii="arial" w:eastAsia="arial" w:hAnsi="arial" w:cs="arial"/>
            <w:i/>
            <w:color w:val="0077CC"/>
            <w:sz w:val="20"/>
            <w:u w:val="single"/>
            <w:shd w:val="clear" w:color="auto" w:fill="FFFFFF"/>
            <w:lang w:val="en-US" w:eastAsia="en-US" w:bidi="ar-SA"/>
          </w:rPr>
          <w:t>[1992] B.C.J. No. 513</w:t>
        </w:r>
      </w:hyperlink>
      <w:r>
        <w:rPr>
          <w:rFonts w:ascii="arial" w:eastAsia="arial" w:hAnsi="arial" w:cs="arial"/>
          <w:color w:val="000000"/>
          <w:sz w:val="20"/>
          <w:lang w:val="en-US" w:eastAsia="en-US" w:bidi="ar-SA"/>
        </w:rPr>
        <w:t>, that there is no real and substantial connection to British Columbia based on the bare residency of the Plaintiff in the jurisdiction. There must be some other or further sufficient connecting factor or "contacts" to this province. Clear examples of connecting factors include the residency of the defendant in the jurisdiction or the fact that the tortious act was committed or damages suffered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submitting that there is no real and substantial connection, Focus states that the Concessions are not in British Columbia but are in Myanmar so that this Court would not be in a position to make an order which purports to affect the ownership or title to a foreign immoveable. Focus also submits that the fact that the agreement between Ridel and Mondial contained a provision that the agreement would be governed "... in accordance with the laws of the Province of British Columbia is not a factor to be determined and the question of whether this Court has a jurisdiction simpliciter. In these regards, Focus relies on the decision in War Eagle Mining Co. v. Robo Management Co. </w:t>
      </w:r>
      <w:hyperlink r:id="rId728" w:history="1">
        <w:r>
          <w:rPr>
            <w:rFonts w:ascii="arial" w:eastAsia="arial" w:hAnsi="arial" w:cs="arial"/>
            <w:i/>
            <w:color w:val="0077CC"/>
            <w:sz w:val="20"/>
            <w:u w:val="single"/>
            <w:shd w:val="clear" w:color="auto" w:fill="FFFFFF"/>
            <w:lang w:val="en-US" w:eastAsia="en-US" w:bidi="ar-SA"/>
          </w:rPr>
          <w:t>(1995), 16 B.C.L.R. (3d) 358</w:t>
        </w:r>
      </w:hyperlink>
      <w:r>
        <w:rPr>
          <w:rFonts w:ascii="arial" w:eastAsia="arial" w:hAnsi="arial" w:cs="arial"/>
          <w:color w:val="000000"/>
          <w:sz w:val="20"/>
          <w:lang w:val="en-US" w:eastAsia="en-US" w:bidi="ar-SA"/>
        </w:rPr>
        <w:t xml:space="preserve"> (B.C.S.C.), where Saunders J., as she then was, stayed a petition on the basis that there was no jurisdiction to declare that the petitioner had an interest in a mining claim located in Saskatchewan: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often referred to as the 'foreign immovable' rule was expressed in Br. South Africa Co. v. Companhia de Moçambique, [1893] A.C. 602 (H.L.) and has been affirmed in Canada: Duke v. Andler, </w:t>
      </w:r>
      <w:hyperlink r:id="rId729" w:history="1">
        <w:r>
          <w:rPr>
            <w:rFonts w:ascii="arial" w:eastAsia="arial" w:hAnsi="arial" w:cs="arial"/>
            <w:i/>
            <w:color w:val="0077CC"/>
            <w:sz w:val="20"/>
            <w:u w:val="single"/>
            <w:shd w:val="clear" w:color="auto" w:fill="FFFFFF"/>
            <w:lang w:val="en-US" w:eastAsia="en-US" w:bidi="ar-SA"/>
          </w:rPr>
          <w:t>[1932] S.C.R. 734</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[1932] 4 D.L.R. 529</w:t>
        </w:r>
      </w:hyperlink>
      <w:r>
        <w:rPr>
          <w:rFonts w:ascii="arial" w:eastAsia="arial" w:hAnsi="arial" w:cs="arial"/>
          <w:color w:val="000000"/>
          <w:sz w:val="20"/>
          <w:lang w:val="en-US" w:eastAsia="en-US" w:bidi="ar-SA"/>
        </w:rPr>
        <w:t xml:space="preserve">, Tezcan v. Tezcan </w:t>
      </w:r>
      <w:hyperlink r:id="rId730" w:history="1">
        <w:r>
          <w:rPr>
            <w:rFonts w:ascii="arial" w:eastAsia="arial" w:hAnsi="arial" w:cs="arial"/>
            <w:i/>
            <w:color w:val="0077CC"/>
            <w:sz w:val="20"/>
            <w:u w:val="single"/>
            <w:shd w:val="clear" w:color="auto" w:fill="FFFFFF"/>
            <w:lang w:val="en-US" w:eastAsia="en-US" w:bidi="ar-SA"/>
          </w:rPr>
          <w:t>(1987), 11 R.F.L. (3d) 113</w:t>
        </w:r>
      </w:hyperlink>
      <w:r>
        <w:rPr>
          <w:rFonts w:ascii="arial" w:eastAsia="arial" w:hAnsi="arial" w:cs="arial"/>
          <w:color w:val="000000"/>
          <w:sz w:val="20"/>
          <w:lang w:val="en-US" w:eastAsia="en-US" w:bidi="ar-SA"/>
        </w:rPr>
        <w:t xml:space="preserve"> (B.C.C.A.). In the latter case, Madam Justice McLachlin expressed it thus, at p. 117: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rule is that the courts of a country have no jurisdiction to adjudicate on the right and title to lands not situate within its borders. Only the courts of the jurisdiction in which lands are situate may adjudicate on the right and title to such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terms of the "real and substantial connection" test, where the subject matter of the dispute is a foreign immovable, the connection between the foreign jurisdiction and British Columbia will be too tenuous to satisfy the jurisdictional test of Jensen v. Tolofson, </w:t>
      </w:r>
      <w:hyperlink r:id="rId731"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The underlying rationale for courts leaving issues of title, rights and interest in a foreign immovable to be resolved in the foreign jurisdiction is consonant with the rationale expressed in Jensen v. Tolofson and the cases which foreshadowed that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Lastly, the petitioner also relies on the choice of law clause which provides that the agreement "should be subject to, governed by, and construed in accordance with the laws of British Columbia". While that clause is certainly a choice of law clause, in my view, it is not a choice of forum clause, such as was present, for example, in Pioneer Metals Corp. v. Pegasus Gold Inc. </w:t>
      </w:r>
      <w:hyperlink r:id="rId732" w:history="1">
        <w:r>
          <w:rPr>
            <w:rFonts w:ascii="arial" w:eastAsia="arial" w:hAnsi="arial" w:cs="arial"/>
            <w:i/>
            <w:color w:val="0077CC"/>
            <w:sz w:val="20"/>
            <w:u w:val="single"/>
            <w:shd w:val="clear" w:color="auto" w:fill="FFFFFF"/>
            <w:lang w:val="en-US" w:eastAsia="en-US" w:bidi="ar-SA"/>
          </w:rPr>
          <w:t>(1990), 44 B.C.L.R. (2d) 79</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Rule 14(6)(a) is a new Rule which came into effect in 2003. Counsel for Focus submits that it constitutes a limited challenge based only on the ground that the "originating process or other pleading" does not allege facts that, if true, would establish that the court has jurisdiction over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Rule 1(8) defines "originating process" as meaning "... a writ of summons, a petition, third party notice or any document which commences a proceeding or adds a new party to a proceeding" and defines "pleading" to include: "... a statement of claim, a statement of defence, reply, counterclaim, statement of defence to counterclaim, third party notice and statement of defence to third party notice". Focus therefore submits that evidence is not admissible in determining an application pursuant to Rule 14(6)(a).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regard, Focus refers to the commentary of the learned authors in British Columbia Practice (2nd ed.): "... It seems unlikely (unless amendments are available on such applications and affidavit evidence is relevant to the issue of whether the amendments should be granted), that affidavit evidence will be permitted on applications under R14(6)(a)." (at p. 14-13). Additionally, the learned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unlikely that the court will permit the plaintiff to buttress its claim through the filing of affidavit evidence, or permit the defendant to resort to affidavit evidence, where a party applies under R 14(6)(a) to challenge the court's jurisdiction. If the originating process or pleading does not allege facts sufficient to ground jurisdiction, the court may be willing to permit the plaintiff to amend the originating process or pleading to allege facts sufficient to establish jurisdiction. There may, however, be a reluctance to permit a plaintiff who has served a defendant ex juris with an originating process or pleading that does not allege facts sufficient to establish jurisdiction, to amend the originating process or pleading when faced with a jurisdictional challenge. It may be significant that R 14(6)(a) does not make provision for the amendment of an originating process or pleading, unlike R 19(24)(a), which provides that pleadings or other documents that do not disclose a reasonable claim or defence may either be struck out or amended.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the original Statement of Claim had no reference to Focus, if that is the "originating process", then there is not jurisdiction simpliciter. However, because Rule 1(8) includes "any document which commences a proceeding or adds a new party to a proceeding", I am satisfied that the Plaintiff can rely on the references to Focus which are set out in the Further Amended Statement of Claim and any submission that the Court can only refer to the Statement of Claim is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Without deciding the issue of whether reference can be made to affidavit evidence when dealing with an application pursuant to Rule 14(6)(a) of the Rules of Court, I am satisfied that the Plaintiff has established jurisdiction simpliciter on the basis only of what is set out in the Claim. First, paragraph 12 of the Claim alleges that all Defendants including Focus participated in an "unlawful scheme". Second, I find that there is a real and substantial connection relating to the subject matter of the litigation generally which is that there was an actionable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dealing with an actionable conspiracy that occurred in Ontario, Cumming J. in Vitapharm Canada Ltd. v. F. Hoffman-LaRoche Ltd., </w:t>
      </w:r>
      <w:hyperlink r:id="rId733" w:history="1">
        <w:r>
          <w:rPr>
            <w:rFonts w:ascii="arial" w:eastAsia="arial" w:hAnsi="arial" w:cs="arial"/>
            <w:i/>
            <w:color w:val="0077CC"/>
            <w:sz w:val="20"/>
            <w:u w:val="single"/>
            <w:shd w:val="clear" w:color="auto" w:fill="FFFFFF"/>
            <w:lang w:val="en-US" w:eastAsia="en-US" w:bidi="ar-SA"/>
          </w:rPr>
          <w:t>[2002] O.J. No. 298</w:t>
        </w:r>
      </w:hyperlink>
      <w:r>
        <w:rPr>
          <w:rFonts w:ascii="arial" w:eastAsia="arial" w:hAnsi="arial" w:cs="arial"/>
          <w:color w:val="000000"/>
          <w:sz w:val="20"/>
          <w:lang w:val="en-US" w:eastAsia="en-US" w:bidi="ar-SA"/>
        </w:rPr>
        <w:t xml:space="preserve"> (Ont. S.C.J.),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each action before the Court is an alleged tort in Ontario through an unlawful conspiracy relating to price-fixing and the allocation of markets. The subject matter of the causes of action can relate to the locus of the damage, as well as to the locus of the alleged wrong which gave rise to the damage. This means the defendants can be said to be proper parties if the alleged price-fixing agreement and their actions to implement it could result in their being tortfeasors with respect to harm and damages caused in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must be a causal connection between the alleged damage and the defendants to establish a realistic possibility that the defendants may be responsible in law for the damage through their unlawful conduct. If so, there is a real and substantial connection between the subject matter of the action and Ontario. In such instance the Ontario court has jurisdiction with respect to the proceeding and the foreign defendants. It is sufficient in the first instance to set forth allegations in the pleadings that prima facie meet this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context of a motion challenging jurisdiction, the plaintiffs have a low threshold to meet. Questions relating to the factual basis necessary to establish all the elements of tortious conduct are to be considered only as far as necessary to establish that unlawful conduct may have occurred in Ontario. Any further analysis should occur in the context of a trial to determine the merits of the action, since such analysis is beyond the scope of the present jurisdiction motions.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96-8)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participants in a conspiracy entered into geographically beyond Canada with the purpose of fixing prices and allocating markets within Canada (amongst other countries) would know, and indeed would intend, that damages (through artificially high prices) would be sustained in Canada, including Ontario, as a result of their agreement. As I have already said, in my view such an agreement would be a tort committed within Ontario. The most significant aspect of the alleged conspiracy, being the artificial raising of prices in Canada, is implemented within Canada and the agreement is directed at Canadian consumers. See Libman v. The Queen, </w:t>
      </w:r>
      <w:hyperlink r:id="rId734" w:history="1">
        <w:r>
          <w:rPr>
            <w:rFonts w:ascii="arial" w:eastAsia="arial" w:hAnsi="arial" w:cs="arial"/>
            <w:i/>
            <w:color w:val="0077CC"/>
            <w:sz w:val="20"/>
            <w:u w:val="single"/>
            <w:shd w:val="clear" w:color="auto" w:fill="FFFFFF"/>
            <w:lang w:val="en-US" w:eastAsia="en-US" w:bidi="ar-SA"/>
          </w:rPr>
          <w:t>[1985] 2 S.C.R. 178</w:t>
        </w:r>
      </w:hyperlink>
      <w:r>
        <w:rPr>
          <w:rFonts w:ascii="arial" w:eastAsia="arial" w:hAnsi="arial" w:cs="arial"/>
          <w:color w:val="000000"/>
          <w:sz w:val="20"/>
          <w:lang w:val="en-US" w:eastAsia="en-US" w:bidi="ar-SA"/>
        </w:rPr>
        <w:t xml:space="preserve">; Gariepy v. Shell Oil Co., </w:t>
      </w:r>
      <w:hyperlink r:id="rId735" w:history="1">
        <w:r>
          <w:rPr>
            <w:rFonts w:ascii="arial" w:eastAsia="arial" w:hAnsi="arial" w:cs="arial"/>
            <w:i/>
            <w:color w:val="0077CC"/>
            <w:sz w:val="20"/>
            <w:u w:val="single"/>
            <w:shd w:val="clear" w:color="auto" w:fill="FFFFFF"/>
            <w:lang w:val="en-US" w:eastAsia="en-US" w:bidi="ar-SA"/>
          </w:rPr>
          <w:t>[2000] O.J. No. 3804</w:t>
        </w:r>
      </w:hyperlink>
      <w:r>
        <w:rPr>
          <w:rFonts w:ascii="arial" w:eastAsia="arial" w:hAnsi="arial" w:cs="arial"/>
          <w:color w:val="000000"/>
          <w:sz w:val="20"/>
          <w:lang w:val="en-US" w:eastAsia="en-US" w:bidi="ar-SA"/>
        </w:rPr>
        <w:t xml:space="preserve">. The centre of gravity for each of the class actions, initially on behalf of putative plaintiff "national classes", is Ontario. The participants in any such conspiracies have voluntarily exposed themselves to the risk of litigation in Ontario: Long v. Citi Club, </w:t>
      </w:r>
      <w:hyperlink r:id="rId736" w:history="1">
        <w:r>
          <w:rPr>
            <w:rFonts w:ascii="arial" w:eastAsia="arial" w:hAnsi="arial" w:cs="arial"/>
            <w:i/>
            <w:color w:val="0077CC"/>
            <w:sz w:val="20"/>
            <w:u w:val="single"/>
            <w:shd w:val="clear" w:color="auto" w:fill="FFFFFF"/>
            <w:lang w:val="en-US" w:eastAsia="en-US" w:bidi="ar-SA"/>
          </w:rPr>
          <w:t>[1995] O.J. No. 1411</w:t>
        </w:r>
      </w:hyperlink>
      <w:r>
        <w:rPr>
          <w:rFonts w:ascii="arial" w:eastAsia="arial" w:hAnsi="arial" w:cs="arial"/>
          <w:color w:val="000000"/>
          <w:sz w:val="20"/>
          <w:lang w:val="en-US" w:eastAsia="en-US" w:bidi="ar-SA"/>
        </w:rPr>
        <w:t xml:space="preserve"> (Gen. Div.).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Nutreco Canada Inc. v. F. Hoffman-LaRoche Ltd. </w:t>
      </w:r>
      <w:hyperlink r:id="rId737" w:history="1">
        <w:r>
          <w:rPr>
            <w:rFonts w:ascii="arial" w:eastAsia="arial" w:hAnsi="arial" w:cs="arial"/>
            <w:i/>
            <w:color w:val="0077CC"/>
            <w:sz w:val="20"/>
            <w:u w:val="single"/>
            <w:shd w:val="clear" w:color="auto" w:fill="FFFFFF"/>
            <w:lang w:val="en-US" w:eastAsia="en-US" w:bidi="ar-SA"/>
          </w:rPr>
          <w:t>(2001), 10 C.P.C. (5th) 351</w:t>
        </w:r>
      </w:hyperlink>
      <w:r>
        <w:rPr>
          <w:rFonts w:ascii="arial" w:eastAsia="arial" w:hAnsi="arial" w:cs="arial"/>
          <w:color w:val="000000"/>
          <w:sz w:val="20"/>
          <w:lang w:val="en-US" w:eastAsia="en-US" w:bidi="ar-SA"/>
        </w:rPr>
        <w:t xml:space="preserve"> (B.C.S.C.) dealt with an action for damages for conspiracy in fixing the price of vitamins where it was alleged that a Swiss company and a subsidiary of that company with its head office in Vancouver conspired to fix the price of vitamins. In dealing with the question of the tort of conspiracy, Sigurdson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face of the pleadings there is an allegation of a tort committed by La Roche Switzerland as an alleged party to a conspiracy to injure that has caused damage to the plaintiff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that arises is where such a tort takes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Gomery argues that if there was a product liability claim against a foreign party for the manufacture of defective goods, there would clearly be jurisdiction. Why, he argues, would a British Columbia court not similarly have jurisdiction against a co-conspirator fixing prices on goods sold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Furlan, supra, [Furlan v. Shell Oil Co. </w:t>
      </w:r>
      <w:hyperlink r:id="rId738" w:history="1">
        <w:r>
          <w:rPr>
            <w:rFonts w:ascii="arial" w:eastAsia="arial" w:hAnsi="arial" w:cs="arial"/>
            <w:i/>
            <w:color w:val="0077CC"/>
            <w:sz w:val="20"/>
            <w:u w:val="single"/>
            <w:shd w:val="clear" w:color="auto" w:fill="FFFFFF"/>
            <w:lang w:val="en-US" w:eastAsia="en-US" w:bidi="ar-SA"/>
          </w:rPr>
          <w:t>(2000), 77 B.C.L.R. (3d) 35</w:t>
        </w:r>
      </w:hyperlink>
      <w:r>
        <w:rPr>
          <w:rFonts w:ascii="arial" w:eastAsia="arial" w:hAnsi="arial" w:cs="arial"/>
          <w:color w:val="000000"/>
          <w:sz w:val="20"/>
          <w:lang w:val="en-US" w:eastAsia="en-US" w:bidi="ar-SA"/>
        </w:rPr>
        <w:t xml:space="preserve"> (B.C.C.A.)] the Court, dealing with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said at page 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damage from a manufactured product occurs in British Columbia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committed in British Columbia even though the negligent act or omission happened elsewhere. Damage is an essential element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There is jurisdiction over the tort where the damage occurs: Moran v. Pyle National (Canada) Ltd., </w:t>
      </w:r>
      <w:hyperlink r:id="rId739"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(S.C.C.) at 408-9. ... Once jurisdiction over the tort is established then any defendants potentially liable to the plaintiff for the tort are properly joined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 damage is similarly a necessary element of the tort of conspiracy. Therefore I think that the same reasoning would apply where damage occurs in British Columbia as a result of an alleged conspiracy to injure that takes place elsewhere. If an actionable conspiracy is proven and damage occurs in British Columbia, then the tort would be committed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36-40)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Of similar effect is the decision in British Columbia v. Imperial Tobacco Canada Ltd. </w:t>
      </w:r>
      <w:hyperlink r:id="rId740" w:history="1">
        <w:r>
          <w:rPr>
            <w:rFonts w:ascii="arial" w:eastAsia="arial" w:hAnsi="arial" w:cs="arial"/>
            <w:i/>
            <w:color w:val="0077CC"/>
            <w:sz w:val="20"/>
            <w:u w:val="single"/>
            <w:shd w:val="clear" w:color="auto" w:fill="FFFFFF"/>
            <w:lang w:val="en-US" w:eastAsia="en-US" w:bidi="ar-SA"/>
          </w:rPr>
          <w:t>(2005), 44 B.C.L.R. (4th) 125</w:t>
        </w:r>
      </w:hyperlink>
      <w:r>
        <w:rPr>
          <w:rFonts w:ascii="arial" w:eastAsia="arial" w:hAnsi="arial" w:cs="arial"/>
          <w:color w:val="000000"/>
          <w:sz w:val="20"/>
          <w:lang w:val="en-US" w:eastAsia="en-US" w:bidi="ar-SA"/>
        </w:rPr>
        <w:t xml:space="preserve"> (B.C.S.C.) where R. Holmes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conspiracy occurs in British Columbia if the harm is suffered here and the court will take jurisdiction over foreign defendants who are alleged parties to the conspiracy. Further, once jurisdiction over a wrong, including conspiracy, is established, all defendants who are potentially liable to the plaintiff may properly be joined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establishing jurisdiction simpliciter, the Plaintiff has a low threshold to meet and need only demonstrate a good arguable case of a reasonable and substantial connection: Vitapharm, supra, at para. 98 and Imperial Tobacco, supra, at para. 25, where R. Holmes J. stated: "There will not be a good arguable case if it is established the plaintiff's action is bound to fail" citing the decisions in AG Armeno Mines and Minerals Inc. v. PT Pukuafu Indah </w:t>
      </w:r>
      <w:hyperlink r:id="rId741" w:history="1">
        <w:r>
          <w:rPr>
            <w:rFonts w:ascii="arial" w:eastAsia="arial" w:hAnsi="arial" w:cs="arial"/>
            <w:i/>
            <w:color w:val="0077CC"/>
            <w:sz w:val="20"/>
            <w:u w:val="single"/>
            <w:shd w:val="clear" w:color="auto" w:fill="FFFFFF"/>
            <w:lang w:val="en-US" w:eastAsia="en-US" w:bidi="ar-SA"/>
          </w:rPr>
          <w:t>(2000), 77 B.C.L.R. (3d) 1</w:t>
        </w:r>
      </w:hyperlink>
      <w:r>
        <w:rPr>
          <w:rFonts w:ascii="arial" w:eastAsia="arial" w:hAnsi="arial" w:cs="arial"/>
          <w:color w:val="000000"/>
          <w:sz w:val="20"/>
          <w:lang w:val="en-US" w:eastAsia="en-US" w:bidi="ar-SA"/>
        </w:rPr>
        <w:t xml:space="preserve"> (B.C.C.A.) at p. 8; and SC International Enterprises Inc. v. Consolidated Freightways Corp. of Delaware, </w:t>
      </w:r>
      <w:hyperlink r:id="rId742" w:history="1">
        <w:r>
          <w:rPr>
            <w:rFonts w:ascii="arial" w:eastAsia="arial" w:hAnsi="arial" w:cs="arial"/>
            <w:i/>
            <w:color w:val="0077CC"/>
            <w:sz w:val="20"/>
            <w:u w:val="single"/>
            <w:shd w:val="clear" w:color="auto" w:fill="FFFFFF"/>
            <w:lang w:val="en-US" w:eastAsia="en-US" w:bidi="ar-SA"/>
          </w:rPr>
          <w:t>[2002] B.C.J. No. 1081</w:t>
        </w:r>
      </w:hyperlink>
      <w:r>
        <w:rPr>
          <w:rFonts w:ascii="arial" w:eastAsia="arial" w:hAnsi="arial" w:cs="arial"/>
          <w:color w:val="000000"/>
          <w:sz w:val="20"/>
          <w:lang w:val="en-US" w:eastAsia="en-US" w:bidi="ar-SA"/>
        </w:rPr>
        <w:t xml:space="preserve"> (B.C.S.C.)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Without making a finding in this regard, the Plaintiff also submits that Focus is actually carrying on business in British Columbia as it is funding JTE and the alleged "intermeddling" of JTE in the bankruptcy of Mannix, is the effective purchaser of the debts owed by Mannix so as to allow JTE to attempt to purchase the claim outlined in the Statement of Claim so that it would be in a position to bring this action to an end, and is maintaining the defence of Mondial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jurisdiction simpliciter is established by the alleged facts and the causes of action set out in the Claim. The Plaintiff as a Trustee in Bankruptcy must collect all of the assets of the Bankrupt, Mannix (formerly Ridel) for the benefit of its creditors. Mannix is a British Columbia company and the Bankruptcy is in British Columbia. Mondial, APEC and Thomas Christen, Executor of the Estate of Martin Christen, have attorned to the jurisdiction of this Court. Fraudulent conspiracy is alleged against all Defendants including Focus. Ridel and Mondial entered into the Share Purchase Agreement in Vancouver. The unpaid vendor's lien alleged by the Plaintiff arises in British Columbia. The "constructive trust" set out in the Claim is in favour of the Plaintiff. Focus is said to have "wrongfully maintained" the defence of Mondial and APEC in this action and is alleged to have paid monies to the British Columbia counsel for Mondial and APEC out of income derived from the Concessions in alleged violation of the constructive trust or unpaid vendor's lien over those funds. Focus is alleged to have paid counsel for JTE from income derived from the Concessions. Any damages suffered by Mannix were suffered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the Plaintiff has met the low threshold and has demonstrated a good arguable case of a reasonable and substantial connection to British Columbia. The application of the Defendant, Focus Energy Ltd.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More v. Bauer Nike Hockey Inc., [2010] B.C.J. No. 620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05-5004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620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473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453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838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Sucha More, Cindy More and Darren More by his Litigation Guardian Sucha More, Plaintiffs, and Bauer Nike Hockey Inc., Bauer Hockey Corp., The Canadian Standards, Association, and The Emergency and Health Services Commission, Defendants, and Bauer Nike Hockey Inc., Nike Bauer Hockey Inc., Nike Bauer Hockey Corp., Sucha More, Cindy More, Corporation of the Township of Esquimalt, Her Majesty the Queen in Right of the Province of British Columbia, Emergency and Health Services Commission and The British Columbia Ambulance Service,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6" w:name="Keywords_39"/>
      <w:bookmarkEnd w:id="246"/>
      <w:r>
        <w:rPr>
          <w:rFonts w:ascii="arial" w:eastAsia="arial" w:hAnsi="arial" w:cs="arial"/>
          <w:b/>
          <w:color w:val="000000"/>
          <w:sz w:val="20"/>
          <w:lang w:val="en-US" w:eastAsia="en-US" w:bidi="ar-SA"/>
        </w:rPr>
        <w:t>Civil litigation — Civil procedure — Discovery — Examination for discovery — Range of examination — Objections and compelling answers — Relevancy — Use of examination in court — Application by the defendants to exclude from the trial evidence read-ins from the discovery evidence that the plaintiffs sought to rely upon and to not require them to answer certain discovery questions that they objected to, allowed in part — Read-ins and questions and answers were not allowed regarding three specific areas, with one exception that was determined to be relevant to the issues in this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Discovery — Scope of examination — Application by the defendants to exclude from the trial evidence read-ins from the discovery evidence that the plaintiffs sought to rely upon and to not require them to answer certain discovery questions that they objected to, allowed in part — Read-ins and questions and answers were not allowed regarding three specific areas, with one exception that was determined to be relevant to the issues in this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7" w:name="Case Summary_32"/>
            <w:bookmarkEnd w:id="2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exclude from the trial evidence read-ins from the discovery evidence that the plaintiffs sought to rely upon. The defendants also objected to certain questions that the plaintiffs wanted to ask on discovery. The action resulted after the plaintiff Darren More collided with the boards while playing hockey. More struck his back and helmeted head against the boards, and as a result, suffered a serious traumatic head injury. One or more of the Bauer defendants designed or manufactured the helmet that Darren wore at the time of the accident. The plaintiffs alleged that these defendants were negligent in the design and manufacture of that helmet. The defendant Canadian Standards Association drafted and adopted the applicable standard for hockey helmets. It was alleged to have drafted standards that were inadequate to protect the users of such helmets and was negligent in that regard.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8" w:name="Holdings of Court_25"/>
            <w:bookmarkEnd w:id="24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one exception the Court refused to permit read-ins respecting three areas of evidence. The three areas were the effective life of Bauer hockey helmets, the random impact testing of hockey helmets and a CBC Market Place program. The exception related to statements attributed to an individual in the CBC program who was the chair of the Association's Technical Committee. Regarding the questions that the Bauer defendants objected to, the Court reviewed the questions and concluded which ones were relevant and were to be answered. The Court excluded questions that related to the same three areas in which read-ins were not allowed. Questions were permitted regarding statements made on the CBC program by the chair of the Association's Technical Committee.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22"/>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0"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40(27)(a), Rule 40(27)(a)(i), Rule 40(27)(a)(ii)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39"/>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Third Parties: Sucha More and Cindy More: J.A. Macaulay, Q.C., K. Affleck, Q.C. and P.W.R.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Bauer Defendants and Third Parties: V.R.K. Orchard, Q.C., S. Kerwin and L. Dineley.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Canadian Standards Association: M.D. Adlem and S.E. Foster.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Emergency and Health, Services Commission and Counsel for the Third Parties: Her Majesty the Queen in Right of the Province of British Columbia, Emergency and Health Services, Commission and The British Columbia, Ambulance Service: R.J. Meyer, J.D. Eastwood and C. Varden.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39"/>
      <w:bookmarkEnd w:id="251"/>
      <w:r>
        <w:pict>
          <v:line id="_x0000_s1212"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Re Admissibility of Examination for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Discovery Read-Ins and Documents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M.D. MACAULAY J."/>
            <w:bookmarkEnd w:id="252"/>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Rule 40(27) governs the use of discovery evidence at trial. Subrule (a) provides "[i]f otherwise admissible," the evidence "may be given in evidence at trial, unless the court orders otherwise," but is only admissible against an adverse party as set out. At issue on this application is whether I should exclude from the evidence at trial the read-ins that the plaintiffs seek to rely on against the defendants, Bauer Nike Hockey Inc., Bauer Hockey Corp. (the "Bauer defendants") and the Canadian Standards Association ("CSA"). Also at issue is the admissibility of certain documents referred to in the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Bauer defendants and the CSA contend that the questions at issue are irrelevant or, in some cases, the answers are inadmissible. The subject matter of some of the questions also raises a question of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conclusion of submissions, I refused, with one exception and without giving my reasons at the time, to permit the read-ins respecting three areas of evidence: the effective life of Bauer hockey helmets, the random impact testing of hockey helmets and the CBC Market Place program. The exception relates to statements attributed to Dr. Bishop in the CBC program, respecting which I reserved my decision pending a review of the program. In addition, I reserved on the Bauer defendants' other objections respecting further individual questions and answers. These reasons apply to all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subrule, as applicable here,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(27)(a) If otherwise admissible, the evidence given on an examination for discovery by a party or by a person examined under Rule 27(4) to (12) may be given in evidence at trial, unless the court otherwise orders, but the evidence is admissible only against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 was examined,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whose status as a party entitled the examining party to conduct the examination under Rule 27(4) to (12),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plain reading of Rule 40(27)(a) strongly suggests that the evidence an examining party seeks to read in must be admissible in the usual sense; that is, the evidence must be relevant and not subject to any exclusionary rule. Even if the evidence is admissible, the wording further suggests that the court has a residual discretion to exclude it. In my view, the latter requires me to consider whether admitting the evidence at this stage of the trial would result in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Questions of admissibility require a review of the pleadings. The defendants say that the three challenged areas of questioning relate to issues that the plaintiffs never raised in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amended their statement of claim with leave of the court on January 25, 2010, about six weeks before the beginning of the trial. The relevant allegations are that, on November 11, 2004, Darren More collided with the boards while playing hockey, "striking his back and helmeted head against the boards", and, as a result, suffered a "serious traumatic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One or more of the Bauer defendants designed or manufactured the helmet that Darren wore at the time of his accident. In paragraph 17 of the amended statement of claim, the plaintiffs allege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Bauer defendants, including, but not limited to:</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Bauer breached its duty of care to the Plaintiffs and was negligent in the design and/or manufacture of Bauer HH5000L hockey helmets, including the Darren Helmet. Particulars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but are not limited to:</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or manufacture a hockey helmet, including the Darren Helmet, that provided protection from serious head injury when used in ice hockey games;</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sufficiently effective liners or impact attenuation lining material for Bauer ice HH5000L hockey helmets, including the Darren Helmet, to provide such protection when the wearer of such a helmet collided with a hard object such as the boards surrounding the Archie Browning Sports Centre ice rink;</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Designing HH5000L and testing its ice hockey helmets, including the Darren Helmet, to meet CSA Standard criteria that it knew, or ought to have known, were inadequate to achieve protection from serious head injury;</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Manufacturing and distributing the Darren Helmet for sale that was inadequate to provide protection from serious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the CSA, the plaintiffs allege that in 1990 the CSA drafted and adopted the applicable standard for hockey helmets and that the CSA has since tested and certified hockey helmets, including the helmet at issue. In paragraphs 21 to 23, the plaintiffs allege: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material times CSA knew, or ought to have known, that ice hockey helmet manufacturers, including Bauer, whose products were certified according to the 1990 Standard, designed such products to conform with the 1990 Standard, which CSA knew, or ought to have known, was inadequate.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CSA owed a duty to the Plaintiffs to develop, adopt and publish a standard for ice hockey helmets that would be adequate to provide protection to users of CSA certified helmets from risk of serious head injury, including the duty to adopt and publish sufficiently rigorous testing criteria having regard to the hazards that such users could foreseeably encounter during ice hockey games, and further had a duty to certify and provide certification labels only for such ice hockey helmets as met the said sufficiently rigorous testing criteria.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CSA was negligent and was in breach of its said duty of care, particulars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adopt a standard for ice hockey helmets that would ensure protection to wearers of CSA certified ice hockey helmets from serious head injury;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reasonable steps to develop and adopt a more rigorous standard for ice hockey helmets having regard to the hazards that ice hockey players could foreseeably encounter during ice hockey games;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Issuing "Certified Hockey Helmet" labels to Bauer to be affixed on Bauer hockey helmets, including model HH5000L, when it knew, or ought to have known, that such labels would lead users, including the Plaintiffs, to believe that such helmets would protect users from the risk of serious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further allege, in paragraph 24, that the Bauer defendants "participated in discussions and decisions regarding the content of the CSA hockey helmet standard and testing methods and criteria." The plaintiffs allege that, as a consequence, "Bauer knew or ought to have known of the inadequacies of the 1990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must determine questions of relevance having regard to the issues framed in the pleadings. Throughout, I have applied the description of relevance that Cory J. set out in </w:t>
      </w:r>
      <w:r>
        <w:rPr>
          <w:rFonts w:ascii="arial" w:eastAsia="arial" w:hAnsi="arial" w:cs="arial"/>
          <w:i/>
          <w:color w:val="000000"/>
          <w:sz w:val="20"/>
          <w:lang w:val="en-US" w:eastAsia="en-US" w:bidi="ar-SA"/>
        </w:rPr>
        <w:t>R. v. Arp</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[1998] 3 S.C.R. 339</w:t>
        </w:r>
      </w:hyperlink>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166 D.L.R. (4th) 296</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 To be logically relevant, an item of evidence does not have to firmly establish, on any standard, the truth or falsity of a fact in issue. The evidence must simply tend to "increase or diminish the probability of the existence of a fact in issue". [Citation omitted.] As a consequence, there is no minimum probative value required for evidence to be relevant.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is well known, questions of relevance are largely determined by applying common sense and experience within the above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also take into account the more recent statement of the Supreme Court of Canada in </w:t>
      </w:r>
      <w:r>
        <w:rPr>
          <w:rFonts w:ascii="arial" w:eastAsia="arial" w:hAnsi="arial" w:cs="arial"/>
          <w:i/>
          <w:color w:val="000000"/>
          <w:sz w:val="20"/>
          <w:lang w:val="en-US" w:eastAsia="en-US" w:bidi="ar-SA"/>
        </w:rPr>
        <w:t>R. v. Blackman</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2008 SCC 37</w:t>
        </w:r>
      </w:hyperlink>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[2008] 2 S.C.R. 298</w:t>
        </w:r>
      </w:hyperlink>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Relevance can only be </w:t>
      </w:r>
      <w:r>
        <w:rPr>
          <w:rFonts w:ascii="arial" w:eastAsia="arial" w:hAnsi="arial" w:cs="arial"/>
          <w:i/>
          <w:color w:val="000000"/>
          <w:sz w:val="20"/>
          <w:lang w:val="en-US" w:eastAsia="en-US" w:bidi="ar-SA"/>
        </w:rPr>
        <w:t>fully</w:t>
      </w:r>
      <w:r>
        <w:rPr>
          <w:rFonts w:ascii="arial" w:eastAsia="arial" w:hAnsi="arial" w:cs="arial"/>
          <w:color w:val="000000"/>
          <w:sz w:val="20"/>
          <w:lang w:val="en-US" w:eastAsia="en-US" w:bidi="ar-SA"/>
        </w:rPr>
        <w:t xml:space="preserve"> assessed in the context of the other evidence at trial. However, as a threshold for admissibility, the assessment of relevance is an ongoing and dynamic process that cannot wait for the conclusion of the trial for resolution. Depending on the stage of the trial, the "context" within which an item of evidence is assessed for relevance may well be embryonic. Often, for pragmatic reasons, relevance must be determined on the basis of the submissions of counsel. The reality that establishing threshold relevance cannot be an exacting standard is explained by Professors D. M. Paciocco and L. Stuesser in </w:t>
      </w:r>
      <w:r>
        <w:rPr>
          <w:rFonts w:ascii="arial" w:eastAsia="arial" w:hAnsi="arial" w:cs="arial"/>
          <w:i/>
          <w:color w:val="000000"/>
          <w:sz w:val="20"/>
          <w:lang w:val="en-US" w:eastAsia="en-US" w:bidi="ar-SA"/>
        </w:rPr>
        <w:t>The Law of Evidence</w:t>
      </w:r>
      <w:r>
        <w:rPr>
          <w:rFonts w:ascii="arial" w:eastAsia="arial" w:hAnsi="arial" w:cs="arial"/>
          <w:color w:val="000000"/>
          <w:sz w:val="20"/>
          <w:lang w:val="en-US" w:eastAsia="en-US" w:bidi="ar-SA"/>
        </w:rPr>
        <w:t xml:space="preserve"> (4th ed. 2005), at p. 29, and, as the authors point out, is well captured in the following statement of Cory J. in </w:t>
      </w:r>
      <w:r>
        <w:rPr>
          <w:rFonts w:ascii="arial" w:eastAsia="arial" w:hAnsi="arial" w:cs="arial"/>
          <w:i/>
          <w:color w:val="000000"/>
          <w:sz w:val="20"/>
          <w:lang w:val="en-US" w:eastAsia="en-US" w:bidi="ar-SA"/>
        </w:rPr>
        <w:t>R. v. Arp</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[1998] 3 S.C.R. 339</w:t>
        </w:r>
      </w:hyperlink>
      <w:r>
        <w:rPr>
          <w:rFonts w:ascii="arial" w:eastAsia="arial" w:hAnsi="arial" w:cs="arial"/>
          <w:color w:val="000000"/>
          <w:sz w:val="20"/>
          <w:lang w:val="en-US" w:eastAsia="en-US" w:bidi="ar-SA"/>
        </w:rPr>
        <w:t>, at para. 38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Subject to the proposed read-ins and my rulings in such regard, the plaintiffs have otherwise completed their case. It is apparent from the evidence led to this point that the CSA standard requires rear-head impact testing, along with other fixed point testing, of hockey helmets before certification. The CSA standard does not require random impact testing. Further, the certification of helmets that meet the standard is not time limited although there is some evidence that certification of hockey helmets in the United States under the non-CSA standard applicable there is limited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theory of liability and causation, as it emerges from the pleadings and the evidence, including their expert evidence, is that the CSA standard is inadequate for rear-head impacts. In particular, the plaintiffs contend that Darren's helmet, which his father bought new for him in January 2003, was inadequate to protect against the serious head injury that Darren sustained as a result of his rear-head impact with the boards during a hockey game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Other available evidence indicates that the Bauer defendants manufactured the first components for the helmet in March 2000 and completed the manufacturing process that year. The finished helmet was about four 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have not attempted to lead any expert evidence to suggest that the age of the helmet contributed to any failure. Nor have they proffered expert evidence that random impact testing at sites other than those prescribed by the standard would have, in any way, prevented or reduced the likelihood of Darren suffering the injury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Bauer defendants and the CSA say that if the plaintiffs had raised these issues in their pleadings, they would have defended, in part, by obtaining additional expert evidence to meet such contentions. In my view, this goes to trial fairness and, independent of other questions of admissibility, militates in favour of exercising my discretion to exclude the proposed questions and answers dealing with the effective life of hockey helmets and random impact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respond that the pleadings do not exclude other ways in which the helmet may be found to be inadequate. Strictly speaking, that is correct, but it ignores the relevant detail of the pleadings, as amended shortly before trial, and the plaintiffs' expert evidence, of which they gave notice before trial. The defendants, understandably, have focused their expert evidence in response to the plaintiffs' case as pleaded and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further contend that because this is a product liability case, they "should not be confined as to the basis upon which the relevant product failed." They offer no authority for that proposition and I see no reason why the pleadings should serve some less meaningful purpose in a product liability case than in any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oral submissions, it became apparent that the plaintiffs seek to preserve an opportunity to develop alternate theories of liability through cross-examination of the defendants' witnesses. This too, with respect, ignores the purpose of pleadings. If the plaintiffs wished to advance alternate theories of liability, they had every opportunity to seek appropriate amendments so as to provide reasonable notice that the issues were live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parties have known of the content of the CBC Market Place program for a long time. The plaintiffs seek, at this point, to rely on the statements of Dr. Bishop who was, at all material times, the Chair of the CSA Technical Committee. According to the plaintiffs, Dr. Bishop made two admissions during his interview, parts of which are shown in the program, that can be attributed, in the circumstances, to the 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First, the plaintiffs say that Dr. Bishop admitted "the CSA was concerned about the aging of hockey helmets and about how long they should last." For the reasons set out above, that topic is not a material issue in this proceeding and I disallow the alleged admission in such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Second, the plaintiffs say that Dr. Bishop also admitted: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he did not know whether the CSA standard for hockey helmets should be improved so that hockey helmets should have to pass the standard applied to lacrosse helmets which is said to be a drop height almost twice as high as that applied to hockey helmets.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Dr. Bishop's statement respecting his knowledge of the potential need to improve the standard by employing a greater drop height, which, on the evidence currently before me, would require the helmet to better attenuate impacts, is relevant to the issues set out in the pleadings. Dr. Bishop is currently expected to be a defence witness at the trial and, at the very least, his statements may be put to him in cross-examination. If other persons interviewed for the program testify for the defence, their statements may also be used for the purpose of cross-examination if the plaintiffs so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need not decide at this point whether Dr. Bishop's statements also constitute admissions on behalf of the CSA. Counsel will have to address any issues in that regard in final submissions. With the exception of Dr. Bishop's last statement described above, the balance of the Market Place program addressed issues like longevity and multiple concussions, neither of which are at issue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turn now to the other specific objections that the Bauer defendants raise. The Bauer defendants object to Question 316 on the basis of relevance. The question is innocuous. It simply identifies an email message that is already in evidence at trial. According to the plaintiffs, the content helps demonstrate that the Bauer defendants generally knew that design changes may be necessary when standards are changed. I agree and allow this question and answer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the examination for discovery the Bauer defendants objected to Question 783 respecting the employment of Dr. Hoshizaki but later provided the requested information by letter response. The plaintiffs may rely on the question and letter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Bauer defendants object to questions relating to the CSA's document 77 but the plaintiffs do not seek to rely on those questions and answers. The document is not in evidence. Absent agreement, it is inadmissible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Bauer defendants object to Question 987. The question relates to the CSA's document 78(5). The defendants say that the document cannot be proved through a Bauer representative and, in any event, its content is irrelevant. The witness was not able to identify the document as emanating from the Bauer files. The document is already in evidence at trial as exhibit 51B(79) and is subject to the common document agreement. I doubt that the question and answer add anything of significance but find them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last objections relate to questions, answers and documents concerning the development and design of the more recent HH5100L helmet. According to the Bauer defendants, the design and development of this helmet started in late 2007, well after the accident giving rise to the plaintiffs' claims, and the helmet was not sold to the public until 2009. Also, according to the Bauer defendants, the helmet incorporates some materials that were not available until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say that the evidence helps demonstrate that the Bauer defendants had the ability to design and manufacture a more adequate helmet that provides more protection than the helmet Darren wore at the time of his accident. I observe that the CSA standard has not changed during the intervening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this line of inquiry is relevant to the issues in the pleadings. Accordingly, I permit questions and answers 1124, 1129-1138, 1146-1158, 1348-1356, 1361-1362, 1379-1382 and 1390-1411. The plaintiffs may also tender the related Bauer documents 272, 283, 288 and 289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 summarize, I exclude questions and answers relating to the following topics: the effective life of Bauer hockey helmets, the random impact testing of hockey helmets and the CBC Market Place program, subject to the following exception. The statement of Dr. Bishop in the CBC program respecting his knowledge of the potential need to improve the standard for hockey helmets by employing a greater drop height in testing is admissible, although whether his statement constitutes admission by the CSA will have to be addressed in final submissions. Statements made by other persons interviewed for the program may be used for cross-examination if such persons testify at trial. I dispose of the remaining specific objections as set out in paras. 21 to 28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Moyer v. Mortensen, [2010] B.C.J. No. 2116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21-25, September 8 and 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0627054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R.P.R. (4th) 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2915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Charles Scott Moyer and Janet Eileen Moyer, Plaintiffs, and Kelly Louis Mortensen and Sharon Elizabeth Mortensen, Defendants, and Kit Moyer,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40"/>
      <w:bookmarkEnd w:id="253"/>
      <w:r>
        <w:rPr>
          <w:rFonts w:ascii="arial" w:eastAsia="arial" w:hAnsi="arial" w:cs="arial"/>
          <w:b/>
          <w:color w:val="000000"/>
          <w:sz w:val="20"/>
          <w:lang w:val="en-US" w:eastAsia="en-US" w:bidi="ar-SA"/>
        </w:rPr>
        <w:t>Real property law — Interests in land — Easements — Particular easements — Positive easements — Rights of way — Action and counterclaim for injunctive relief and damages for trespass and nuisance allowed in part — Defendants constructed a gate pole at the head of an easement, which the plaintiffs claimed impeded the use of their property — Plaintiffs and their son, who was added as a defendant by counterclaim, responded with conduct intending to drive the defendants from their property — Nominal damages of $100 awarded to the plaintiffs in the absence of evidence of hardship — Plaintiffs and their son were jointly and severally liable to each of the two defendants for $7,500 for annoyance and discomfort.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Private nuisance — Action and counterclaim for injunctive relief and damages for trespass and nuisance allowed in part — Defendants constructed a gate pole at the head of an easement, which the plaintiffs claimed impeded the use of their property — Plaintiffs and their son, who was added as a defendant by counterclaim, responded with conduct intending to drive the defendants from their property — Nominal damages of $100 awarded to the plaintiffs in the absence of any evidence of hardship — Plaintiffs and their son were jointly and severally liable to each of the two defendants for $7,500 for annoyance and discomfort.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Action and counterclaim for injunctive relief and damages for trespass and nuisance allowed in part — Defendants constructed a gate pole at the head of an easement, which the plaintiffs claimed impeded the use of their property — Plaintiffs and their son, who was added as a defendant by counterclaim, responded with conduct intending to drive the defendants from their property — Nominal damages of $100 awarded to the plaintiffs in the absence of any evidence of hardship — Plaintiffs and their son were jointly and severally liable to each of the two defendants for $7,500 for annoyance and discomfort.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3"/>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and counterclaim for damages, for injunctive relief and damages for trespass and nuisance. The plaintiffs and defendants owned adjacent properties, with the plaintiffs' property consisting of three parcels. In 1960, a previous owner of two of the plaintiffs' parcels signed an agreement with the then owner of the defendants' property (the easement). The easement described a right-of-way across the north edge of one parcel (Hayfield #3), to the south of the parcel on which the plaintiffs' home was subsequently built (the Home Property). The easement was bounded on the west by the defendants' property and on the east by Mountainview Road. A further property was created from a portion of Hayfield #3 on which a Mennonite Church was built (the Church Property). The plaintiffs did not enjoy an easement allowing access over the Church Property, but used the property to move farm equipment onto the hayfields to the south of the Home Property. The defendants constructed a gate pole at the head of the easement over the Church Property, which impeded the entry of large farm equipment, and then erected gates preventing the bringing of haying equipment down the easement and onto the hayfields. The plaintiffs' son began a systematic course of actions designed to drive the defendants from their property, including the loud playing of music, the creation of drainage ditches to cause flooding, staring at the defendants' home for long periods of time, the use of dogs to intimidate the defendants and placing high intensity lights that faced the defendants' property. A June 18, 2009, order restrained the plaintiffs and their son from the activities designed to drive the defendants from their property (the restraining order). The plaintiffs sought an order enjoining the defendants from controlling the entrance onto the easement, specifically the placement of the gate, and sought damages for wrongful interference with their ingress and egress onto their property over the Church Property. The plaintiffs' son was joined to the action as a defendant by counterclaim. The defendants sought permanent implementation of the restraining order, damages in trespass and nuisance and further orders governing the gates in place.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26"/>
            <w:bookmarkEnd w:id="255"/>
            <w:r>
              <w:rPr>
                <w:rFonts w:ascii="arial" w:eastAsia="arial" w:hAnsi="arial" w:cs="arial"/>
                <w:color w:val="000000"/>
                <w:sz w:val="20"/>
                <w:lang w:val="en-US" w:eastAsia="en-US" w:bidi="ar-SA"/>
              </w:rPr>
              <w:t>HELD: Action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took an untenable position in respect of the rights afforded them under the easement and acted in a manner that Balkanized the plaintiffs' property. The defendants were liable to the plaintiffs in the amount of $100 and the plaintiffs were liable to the defendants in the amount of $7,500. The plaintiffs and their son, the defendant by counterclaim, embarked on a course of conduct which had as its purpose the erosion or elimination of the defendants' enjoyment of their property. Nominal damages were awarded to the plaintiffs in the absence of any evidence of hardship caused by the lack of access. The plaintiffs and defendant by counterclaim were restrained and enjoined from allowing the gates on either side of the easement to remain open when not in use and were estopped from denying an easement in respect of the placement of hydro poles and lines. The restraints imposed upon the defendant by counterclaim and a peace officer assistance clause, found in previous orders, remained in place. The plaintiffs' claim for an order enjoining the defendants from controlling access through the easement in relation to the Church Property was dismissed, as was the defendants' claim for diminished property value.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Counsel_40"/>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Crystal Moyer, as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Appearing on their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by Counterclaim: Appearing on their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40"/>
      <w:bookmarkEnd w:id="257"/>
      <w:r>
        <w:pict>
          <v:line id="_x0000_s1216"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J.S. HARVEY J."/>
            <w:bookmarkEnd w:id="258"/>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As made apparent by the parties to this litigation, high fences do not always make for good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and defendants are neighbours each living on acreages situated near McBride, British Columbia. The defendant by counterclaim is the adult son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of the parties claims damages against the other for trespass and nuisance arising out of events between February 2005 and the date of trial. In addition, they both seek injunctive relief restraining each other from carrying on with activities alleged to constitute an ongoing nuisance and trespass.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succinct description of the positioning of the properties, the history, and the terms of the easement is contained in the Reasons for Judgment of Parrett J. in </w:t>
      </w:r>
      <w:r>
        <w:rPr>
          <w:rFonts w:ascii="arial" w:eastAsia="arial" w:hAnsi="arial" w:cs="arial"/>
          <w:i/>
          <w:color w:val="000000"/>
          <w:sz w:val="20"/>
          <w:lang w:val="en-US" w:eastAsia="en-US" w:bidi="ar-SA"/>
        </w:rPr>
        <w:t>Moyer v. Mortensen</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2008 BCSC 485</w:t>
        </w:r>
      </w:hyperlink>
      <w:r>
        <w:rPr>
          <w:rFonts w:ascii="arial" w:eastAsia="arial" w:hAnsi="arial" w:cs="arial"/>
          <w:color w:val="000000"/>
          <w:sz w:val="20"/>
          <w:lang w:val="en-US" w:eastAsia="en-US" w:bidi="ar-SA"/>
        </w:rPr>
        <w:t>, where he determined a number of the issues in this litigation on a summary application brought by the plaintiffs. He outlined the situation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plaintiffs and the defendants are the owners of and occupy adjacent properties located near McBride to the east of Prince George.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plaintiffs' property consists of three parcels representing, in general terms, parcels running from Mountainview Road on the east to the defendants' property on the west.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plaintiffs purchased the northernmost of their properties ("the Home property") in March of 1975. The remaining two properties, "Hayfield #3" and "Hayfield #2" adjoin the Home property to the south and were purchased in September of 1975.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northern boundary of Hayfield #3 runs along the southern boundary of the Home property and Hayfield #2 lies to the south of this hayfield.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To the east along Mountainview Road a further parcel was created from a portion of Hayfield #3 on which a Mennonite Church was built.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On August 19, 1960 Emil Freier, who at the time owned the area which comprised Hayfields #2 and #3 including the parcel on which the Mennonite Church is now located, signed an agreement in favour of the owner who then held what is now the defendants' property which bordered it on the west.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recitals of the agreement, after setting out the parties' positions, set forth the purpose of the agreement. The recitals read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WHEREAS the Grantor is the registered owner in fee simple of those certain lands in the Prince George Assessment District and Province of British Columbia more particularly described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Block "B" of District Lot Three Thousand Three Hundred and Fourteen (3314), Cariboo District, except Lots 1 and 2, Plan 9410.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WHEREAS the Grantee is the registered owner in fee simple of those certain lands in the Prince George Assessment District and Province of British Columbia more particularly described as: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Block "A" of District Lot Three Thousand Three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Hundred and Fourteen (3314), Cariboo District,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WHEREAS the Grantee desires to obtain from the Grantor a right-of-way easement over the hereinafter described portion of the Grantor's said lands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After these recitals the substance of the agreement and grant is found in the two paragraphs of the agreement which read: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sum of One Hundred ($100.00) Dollars paid by the Grantee to the Grantor, the receipt of which is hereby acknowledged, the Grantor doth hereby grant, convey and confirm to the Grantee or its successors and assigns, in perpetuity, a free and uninterrupted right-of-way, ingress and egress for persons, animals and vehicles through, along and over certain parcels of land described as: - That part of Block "B", District Lot 3314, more particularly described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Commencing at the South-East corner of Lot One (1), Plan Nine Thousand Four Hundred and Ten (9410); thence North 85 45' West to the South-West corner of the said Lot 1; thence Southerly along the West boundary of Block "B", District Lot 3314, a distance of 20 ft.; thence South 85 45' East to intersection with the West boundary of the highway; thence North-Westerly to the point of commencement.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Grantor further grants to the Grantee, his successors and assigns, in perpetuity, the right to the Grantee and his servants, agents and workmen to enter upon the said land at any time to repair, correct, operate, replace, fence and keep and maintain at all times in good condition and repair the said right-of-way and for every such purpose the Grantee shall have access to the said lands at all times, by his servants, employees and workmen.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and benefit of this agreement is intended to attach to and run with the respective lands and premises of the First and Second Parties herein referred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property described as "Block B" in the recitals was the property consisting of what are now Hayfield #3 and Hayfield #2 and included the parcel on which the Mennonite Church now stands.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property described as "Block A" owned by the Grantee and taking the benefit of the agreement is that property now owned by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right-of-way easement described within this agreement is an area constituting a 20' strip south from the northern boundary of Hayfield #3 along the entire boundary between that property and what is now the Home property to the north. The easement is bounded on the west by the defendants' property and on the east by the Mountainview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purpose of the right-of-way easement is clear, in my view. It was to provide "... a free and uninterrupted right-of-way, ingress and egress for persons, animals and vehicles ..." over the easement from the defendants' property to Mountainview Road and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further grant of the right "... to enter upon the said land at any time, to repair, correct, operate, replace, fence and keep and maintain at all times in good condition and repair the said right-of-way ..." is an ancillary right intended to support and make effective and usable the primary grant of the right-of-way.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defendants purchased their property to the west in or about August of 1994 and after a five year absence moved back in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plaintiffs built a house on the Home property where they have resided since about 1977. They have also built a barn and other outbuildings on the Hayfield properties and have, over the years, used the Hayfield properties for the growing of hay and pasture for their animals. Since about 1985 the Hayfields have been a part of a sharecropping agreement between the plaintiffs and other farmers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Moyers do not enjoy an easement allowing access over the property owned by the Mennonite Church (the "Church Property"). Until this dispute began, the Moyers and their invitees utilized the easement over the Church Property so as to move farm equipment onto the Hayfields to the south of the Home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Direct access to the Home Property can be achieved by using a driveway off of Mountainview Road. That access, however, is too narrow to facilitate farm equipment. It is suggested by the defendants that access to the Hayfields for farming equipment could be achieved off of Mountainview Road through modification to the driveway on the Home Property or, alternatively, by simply cutting some tress and laying down a truck load or two of gravel at a point where the Hayfields front Mountainview Road. Whether such construction is possible, having regarding to regulations governing road construction, is unknown to me. Neither party tendered any meaningful evidence which addressed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One of the issues not determined in the plaintiffs' summary application before Parrett J. related to the defendants' construction of a gate pole at the head of the Easement over the Church Property. The gate, according to the plaintiffs, impedes the entry of large farm equipment used by their sharecropper to cultivate the portion of the plaintiffs' acreage known as the Hayfields. The plaintiffs seek an order requiring the defendants to either remove or, alternatively, widen the gate sufficiently to allow for farm equipment to pass through it, so as to access the Hayfields using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say the plaintiffs have no authority to utilize the Easement over the Church Property without the express permission of the owners or themselves. The plaintiffs are trespassers to the extent they have used the portion of the Easement located on the Church Property, according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Wayne Zimmerman, an elder of the Mennonite Church, testified that the Mennonites consented to the construction of the gate pole and the fencing which is the subject of the plaintiffs' complaints. He agreed the width of the gate pole does not allow for the entry through it of farming equipment designed for haying. Further, he testified that the Church had never given the Moyers express permission to cross their property to gain access to the Moyers' property. However, prior to the breakdown of the relationship between the plaintiffs and defendants in 2005, the Church never expressed concerns over the Moyers' use of the Easement for movement of haying equipment onto the Hayfields.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Permission to construct the gate pole was given by the Church on the basis of the defendants' assertions that the Easement needed to be gated for insurance purposes and to serve as notice to persons parking on the Church property of the need to leave the defendants' ingress unimpeded by parked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gate pole displays the street address of the defendants. Such is necessary, say the defendants, for the provision of emergency service to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Kit Moyer ("K.M.") does not reside on the plaintiffs' property. However, he attended frequently to work in a shop located on his parents' property and to assist in the care of his disabled father. He has been doing so since at least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 M. was joined to the action as a defendant by counterclaim. The defendants seek damages against him in trespass and nuisance. They allege that he has substantially interfered with the enjoyment of their property since the dispute over the Easement began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Little is known to me of the plaintiffs because they did not attend the trial. Instead, Crystal Moyer, their adult daughter, and their son, K.M., gave evidence at the trial as to the matters still in issue from the plaintiffs'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Crystal Moyer did not live with her parents during the period under consideration by the Court. She did attend her parents' residence from time to time and had limited dealings with the defendants. It is not suggested that Crystal Moyer has actively participated in any of the actions which the defendants complain of and she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outstanding issues remaining from the plaintiffs' claim are injunctive relief respecting the gate pole situate on the property owned by the Church and damages for nuisance and trespass. The earlier order of Parrett J. in April 21, 2008, coupled with directions given in June 18, 2009, laid to rest the remainder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order pronounced April 21, 2008, and later settled before him, required the defendants to remove the fencing on the Easement to the extent necessary to restore the right of passage between the Home Property and the Hayfields, and restrained the defendants from further acts which might impede the plaintiffs' use of the entirety of their property. The defendants were also ordered to restore the culverts they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a series of applications by the plaintiffs for both enforcement and directions, Parrett J. pronounced a further order on June 18, 2009 which provided directions and a time schedule for the construction of proper gating at the level crossing. The defendants were to bear the cost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that same proceeding, an order was made restraining the plaintiffs and K.M. from certain activities upon the plaintiffs' property. The terms arose from a "without prejudice agreement" entered into by all of the litigants in or about October 2007 when all parties were represented by counsel. In essence, the order created a "no go zone" on the Moyer property and restricted K.M. from various activities which I shall later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March 2010, on application by the defendants for settlement of the June 18, 2009 restraining order, Parrett J. augmented the order by including what is commonly referred to as a "police officer assist clause," to be used in the event of a suspected breach of the terms of 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order respecting construction of the gating has been complied with and, since the making of what, in essence, is a restraining order, hostilities between the parties has been significantly reduced if not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then remains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 of Relief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seek an order enjoining the defendants from controlling the entrance onto the Easement, specifically the placement of the gate on the Church Property. They seek an order for the removal or widening of the gatepost.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Additionally, the plaintiffs seek damages for trespass and nuisance for wrongful interference with their ingress and egress onto their property over the Church Property and across the Easement between the Home Property and the Hayfields.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 of Relief Sought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seek permanent implementation of the restraining order made by Parrett J. on June 18, 2009, together with further orders governing the gates in place at the level crossing between the Home Property and the Hayfields. Without such orders, they submit that any relief afforded by the interim injunction put in place in June 2009 will be lost, and they will be subject to continuing interference with their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seek damages from the plaintiffs and defendant by counterclaim in trespass and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Until 2005, the parties seemed to co-exist peacefully and actually displayed some of the trappings of good neighbours. That came to an end as a result of a dispute between Mr. Mortensen and K.M. during the winter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origins of the dispute are unimportant save to say Kelly Mortensen was clearing snow from the Easement and K.M. was unhappy with snow accumulating at the level crossing and blocking passage from the Home Property to Hayfield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Until February 2005, the Easement remained unfenced on both sides. There were culverts down each side of the Easement to facilitate drainage. A level crossing to the south of the plaintiffs' residence provided access from the Home Property to Hayfield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Access by the plaintiffs across the Church Property was unimpeded and there were no gateposts on the Church Property restricting the size of the vehicles which the plaintiffs brought onto their property via the Church Property. They had an arrangement with a sharecropper, Conway, to "hay" the fields. Haying apparently took place in most years preceding the events of February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upshot of the argument between Kelly Mortensen and K.M. was that K.M. advised Kelly Mortensen that the Easement was not in conformity with the survey and that it was open to his parents to run a fence down the center line in accordance with its actual boundaries. He also threatened to remove the Hydro poles servicing the defendants' property which run adjacent to the Easement on the Home Property. The Hydro poles carry the power lines which were and remain the defendants' source of power to their home. The poles and power lines have been in place since at least 1995 when the defendants acquired ownership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original exchange between K.M. and Kelly Mortensen, the defendants sought legal advice as to their rights on the easement. The advice given them by their solicitor exacerbated the hostilities.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had the property surveyed; the survey determined that the Easement was correctly positioned.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advice of their counsel, the defendants adopted a position that they were, for all intents and purposes, the lawful owners of the property described in the Easement and so advised the Moyers at a meeting which took place at the Church shortly following the initial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Easement granted the defendants the right to fence the Easement and the defendant, Kelly Mortensen, interpreted this to mean the defendants had the right to fence the entirety of the Easement on both the North and South side without providing for a means by which the plaintiffs could cross from the Home Property onto the Hayfields.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began the construction of the fence, which included setting fence poles in the middle of the level crossing which historically had been the route used by the Moyers to travel from the Home Property to the Hayfields and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Later, apparently on the advice of the RCMP, the defendants removed the culverts which ran on either side of the Easement. The advice was sought by the defendants because K.M. was traversing the Easement at high rates of speed on his ATV and snowmobile.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Moyers reacted to all of this by obtaining their own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result was that the plaintiffs granted unto themselves a further easement allowing for passage across the Easement so as to access the Hayfields.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setting the fence posts on both sides of the Easement, extending all the way to the head of the Easement on the Church Property, the defendants began to string wire along the posts so as to create a complete barrier across the Easement to the adjoining property. No gates were in place to allow the plaintiffs or their invitees to access the southern portions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Gates were erected on the on the Church Property which prevented the plaintiffs' sharecropper from bringing haying equipment down the Easement onto the Hayfields. No sharecropping has occurred in the years following the initial incident in February 2005, save for the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reaction of the plaintiffs and, more particularly, K.M., to the fencing of the Easement and blockage of their access was unequivocal.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K.M. began a systematic course of actions designed, it would appear, to drive the defendants from their property and thwart their efforts at exercising dominion over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Over the course of the next 18-20 months, until the execution of the restraining agreement in October 2007, K.M. undertook actions which the defendants suggest seriously interfered with their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oral evidence was supported by a DVD played during the testimony of K.M. It supported many of their allegations. While the DVD was a compilation of video taken by Mr. Mortensen over an extended period of time, I am satisfied that the events depicted were neither isolated nor were they enhanced or misrepresented in the twenty five minutes or so viewed during the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and their son all testified as to the events they witnessed or were involved in over the ensuing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One of the complaints involved the playing of loud music from K.M.'s workshop, directed towards the defendants' home during periods of time he had apparently left his parents' residence. The evidence of the defendants, confirmed by employees who periodically worked at the defendants' home, was that the music was played at sound levels loud enough to disturb those inside the defendants' residence; despite the fact the source was some 600-700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one occasion, the audio assault consisted of playing a day time talk show that was entirely devoted to sex; this occurred during a period when the defendants' nine year old daughter was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Both the defendants and others testified as to numerous incidences where K.M. would drive his ATV or snowmobile, depending on the season, close to the fence line separating the parties' properties and rev the engine so as to make, seemingly, as much noise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the spring of 2006, K.M. utilized his snowmobile to create a series of drainage ditches which, when the snow melted, caused flooding of some areas of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K.M. cut down scrub and then, instead of removing it, created large burn piles in close proximity to the defendants' fence line. The defendants feared that, if ignited, the burning piles might spread to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and others testified that at times K.M. would sit on his ATV, close to the fence line, apparently staring into their home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April 2006, Ms. Mortensen became so upset over an incident where her horse was spooked by the loud noise from K.M.'s ATV, and her employee being "sworn at," that she approached K.M. while he was on his ATV. She was admittedly angry. She attempted to speak to K.M. but was drowned out by the revving of his ATV's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he did speak to her, he told her if she was unhappy she could leave. He offered to pay 50 cents on the dollar for what she and her husband had paid for the property. The defendant acknowledges being angry with K.M. and admits to saying that if he continued to harass her daughter, that she "would come through the fence and bust his kneecaps."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denies carrying a baseball bat as was suggested by K.M. in his evidence. Ms. Futter, an employee who witnessed a portion of the incident, made no mention of Ms. Mortensen carrying a baseball bat. She wasn't asked about the bat in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Mortensen also testified that both K.M. and his mother took to giving her a "one finger salute" when they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During one incident when the loud music was playing, Mrs. Moyer apparently walked near to the fence line on the defendants' property. She appeared to be making dancing motions in time to the music. The gesture was mocking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Mortensen was equally involved with K.M. over the 20 months or so between the snow clearing altercation and the signing of the interim restraining agreement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testified as to a series of interactions between the two of them. In one such instance, K.M. was on his snowmobile while Mr. Mortensen was on the Easement. K.M. revved his machine and effectively launched it across the Easement in proximity to where Mortensen was standing. A scuffle ensued and Mortensen threw Moyer back onto his parents'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constructing the fence with his son, Nicolas, Mr. Mortensen observed K.M. near the fence line holding one of the Great Danes his parents owned. Nicholas Mortensen testified that K.M. was looking at him as he was involved in the construction of the north side fence and heard K.M. say to the dog, as he lifted it to his chest, "Want to go kill him? Let's go kill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Nicolas was upset by the incident and reported it to his father, who observed the interaction but had not heard what K.M. said. Both Mortensens left the fence line worried for their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Both defendants testified as to the placement of high intensity lights on an outbuilding used by K.M. which shone directly into their home. Despite the distance of some 600-700 feet between the buildings, shadows were cast on the walls of the Mortensen's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Until the execution of the October 2007 restraining agreement, the Moyers' Great Danes were allowed to run free on the Easement. The defendants were required to pick up their daughter after school from the Church Property so as to escort her down the Easement because of the dogs' aggressive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Independent evidence from Lorenda Futter and Barry Alexander, persons employed by Mrs. Mortensen over a period from 2005 to 2006, support the defendants' contention that K.M. took active measures to interfere with their enjoyment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Futter testified that K.M., sometime in April 2005, was driving an ATV about the Hayfield on a day when there was a picnic planned for the Mortensens' daughter and Ms. Futter's foster children. Ms. Futter was working at the residence, waiting for the children to return on the school bus, when she noticed K.M. driving an ATV on the Hayfield near the area where the picnic was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testified that K.M. was driving at what she felt was an unsafe speed, travelling close to the fence line. The wheels of the ATV were spraying dirt and gravel near to the area where the children were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noise was sufficient that the defendants' horse was disturbed and Ms. Mortensen had apparently gone off to calm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Futter attempted to speak to K.M. and ask him to slow down. He apparently replied that it was "None of her business," albeit in far less polite terms, and drove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Later, Ms. Futter witnessed and substantially confirmed Ms. Mortensen's testimony about a discussion which took place between Ms. Mortensen and K.M. when he told her that if she was unhappy she should leave, and that he or his family would pay her 50 cents on the dollar for what she and her husband paid for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Futter confirmed the defendants' complaint that the K.M. would play loud music for hours on end from the workshop.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Both Ms. Futter and Mr. Alexander testified that the Moyers' dogs often ran free on the Easement and behaved in an aggressive manner, barking at those who used the Easement and chasing them down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Alexander confirmed the testimony of the defendants that the shop used by K.M. had bright lighting which he "aimed" at the Mortensen residence and left on during the night. The light was so bright it cast shadows in the Mortensens' bedroom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also testified that there are as many as 20 to 30 signs along the Easement stating "No Trespassing" and "No Hunting."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Evidence of Kit Moyer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K.M. was a poor witness on his own behalf. He was argumentative and unresponsive to questions asked by the defendant. He often embarked upon monologues which did not respond to the question, but tended to cast a favourable light on his actions or explain them in terms of actions taken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caught in clear inconsistencies between his answers from his examination for discovery and his testimony at trial, he obfuscated and gave long, rambling, and largely deflecting answers, explaining that the discovery had been prolonged and conducted in an inappropriate manner. All parties were represented by counsel at the time of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What clearly emerged from his testimony was his hostility toward the defendants. He acknowledged that many of the defendants' complaints as to his actions had substance, but he attempted, unsuccessfully in my mind, to present them as being a reasonable response to the perceived aggression of the defendants when the fencing along the Easement was originally constructed beginning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Crystal Moyer had little direct involvement with any of the incidents complained of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Neither plaintiff testified despite reference being made in the testimony of each of the defendants and other witnesses to the actions of Mrs. Moyer. In the absence of any conflict in the evidence regarding the actions of Mrs. Moyer, I have no hesitation in concluding that the evidence of the Mortensens together, with the other witnesses, has accurately depicted the involvement of both K.M. and Mrs. Moyer.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also conclude, on the basis of passages from the discovery of Mrs. Moyer which were entered as evidence, that Mrs. Moyer was aware of much of K.M.'s conduct, and at no time sought to restrain him from any of the activities which are complained of by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Agreement of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Following conduct of examinations for discovery of K.M., while all parties were still represented by counsel, a memorandum of agreement was entered into which provided for a cessation of the activities to which I have referred in the evidence. The agreement was described as "without prejudice" although it is clear the terms were contractual and, as such,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agreement provided that K.M. would discontinue the actions which were described by several of the witnesses called by the defendants. The plaintiffs were party to the agreement and undertook to see that it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Although compliance with its terms was not perfect, the offending activities were considerably reduced after the document was signed by all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April 2008, Parrett J. decided a portion of the plaintiffs' claims and granted relief respecting the gates and culverts. That relief has now been implemented. Proper gating is in place and the culverts on both sides of the Easement have been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What remains of the plaintiffs' claims are the matter of damages they allege they have suffered by virtue of the defendants' actions in the construction of the fencing and gates along the Easement, and the claim for injunctive relief respecting the gate pole the defendants constructed on the Church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counterclaim remains outstanding in its entirety. The defendants sought, and were granted, an amendment to the counterclaim at trial. They seek injunctive relief relating to the positioning of the gates installed in the 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to the gateposts on the Church Property, on the evidence before me I am unable to conclude that their presence constitutes a nuisance within the meaning of the decided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owners of the Church Property have authorized their construction. The plaintiffs have no legal basis on which to assert a right of passage across the Church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Had they such a right, the Church, as owner of the property, would properly need to be joined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supported in my view by the following passage taken from the transcript of proceedings in April 2008 before Parrett J. Mr. Wright, then counsel for the plaintiffs, advised the Court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MR. WRIGHT: Let me simplify things by saying my friend is right. I was remiss, I think, in not alluding to that. The pleadings have dealt with the gate and sought its removal. I have since come to the view that because that gate is located on the Mennonite property, my clients can't properly ask the court to do anything about the gate. They're obviously not happy about it, but it's there, it's on the Mennonites' property; the Mennonites aren't party to this lawsuit. So, if it assists my friend, he can move completely past the gate issue and onto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the formal abandonment of the claim for injunctive relief was not reflected in the order of April 29, 2008, I am of the view the matter was before the Court on that occasion and cannot properly pursued at this point in time in the face of counsel's representation to the Court during the claim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to the plaintiffs' claim for damages in nuisance, in </w:t>
      </w:r>
      <w:r>
        <w:rPr>
          <w:rFonts w:ascii="arial" w:eastAsia="arial" w:hAnsi="arial" w:cs="arial"/>
          <w:i/>
          <w:color w:val="000000"/>
          <w:sz w:val="20"/>
          <w:lang w:val="en-US" w:eastAsia="en-US" w:bidi="ar-SA"/>
        </w:rPr>
        <w:t>Royal Anne Hotel Co. Ltd. v. Ashcroft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(B.C.C.A.), McIntyre J.A., speaking for the court, said the following concerning the elements of the tort of private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the Court stated, at para. 77,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common law, nuisance is a field of liability that focuses on the harm suffered rather than on prohibited conduct. Nuisance is defined as unreasonable interference with the use of land. Whether the interference results from intentional, negligent or non-faulty conduct is of no consequence provided that the harm can be characterized as a nuisance. The interference must be intolerable to an ordinary person. This is assessed by considering factors such as the nature, severity and duration of the interference, the character of the neighbourhood, the sensitivity of the plaintiff's use and the utility of the activity. The interference must be substantial, which means that compensation will not be awarded for trivial annoyances.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Given the absence of any persuasive evidence as to any actual loss of the ability to farm the land described as the Hayfields, I am left to determine whether, on the evidence as a whole, I can conclude that the plaintiffs, the lawful owners of the property said to be affected by the defendants actions, have proven they suffered more than "trivial annoyance" by virtue of the impugned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matter of the plaintiffs' ongoing right to access the Hayfields from the Home Property has been dealt with by Parrett J. In my view, the removal of the plaintiffs' right of passage from the Home Property to Hayfield #3 constitutes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note, in passing, that the actions of the defendants in blocking the plaintiffs' access, while actionable, was done without malice and based upon erroneous advice given to them by their counsel and, to some extent, the local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Nonetheless, that does not disentitle the plaintiffs to damages, assuming such are proven. As was stated in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required to make out the tort of nuisance. The converse is also true: the existence of due care will afford no defence if the other ingredients of the tort are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did not testify. Instead, the issue of damages was addressed through the evidence of their daughter, Crystal Moyer, and K.M. The sharecropper was not called to testify as to the revenue sharing arrangements between him and the plaintiffs. Nor do I have reliable evidence that the plaintiffs could not have accessed the Hayfields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Other than evidence of K.M. and Crystal Moyer, I have no evidence on which to base a determination of the extent to which either of the plaintiffs suffered damages as a result of the wrongful denial by the defendants of a method of ingress and egress as between the Home Property and the Hayfields.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Although K.M. was on his parents' property frequently, neither he nor his sister resided on the plaintiffs' property during the period when the damages are alleged to have occurred. Their attendance was sporadic. No evidence was led which leads me to conclude that Eileen Moyer used the Hayfields at all. Evidence respecting the health of Charles Moyer leads me to conclude that he has been bedridden for a substantial period of time and, as such, has not be inconvenienced over the period of time the level crossing was interfered with save for concerns, perhaps, that emergency vehicles might have had to access the plaintiffs' property during a period of time when the fencing constructed by the defendants blocked the level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was conceded by Crystal Moyer that an offer was made by the defendants to remove a portion of the fencing so as to allow the entry of the haying equipment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Given the complete absence of any evidence as to the amount, if any, the plaintiffs received in the years the fields were actually "hayed," I am unable to conclude whether the plaintiffs' have suffered any economic loss as a result of the inability to access the fields on the opposite side of the Easement from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absence of evidence from the plaintiffs themselves as to any hardship caused by the lack of access, I am unable to award anything other than nominal damages in respect of the loss of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circumstances, I award each of the plaintiffs' damages of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Claims in Trespass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During the trial, leave was sought by the defendants to amend the counterclaim so as to seek injunctive relief as against the plaintiffs in respect of the gates constructed by them pursuant to the supplemental order made by Parrett J. when the matter came back before him in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the testimony of the defendants and of the others called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that K.M., in response to a plea from Mrs. Mortensen to cease his aggressive behaviour, offered to pay her 50 cents on the dollar for the value of the property if she and her husband would sell to him or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K.M., between February 2005 and October 2007, routinely and regularly caused disruptions in the Mortensens' enjoyment of their property by manner of the following activities: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his ATV to the borderline of the property, sitting in close proximity to the defendants' property, and revving the engine with the singular purpose of trying to annoy the defendants;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spinning his ATV making "donuts," causing debris to spray from the wheels of the ATV at or near the defendants' property;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his ATV or snowmobile to create culverts on the plaintiffs' side of the fence line, which had the effect of diverting the flow of ground water onto the defendants' property;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harassing the defendants and their invitees, who were lawfully using the Easement, by allowing the plaintiffs' Great Danes to run freely on the Easement; I accept that the defendants' daughter was traumatized by the large dogs running at her;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 dogs, or one of them, to intimidate the defendants' son while the fence line was being constructed; specifically, by implying in the presence of the son that the dog was to "kill" him;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speakers facing towards the defendants' property and then playing loud music or offensive radio programs replete with sexual discussions at an extremely loud volume; K.M. would often leave the premises while the noise was blaring at the defendants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high intensity lights on the garage/outbuilding facing the defendants' property and leaving them on throughout the night; the lights were so bright that despite being some 800 feet away from the defendants' residence, they cast shadows on the bedrooms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crossing the Easement at high speeds, unannounced, on his ATV and snowmobile, causing a danger to users of the Easement;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piles of combustible material and placing them in close proximity to the property line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only evidence of objectionable behaviour on behalf of one of the plaintiffs was of Mrs. Moyer affecting a sarcastic jig and making obscene hand gestures near the fence line of the defendants' property as the music was blaring from her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Admissions from the discovery of Mrs. Moyer make clear that she was aware of the majority of the allegations against K.M. and took no steps to try to control his behaviour. She was a signatory to the restraining agreement of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satisfied, on the whole of the evidence, that Mrs. Moyer was well aware of her son's activities as against the defendants and either tacitly or expressly approved of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owners of the property, it is the obligation of the plaintiffs to control the behaviour of invitees or licenses upon the property so as not to interfere with the lawful use of neighbouring property by those entitled to lawfully use it(</w:t>
      </w:r>
      <w:r>
        <w:rPr>
          <w:rFonts w:ascii="arial" w:eastAsia="arial" w:hAnsi="arial" w:cs="arial"/>
          <w:i/>
          <w:color w:val="000000"/>
          <w:sz w:val="20"/>
          <w:lang w:val="en-US" w:eastAsia="en-US" w:bidi="ar-SA"/>
        </w:rPr>
        <w:t>Kenny v. Schuster Real Estate Co.</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[1990] B.C.J. No. 1420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While the plaintiffs may not have been aware of the full extent of K.M.'s actions, I am satisfied that he acted as he did with the consent, express or implied, from his mother or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the whole of the evidence, I accept that the actions of the plaintiffs and defendant by counterclaim constitute actionable nuisance and have significantly interfered with the defendants' use and enjoyment of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Monetary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that the impact of the actions I have described have profoundly impacted the defendants'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considering the appropriate measure of damages, I have been referred to the decisions of this Court in </w:t>
      </w:r>
      <w:r>
        <w:rPr>
          <w:rFonts w:ascii="arial" w:eastAsia="arial" w:hAnsi="arial" w:cs="arial"/>
          <w:i/>
          <w:color w:val="000000"/>
          <w:sz w:val="20"/>
          <w:lang w:val="en-US" w:eastAsia="en-US" w:bidi="ar-SA"/>
        </w:rPr>
        <w:t>Suzuki v. Munroe</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2009 BCSC 1403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Boggs v. Harrison</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2009 BCSC 789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Kenny v. Schuster Real Estate Co.</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 xml:space="preserve">, Cohen J. cited with approval the following passage from </w:t>
      </w: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 15th ed., at 689: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Beyond physical damage to the land however, a nuisance may cause annoyance, inconvenience, discomfort, or even illness to the plaintiff occupier. Recovery in respect of these principally non-pecuniary losses is allowable and may be regarded as part of the normal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Here, I find the annoyance, discomfort, and upset experienced by both defendants to be significant and comparable to that described in both </w:t>
      </w:r>
      <w:r>
        <w:rPr>
          <w:rFonts w:ascii="arial" w:eastAsia="arial" w:hAnsi="arial" w:cs="arial"/>
          <w:i/>
          <w:color w:val="000000"/>
          <w:sz w:val="20"/>
          <w:lang w:val="en-US" w:eastAsia="en-US" w:bidi="ar-SA"/>
        </w:rPr>
        <w:t>Boggs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 xml:space="preserve"> In each of those decisions the award of general damages was $7,500. I consider that the appropriate measure of damages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and defendant by counterclaim will be jointly and severally liable to pay each of the defendants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also seek damages for diminution of the value of their property suggesting that the presence of restraining orders against the Moyers, coupled with the history of complained of activities by K.M. makes their property less marketable.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No evidence was presented on which I could conclude that the defendants have any intention of selling the property or that the effect of the tortious activities of the Moyers has reduced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Therefore the claim for diminished value of their property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incidents described in these reasons did not completely come to end with the signing of the agreement in October, 2007; however, they did dramatically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June 18, 2009, Parrett J. incorporated those terms into an interim restraining order. The parties have coexisted since that time without any applications for a determination that any of the parties have breached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Injunctive relief of the sort sought by the defendants ought not be granted lightly. But it would be unwise, in my view, to leave the defendants without any ongoing safeguards to ensure the quiet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As was stated in </w:t>
      </w:r>
      <w:r>
        <w:rPr>
          <w:rFonts w:ascii="arial" w:eastAsia="arial" w:hAnsi="arial" w:cs="arial"/>
          <w:i/>
          <w:color w:val="000000"/>
          <w:sz w:val="20"/>
          <w:lang w:val="en-US" w:eastAsia="en-US" w:bidi="ar-SA"/>
        </w:rPr>
        <w:t>Suzuki</w:t>
      </w:r>
      <w:r>
        <w:rPr>
          <w:rFonts w:ascii="arial" w:eastAsia="arial" w:hAnsi="arial" w:cs="arial"/>
          <w:color w:val="000000"/>
          <w:sz w:val="20"/>
          <w:lang w:val="en-US" w:eastAsia="en-US" w:bidi="ar-SA"/>
        </w:rPr>
        <w:t>, at paras. 109-111: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injunction is an equitable remedy, and therefore the granting of one is discretionary: R.J.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3rd ed. (Aurora: Canada Law Book Inc., 2000) at para. 4.10, </w:t>
      </w:r>
      <w:r>
        <w:rPr>
          <w:rFonts w:ascii="arial" w:eastAsia="arial" w:hAnsi="arial" w:cs="arial"/>
          <w:i/>
          <w:color w:val="000000"/>
          <w:sz w:val="20"/>
          <w:lang w:val="en-US" w:eastAsia="en-US" w:bidi="ar-SA"/>
        </w:rPr>
        <w:t>Boggs v. Harrison</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2009 BCSC 789</w:t>
        </w:r>
      </w:hyperlink>
      <w:r>
        <w:rPr>
          <w:rFonts w:ascii="arial" w:eastAsia="arial" w:hAnsi="arial" w:cs="arial"/>
          <w:color w:val="000000"/>
          <w:sz w:val="20"/>
          <w:lang w:val="en-US" w:eastAsia="en-US" w:bidi="ar-SA"/>
        </w:rPr>
        <w:t xml:space="preserve"> at para. 141.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A number of factors are relevant in determining whether or not to grant an injunction. The inadequacy of damages is frequently considered, along with the nature of the plaintiff's injury and the balance of convenience between the parties: Sharpe,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xml:space="preserve"> at paras. 1.60-1.140, </w:t>
      </w:r>
      <w:r>
        <w:rPr>
          <w:rFonts w:ascii="arial" w:eastAsia="arial" w:hAnsi="arial" w:cs="arial"/>
          <w:i/>
          <w:color w:val="000000"/>
          <w:sz w:val="20"/>
          <w:lang w:val="en-US" w:eastAsia="en-US" w:bidi="ar-SA"/>
        </w:rPr>
        <w:t>Boggs</w:t>
      </w:r>
      <w:r>
        <w:rPr>
          <w:rFonts w:ascii="arial" w:eastAsia="arial" w:hAnsi="arial" w:cs="arial"/>
          <w:color w:val="000000"/>
          <w:sz w:val="20"/>
          <w:lang w:val="en-US" w:eastAsia="en-US" w:bidi="ar-SA"/>
        </w:rPr>
        <w:t xml:space="preserve"> at para. 141, A.M. Linden &amp;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Canada Inc., 2006) at 594.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In situations where the nuisance is likely to continue without the granting of the injunction, as is the case here once the interlocutory order ends and the Munroes are no longer enjoined from operating the air conditioner at night, the inadequacy of damages is easily satisfied: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acceding to the request of the defendants, I take into account that the original restraints were voluntarily entered into by the plaintiffs closely following the examination for discovery of K.M., the absence of significance interference with the defendants' entitlement to quiet enjoyment of their residence since, and my concern that the removal of the restraints will quickly allow the relative peace that has been obtained to quickly dissipate.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result, I make permanent the restraints imposed upon the defendant by counterclaim as set out in the order of Parrett J., including the provisions relating to peace officer assistance in the event of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and K.M. will also be restrained and enjoined from allowing the gates on either side of the Easement to remain open when not in immediate 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counterclaim originally sought an injunction restraining the plaintiffs from interfering with or removing the Hydro poles which supply power lines to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poles run along the northern side of the Easement but are clearly on the plaintiff's property and not governed by the Easement. The Easement itself makes no reference to the power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queried the defendants at trial as to my ability to enjoin the plaintiffs from dealing with what, on its face, amounts to a trespass upon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defendants' response is to raise the issue of what has been described as proprietary estoppel to prevent the plaintiffs from interfering with their long standing use of the plaintiffs' property so as to have power provided to their property along conventional Hydro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conclude on the whole of the evidence, including the historical photographic evidence tendered, that the Hydro poles carrying the power lines to the defendants' residence have been in place for no shorter a period of time than the tenure of the defendants' ownership, beginning in 1995, and, most likely, for considerably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existence of an easement by way of proprietary estoppel was addressed in a decision referred to me by Mr. Mortensen, </w:t>
      </w:r>
      <w:r>
        <w:rPr>
          <w:rFonts w:ascii="arial" w:eastAsia="arial" w:hAnsi="arial" w:cs="arial"/>
          <w:i/>
          <w:color w:val="000000"/>
          <w:sz w:val="20"/>
          <w:lang w:val="en-US" w:eastAsia="en-US" w:bidi="ar-SA"/>
        </w:rPr>
        <w:t>McKinnon v. Canada (Attorney General),</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BCSC 1053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McKinnon</w:t>
      </w:r>
      <w:r>
        <w:rPr>
          <w:rFonts w:ascii="arial" w:eastAsia="arial" w:hAnsi="arial" w:cs="arial"/>
          <w:color w:val="000000"/>
          <w:sz w:val="20"/>
          <w:lang w:val="en-US" w:eastAsia="en-US" w:bidi="ar-SA"/>
        </w:rPr>
        <w:t>, as is the case here, the pleadings made no specific reference to the remedy claimed by the petitioners following the conclusion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Tysoe J., as he then was, concluded that the petitioners in </w:t>
      </w:r>
      <w:r>
        <w:rPr>
          <w:rFonts w:ascii="arial" w:eastAsia="arial" w:hAnsi="arial" w:cs="arial"/>
          <w:i/>
          <w:color w:val="000000"/>
          <w:sz w:val="20"/>
          <w:lang w:val="en-US" w:eastAsia="en-US" w:bidi="ar-SA"/>
        </w:rPr>
        <w:t>McKinnon</w:t>
      </w:r>
      <w:r>
        <w:rPr>
          <w:rFonts w:ascii="arial" w:eastAsia="arial" w:hAnsi="arial" w:cs="arial"/>
          <w:color w:val="000000"/>
          <w:sz w:val="20"/>
          <w:lang w:val="en-US" w:eastAsia="en-US" w:bidi="ar-SA"/>
        </w:rPr>
        <w:t xml:space="preserve"> were entitled to an easement over the respondent's property by way of proprietary estoppel. He stated, at paras. 48-50,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My finding that there is no easement in respect of these two routes does not end the matter, however, because there is a third potential route; namely, the Lower Park Highway from the Big Bend Highway up to the trail leading off to the Dominant Tenement. It is my conclusion that there is an easement by way of proprietary estoppel over this route.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B.C. Court of Appeal discussed the topic of proprietary estoppel generally in the decision of </w:t>
      </w:r>
      <w:r>
        <w:rPr>
          <w:rFonts w:ascii="arial" w:eastAsia="arial" w:hAnsi="arial" w:cs="arial"/>
          <w:i/>
          <w:color w:val="000000"/>
          <w:sz w:val="20"/>
          <w:lang w:val="en-US" w:eastAsia="en-US" w:bidi="ar-SA"/>
        </w:rPr>
        <w:t>Zelmer v. Victor Projects Ltd.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(1997), 147 D.L.R. (4th) 216</w:t>
        </w:r>
      </w:hyperlink>
      <w:r>
        <w:rPr>
          <w:rFonts w:ascii="arial" w:eastAsia="arial" w:hAnsi="arial" w:cs="arial"/>
          <w:color w:val="000000"/>
          <w:sz w:val="20"/>
          <w:lang w:val="en-US" w:eastAsia="en-US" w:bidi="ar-SA"/>
        </w:rPr>
        <w:t xml:space="preserve">, where it held that a cause of action can be based on the doctrine of proprietary estoppel. The Court referred to a text which made the point that proprietary estoppel is a newer term for the long-standing doctrine of estoppel by encouragement or acquiescence. It also referred to the decision of Huddart J. in </w:t>
      </w:r>
      <w:r>
        <w:rPr>
          <w:rFonts w:ascii="arial" w:eastAsia="arial" w:hAnsi="arial" w:cs="arial"/>
          <w:i/>
          <w:color w:val="000000"/>
          <w:sz w:val="20"/>
          <w:lang w:val="en-US" w:eastAsia="en-US" w:bidi="ar-SA"/>
        </w:rPr>
        <w:t>Stiles v. Tod Mountain Development Ltd.</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(1992), 64 B.C.L.R. (2d) 366</w:t>
        </w:r>
      </w:hyperlink>
      <w:r>
        <w:rPr>
          <w:rFonts w:ascii="arial" w:eastAsia="arial" w:hAnsi="arial" w:cs="arial"/>
          <w:color w:val="000000"/>
          <w:sz w:val="20"/>
          <w:lang w:val="en-US" w:eastAsia="en-US" w:bidi="ar-SA"/>
        </w:rPr>
        <w:t xml:space="preserve"> (S.C.), in which she summarized an aspect of proprietary estoppel in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where a party expends money on the land of another under an expectation created or encouraged by the owner, </w:t>
      </w:r>
      <w:r>
        <w:rPr>
          <w:rFonts w:ascii="arial" w:eastAsia="arial" w:hAnsi="arial" w:cs="arial"/>
          <w:i/>
          <w:color w:val="000000"/>
          <w:sz w:val="20"/>
          <w:lang w:val="en-US" w:eastAsia="en-US" w:bidi="ar-SA"/>
        </w:rPr>
        <w:t>or even where the landowner merely stands silent</w:t>
      </w:r>
      <w:r>
        <w:rPr>
          <w:rFonts w:ascii="arial" w:eastAsia="arial" w:hAnsi="arial" w:cs="arial"/>
          <w:color w:val="000000"/>
          <w:sz w:val="20"/>
          <w:lang w:val="en-US" w:eastAsia="en-US" w:bidi="ar-SA"/>
        </w:rPr>
        <w:t>, the authorities establish that proprietary estoppel may found a cause of action, a revocable licence may be rendered irrevocable, or the party's interest may be found in a licence coupled with an equity, the circumstances may establish a contract between the parties, or equity may require that the fee simple be transferred. The equity is enforceable against a successor in title who takes with notice. (p. 375)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Hence, proprietary estoppel may be created by silence as well as by an express 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the present case, the route from the Big Bend Highway up the Lower Park Highway to the trail leading off to the Dominant Tenement was the route used by Mr. Bailey before he sold the Servient Tenement to the Federal Government (indeed, part of the Park Highway was on his property). It was a road used by the public generally, except when the snow in the wintertime prevented vehicular travel. I find that at the time the Servient Tenement was purchased from Mr. Bailey, there was an implicit representation (by way of silence) that Mr. Bailey would be permitted to continue to use the Park Highway to access the trail leading off to the Dominant Tenement. In his January 31, 1948 letter, Mr. Bailey stated that his sale of the Servient Tenement was dependent upon being assured that he would be provided access to the balance of his property via the Park Highway. In his instructing letter to the conveyancing solicitor, the Superintendent of Parks acknowledged that Mr. Bailey would not sell the Servient Tenement unless he had access to the Dominant Tenement.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pleading on which the claim was founded in </w:t>
      </w:r>
      <w:r>
        <w:rPr>
          <w:rFonts w:ascii="arial" w:eastAsia="arial" w:hAnsi="arial" w:cs="arial"/>
          <w:i/>
          <w:color w:val="000000"/>
          <w:sz w:val="20"/>
          <w:lang w:val="en-US" w:eastAsia="en-US" w:bidi="ar-SA"/>
        </w:rPr>
        <w:t>McKinnon</w:t>
      </w:r>
      <w:r>
        <w:rPr>
          <w:rFonts w:ascii="arial" w:eastAsia="arial" w:hAnsi="arial" w:cs="arial"/>
          <w:color w:val="000000"/>
          <w:sz w:val="20"/>
          <w:lang w:val="en-US" w:eastAsia="en-US" w:bidi="ar-SA"/>
        </w:rPr>
        <w:t xml:space="preserve"> was the generic prayer for "such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 similar pleading is present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Trethewey-Edge Dyking (District) v. Coniagas Ranches Ltd.</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2003 BCCA 197</w:t>
        </w:r>
      </w:hyperlink>
      <w:r>
        <w:rPr>
          <w:rFonts w:ascii="arial" w:eastAsia="arial" w:hAnsi="arial" w:cs="arial"/>
          <w:color w:val="000000"/>
          <w:sz w:val="20"/>
          <w:lang w:val="en-US" w:eastAsia="en-US" w:bidi="ar-SA"/>
        </w:rPr>
        <w:t>, Levine J.A., referred to the basis for proprietary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basis for proprietary estoppel was described by Denning M.R. in </w:t>
      </w:r>
      <w:r>
        <w:rPr>
          <w:rFonts w:ascii="arial" w:eastAsia="arial" w:hAnsi="arial" w:cs="arial"/>
          <w:i/>
          <w:color w:val="000000"/>
          <w:sz w:val="20"/>
          <w:lang w:val="en-US" w:eastAsia="en-US" w:bidi="ar-SA"/>
        </w:rPr>
        <w:t>Crabb v. Arun District Council</w:t>
      </w:r>
      <w:r>
        <w:rPr>
          <w:rFonts w:ascii="arial" w:eastAsia="arial" w:hAnsi="arial" w:cs="arial"/>
          <w:color w:val="000000"/>
          <w:sz w:val="20"/>
          <w:lang w:val="en-US" w:eastAsia="en-US" w:bidi="ar-SA"/>
        </w:rPr>
        <w:t>, [1975] 3 All E.R. 865 (Eng. C.A.) at 871: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basis of this proprietary estoppel -- as indeed of promissory estoppel -- is the interposition of equity. Equity comes in, true to form, to mitigate the rigours of strict law. The early cases did not speak of it as "estoppel". They spoke of it as "raising an equity". If I may expand that, Lord Cairns said in </w:t>
      </w:r>
      <w:r>
        <w:rPr>
          <w:rFonts w:ascii="arial" w:eastAsia="arial" w:hAnsi="arial" w:cs="arial"/>
          <w:i/>
          <w:color w:val="000000"/>
          <w:sz w:val="20"/>
          <w:lang w:val="en-US" w:eastAsia="en-US" w:bidi="ar-SA"/>
        </w:rPr>
        <w:t>Hughes v. Metropolitan Railway Co.</w:t>
      </w:r>
      <w:r>
        <w:rPr>
          <w:rFonts w:ascii="arial" w:eastAsia="arial" w:hAnsi="arial" w:cs="arial"/>
          <w:color w:val="000000"/>
          <w:sz w:val="20"/>
          <w:lang w:val="en-US" w:eastAsia="en-US" w:bidi="ar-SA"/>
        </w:rPr>
        <w:t xml:space="preserve"> [(1877) 2 App Cas 439 at 448, [1874-1880] All ER Rep 187 at 191]: ". . . it is the first principle upon which all Courts of Equity proceed . . ." that it will prevent a person from insisting on his strict legal rights -- whether arising under a contract, or on his title deeds, or by statute -- when it would be inequitable for him to do so having regard to the dealings which have taken place between the parties. What then are the dealings which will preclude him from insisting on his strict legal rights? . . . </w:t>
      </w:r>
      <w:r>
        <w:rPr>
          <w:rFonts w:ascii="arial" w:eastAsia="arial" w:hAnsi="arial" w:cs="arial"/>
          <w:color w:val="000000"/>
          <w:sz w:val="20"/>
          <w:u w:val="single"/>
          <w:lang w:val="en-US" w:eastAsia="en-US" w:bidi="ar-SA"/>
        </w:rPr>
        <w:t>Short of an actual promise, if he, by his words or conduct, so behaves as to lead another to believe that he will not insist on his strict legal rights -- knowing or intending that the other will act on that belief -- and he does so act, that again will raise an equity in favour of the other, and it is for a court of equity to say in what way the equity may be satisfied</w:t>
      </w:r>
      <w:r>
        <w:rPr>
          <w:rFonts w:ascii="arial" w:eastAsia="arial" w:hAnsi="arial" w:cs="arial"/>
          <w:color w:val="000000"/>
          <w:sz w:val="20"/>
          <w:lang w:val="en-US" w:eastAsia="en-US" w:bidi="ar-SA"/>
        </w:rPr>
        <w:t>. The cases show that this equity does not depend on agreement but on words or conduct . . .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minority reasons, Newbury J.A. discussed the modern and broad approach to proprietary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At the outset, I note that the five elements or "probanda" famously cited by Fry J. in </w:t>
      </w:r>
      <w:r>
        <w:rPr>
          <w:rFonts w:ascii="arial" w:eastAsia="arial" w:hAnsi="arial" w:cs="arial"/>
          <w:i/>
          <w:color w:val="000000"/>
          <w:sz w:val="20"/>
          <w:lang w:val="en-US" w:eastAsia="en-US" w:bidi="ar-SA"/>
        </w:rPr>
        <w:t>Willmott v. Barber</w:t>
      </w:r>
      <w:r>
        <w:rPr>
          <w:rFonts w:ascii="arial" w:eastAsia="arial" w:hAnsi="arial" w:cs="arial"/>
          <w:color w:val="000000"/>
          <w:sz w:val="20"/>
          <w:lang w:val="en-US" w:eastAsia="en-US" w:bidi="ar-SA"/>
        </w:rPr>
        <w:t xml:space="preserve"> (1880), 15 Ch. D. 96 (Eng. Ch. Div.), including in particular the making of a "mistake" by a party as to his or her legal rights, have now been overtaken by a broader and less literal approach to proprietary estoppel.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(4th ed., vol. 16) explains this approach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more recent cases raise the question whether it is essential to find all the five tests literally applicable and satisfied in any particular case. The real test is said to be whether upon the facts of the particular case the situation has become such that it would be dishonest or unconscionable for the plaintiff, or the person having the right sought to be enforced, to continue to seek to enforce it. The belief on which the person seeking protection from equity relies need not relate to an existing right nor to a particular property. It may be easier to establish acquiescence where the right in question is equitable only. Where, on the hypothesis that liability has been established, the question is whether equitable relief should be withheld in the case of a continuing legal wrong, </w:t>
      </w:r>
      <w:r>
        <w:rPr>
          <w:rFonts w:ascii="arial" w:eastAsia="arial" w:hAnsi="arial" w:cs="arial"/>
          <w:color w:val="000000"/>
          <w:sz w:val="20"/>
          <w:u w:val="single"/>
          <w:lang w:val="en-US" w:eastAsia="en-US" w:bidi="ar-SA"/>
        </w:rPr>
        <w:t>the true test is that the facts must be such that the owner of the legal right has done something beyond mere delay to encourage the wrongdoer to believe that he does not intend to rely on his strict rights, and the wrongdoer must have acted to his prejudice in that belief</w:t>
      </w:r>
      <w:r>
        <w:rPr>
          <w:rFonts w:ascii="arial" w:eastAsia="arial" w:hAnsi="arial" w:cs="arial"/>
          <w:color w:val="000000"/>
          <w:sz w:val="20"/>
          <w:lang w:val="en-US" w:eastAsia="en-US" w:bidi="ar-SA"/>
        </w:rPr>
        <w:t>. The modern approach is a broad one and the tendency is to reject any classification of equitable estoppel into exclusive and defined categories. [para. 1072;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w:t>
      </w:r>
      <w:r>
        <w:rPr>
          <w:rFonts w:ascii="arial" w:eastAsia="arial" w:hAnsi="arial" w:cs="arial"/>
          <w:i/>
          <w:color w:val="000000"/>
          <w:sz w:val="20"/>
          <w:lang w:val="en-US" w:eastAsia="en-US" w:bidi="ar-SA"/>
        </w:rPr>
        <w:t>Zelmer v. Victor Projects Ltd.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(1997), 34 B.C.L.R. (3d) 125</w:t>
        </w:r>
      </w:hyperlink>
      <w:r>
        <w:rPr>
          <w:rFonts w:ascii="arial" w:eastAsia="arial" w:hAnsi="arial" w:cs="arial"/>
          <w:color w:val="000000"/>
          <w:sz w:val="20"/>
          <w:lang w:val="en-US" w:eastAsia="en-US" w:bidi="ar-SA"/>
        </w:rPr>
        <w:t xml:space="preserve"> (B.C.C.A.), this court adopted the broader approach (see paras. 35-41) and confirmed that unlike most forms of true estoppel, proprietary estoppel (or estoppel by encouragement or acquiescence) can found a cause of action. (para. 48.) 67 The fact that Equity no longer insists on a "mistake" induced by the defendant is important in this case, since, with respect, it is difficult in my view to characterize the District's understanding of its situation as "mistaken". The District was never told, and never understood, that it had a legal or registrable easement across the Trethewey/Coniagas land. In fact, when taking such a step was considered at a meeting in the early 1970s, the directors "agreed" that they did not want to incur the "legal and survey costs" of registering an easement, having been assured by Mr. Richard Trethewey that an easement was unnecessary. Similarly in 1996, the minutes of a meeting held on February 19 indicate that the directors were again concerned about the lack of a "formal or legal easement" but that they were assured by Mr. Stewart that their concerns were "somewhat academic since a verbal easement or access for dyking purposes has always been in existence." 68 If a mistake was made, then, it was not the kind usually seen in cases of proprietary estoppel, where one landowner builds on his neighbour's land in the mistaken belief that it is his land, or a person who believes himself to be a tenant of another expends funds on a building in the mistaken belief that he has a valid lease thereof. Here, the District through its directors relied both on the acquiescence and the assurances of the Tretheweys and Coniagas that the District would always be given access to the pumping facilities and the dykes without cost. 69 For many years, this reliance was not misplaced: the Trethewey family were good neighbours and it was never necessary to flesh out details such as whether the pump would have a flap valve or not. It was obviously to the District's advantage to carry on in this manner, since it saved the cost of expropriation and legal and survey expenses, and the Tretheweys contributed much time and effort to maintaining the dykes without compensation from the District. Unfortunately, for reasons that would appear to be attributable at least partly to unneighbourly acts of the District or its agents, including in particular Mr. Muller's conduct in 1997, the parties have been obliged to resort to legal proceedings. While the plaintiffs did not sell the defendants the property serviced by the power lines which run over their property, in the present circumstances it is a reasonable inference on the evidence that the original owners of the property now owned by the defendants bore the cost of the Hydro pole placement and the further costs associated with the provision of power lines to the property during the currency of the plaintiffs' ownership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No complaint was made by the plaintiffs about the existence of the power poles and lines running across their property during the 12 years the plaintiffs and defendants lived adjacent to one another as neighbours. Such circumstances support acquiescence as an aspect of proprietary estoppel as acknowledged in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defendants were unlikely to have purchased the property without the provision of power. While the defendants do not appear to have been mistaken as to their legal rights in relation to the Hydro lines, I find the situation in the present case analogous to the circumstances discussed by Newbury J. in </w:t>
      </w:r>
      <w:r>
        <w:rPr>
          <w:rFonts w:ascii="arial" w:eastAsia="arial" w:hAnsi="arial" w:cs="arial"/>
          <w:i/>
          <w:color w:val="000000"/>
          <w:sz w:val="20"/>
          <w:lang w:val="en-US" w:eastAsia="en-US" w:bidi="ar-SA"/>
        </w:rPr>
        <w:t>Trethewey-Edge Dyking</w:t>
      </w:r>
      <w:r>
        <w:rPr>
          <w:rFonts w:ascii="arial" w:eastAsia="arial" w:hAnsi="arial" w:cs="arial"/>
          <w:color w:val="000000"/>
          <w:sz w:val="20"/>
          <w:lang w:val="en-US" w:eastAsia="en-US" w:bidi="ar-SA"/>
        </w:rPr>
        <w:t>. The presence of the Hydro lines on the plaintiffs' property was not an issue between the neighbours until incivility broke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note that the issue of granting a licence rather than an easement, as discussed by Newbury J. in her minority reasons, was not raised in these proceedings. I have considered the issue as contemplated in the reasons of Newbury J. In order to maintain power to the defendants' property, of the utmost importance for both the defendants and successors in title, an easement is the appropriate remedy in order to do justice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Accordingly, I accede to the defendants' submission that the plaintiffs are estopped from denying the defendants and their successors in title an easement across the southern boundary of the Home Property in respect of the placement of the Hydro poles and lines. I leave it to the parties to formalize the terms and location of the easement I have granted in respect of the Hydro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If they are unable to do so within 90 days from the date of my judgment, there will be liberty to apply for directions.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 of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My order is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liable to the plaintiffs in the amount of $100;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defendant by counterclaim are jointly and severally liable to each of the defendants in the amount of $7,500;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an order enjoining the defendant from controlling access through the Easement in relation to the Church Property is dismissed;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claim for diminished property value is dismissed;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restraints imposed upon the defendant by counterclaim in the June 18, 2009 order of Parret J. remain in place;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assistance clause in the March 4, 2010 order of Parret J., as it relates to the defendant by counterclaim, remains in place;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defendant by counterclaim are restrained and enjoined from allowing the gates on either side of the Easement to remain open when not in use;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estopped from the denying the defendants and their successors in title an easement across the southern boundary of the Home Property in respect of the placement of the Hydro poles and lines;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parties are unable to formalize the terms of the easement referred to in (g) within 90 days of the date of this judgment, they may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Just as the defendants by counterclaim should realize the significance of these restraints, the defendants should not view the continuation of the order as a tool with which to make unwarranted complaints about the behaviour of any of the Moyers.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will remain seized, insofar as it is practical; to hear any application brought by the defendants in respect of alleged breaches of the restraining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Each of the parties has achieved success within the litigation. The plaintiffs prevailed in the summary trial proceeding in April 2008 and in the various further attendances required to enforce the orders made. The defendants have achieved greater success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Each, as I have found, acted improperly at times. The defendants took an untenable position in respect of the rights afforded them under the Easement and then acted in a manner which Balkanized the plaintiffs' property. The plaintiffs and their son embarked on a course of conduct which had as its purpose the erosion or elimination of the defendants'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 will be liberty to apply in respect of the issue of costs. Submissions on costs should be in writing and delivered within 30 days from the date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Nair (Litigation guardian of) v. Cindric, [2013] B.C.J. No. 2560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17-19, October 17 and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M142602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Lakshmi Nair, by and through her, Litigation Guardian, Sreedevi Nair, Plaintiff, and Katherine Cindric,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41"/>
      <w:bookmarkEnd w:id="259"/>
      <w:r>
        <w:rPr>
          <w:rFonts w:ascii="arial" w:eastAsia="arial" w:hAnsi="arial" w:cs="arial"/>
          <w:b/>
          <w:color w:val="000000"/>
          <w:sz w:val="20"/>
          <w:lang w:val="en-US" w:eastAsia="en-US" w:bidi="ar-SA"/>
        </w:rPr>
        <w:t>Damages — Types of damages — General damages — For personal injuries — Cost of future care — Loss of earning capacity — Special damages — Children — Expenses and expenditures — Therapy or rehabilitation — Non-pecuniary loss — Pain and suffering — Plaintiff was awarded damages totalling $34,481 for mild to moderate soft tissue injury to her upper back as a result of a 2009 motor vehicle accident — Injury did not prevent plaintiff, 14 at the time, from continuing to excel at dance and volleyball — Plaintiff awarded $30,000 in non-pecuniary damages — Loss of earning capacity was not established — Plaintiff was also awarded $3,500 for future massage and physiotherapy treatments.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4"/>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suffered as a result of a 2009 motor vehicle accident. The plaintiff alleged she suffered soft tissue injuries to her upper and lower back and that she continued to experience pain and aggravation, particularly in her upper back, to this day. The defendant argued that the plaintiff's ongoing complaints had been intermittent and subjective and that any symptoms experienced after 2010 were unrelated to the accident. The plaintiff, 14 at the time, was a passenger in a vehicle that was stopped at a red light and struck from behind by the defendant's vehicle. The plaintiff was an avid dancer and volleyball player. She continued both these activities at the same level after the accident but claimed that the increased activity caused her pain. The plaintiff claimed that since the accident, she was no longer able to help her mother with caring for the grandmother and to go on extended shopping trips. Expert medical evidence suggested that it was unlikely that her upper back pain would resolve entirely. She was considering pursuing a career as a lab technician, a forensic scientist or in law enforcement.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27"/>
            <w:bookmarkEnd w:id="26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total damages of $34,481. The plaintiff suffered a mild to moderate soft tissue injury to her upper back as a result of the accident. The evidence established that she suffered pain in her upper back since the date of the accident which increased with physical activity. Her back condition had a moderate impact on the plaintiff's lifestyle and recreational pursuits. She was awarded non-pecuniary damages of $30,000. There was no evidence to establish that the plaintiff would be precluded from pursuing any specific occupation or profession. Her claim for damages for loss of earning capacity was thus dismissed. It was likely that the plaintiff would experience intermittent bouts of pain and discomfort that would warrant physiotherapy or massage therapy for at least the next few years. She would also likely continue to use over-the-counter medications to treat the pain. She was awarded $3,500 for cost of future care. Special damages of $981 were awarded for physiotherapy, rehabilitation supplies and mileage.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Counsel_41"/>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Dasanjh, L.A. Cowley.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M.R. Parkes.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3" w:name="Judgment_41"/>
      <w:bookmarkEnd w:id="263"/>
      <w:r>
        <w:pict>
          <v:line id="_x0000_s1220"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Subject to Rule 15-1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4" w:name="R.A. SKOLROOD J."/>
            <w:bookmarkEnd w:id="264"/>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for personal injuries suffered as a result of a motor vehicle accident that occurred on December 23, 2009 (the "accident") at the intersection of 96 Avenue and Scott Road in Surrey, British Columbia. Liability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Nair claims that she suffered soft tissue injuries to her upper and lower back and that she continues to experience pain and aggravation, particularly in her upper back, to this day. In response, the defendant submits that Ms. Nair suffered at best a minor soft tissue injury and that her injuries were fully resolved by the end of 2010. The defendant says that Ms. Nair's ongoing complaints have been intermittent and subjective and that any symptoms experienced after 2010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issue in the case is the severity and duration of any injuries suffered by Ms. Nair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Nair testified that, at the time of the accident, she was the front seat passenger in a Ford Explorer driven by her brother. The vehicle was stopped at a red light at the intersection when it was struck from behind by a vehicle driven by the defendant. According to Ms. Nair, at the time of impact, she was wearing a seatbelt and had her neck and back turned to the left to speak to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Nair described the impact as a "jolt" but she does not recall any part of her body striking the vehicle as a result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Damage to her brother's vehicle was minimal, with the cost of repairs estimated to be approximately $620.00. No police or emergency personnel attended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driver, Ms. Cindric, testified that the accident occurred as a result of her being distracted by children in her vehicle. She looked behind her and then when she turned to face forward again her vehicle was close to the vehicle in which Ms. Nair was a passenger. She said that she applied her brakes but slid into the back of the vehicle in front of her. She described the force of the impact as a "tap." Ms. Cindric said that no one in her vehicle, which included four children and her mother, was injured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Cindric confirmed that the damage to her vehicle, a Dodge Caravan, cost approximately $2,800.00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Nair was 14 years old at the time of the accident and in grade 9. At the time of the trial, she was 18 years old and had recently graduated high school at North Delta Secondary School. She is currently attending college and studying forensic sciences.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Since an early age, Ms. Nair has been involved in Indian classic dance which is a form of dance involving intricate body movements and fast foot work. Ms. Nair participated in the dance activity through a dance school in Surrey. Typically, there would be one practice per week for an hour. However, each September the dance school would put on a performance and practices would increase as the performance approached, often to two or three practices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September of 2012, Ms. Nair, along with two other young women, participated in a graduation performance, known as an Arangetram, representing the culmination of their dance instruction. The performance was held at the Bell Centre in Surrey with about 600 people in attendance. Ms. Nair testified that in preparation for that performance, the number of practices or rehearsals increased to three times per week in the spring and then to five times per week throughout the summer and leading up to the performance. More will be said about this dance performance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Nair is also a keen volleyball player. She testified that she played volleyball for her school team beginning in elementary school and continuing through grade 12 and club volleyball in grades 9 and 10. The school volleyball season runs from September to November and then the club season, which is community based, runs from December until the following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Nair played the position of libero, which is essentially a defensive specialist who plays in the back row and is responsible for receiving serves, passing the ball to the setter and digging spikes from the other team. Ms. Nair's volleyball acumen is reflected in the fact that she was named team most valuable player for her school team in grades 8, 10 and 12, which would have been in the years 2008, 2010 and 2012. She was also named the tournament most valuable player at a tournament in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Nair also played school basketball through grade 9 but quit to pursue her other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Nair testified that prior to the accident she regularly assisted her mother in caring for her elderly grandmother who lives with the family. Ms. Nair would help her mother transfer her grandmother between the grandmother's bed and her wheelchair and would also assist in bathing her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Nair also testified that she enjoyed gardening with her mother and shopping with both her friends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terms of her pre-accident health, Ms. Nair testified that she had no significant health issues. She was involved in a previous motor vehicle accident in 2006 in which she was a back seat passenger in a vehicle that was rear ended, however she says that she did not suffer any injuries in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2009 she saw her family physician for shin splints and he prescribed orthotics. The day before the accident she injured her toe playing basketball for which she also saw her family physician. Otherwise, Ms. Nair testified that she was generally healthy and she denied ever having previous back pain. Ms. Nair's evidence in this regard was supported by the evidence of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Nair testified that following the accident, she experienced pain and tightness in her upper back on the left side. Again, no emergency personnel attended the accident and Ms. Nair did not seek immediate medical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accident, Ms. Nair was off school for the winter break. She says that over the following days she continued to experience tightness in her upper back and shoulders. She attempted to rest as much as possible in hopes that the problem would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School resumed in early January 2010 along with her extra-curricular activities, in particular her volleyball and her dance. She testified that with the increase in activity, she experienced an increase in her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told her mother that even sitting in the car caused her pain so her mother arranged for her to see her family physician, Dr. Peach, in early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Peach prescribed physiotherapy and Ms. Nair received 18 treatments between January and May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Nair says that approximately two months after the accident she started experiencing pain in her lower back as well for which she received physiotherapy during the January to May 2010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Ms. Nair, the physiotherapy treatments helped with the pain in both her upper and lower back. She was also given stretching exercises to do at home which she did regularly. She also stretched when engaged in her recreational activities and took Advil as needed to manage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Nair testified that throughout 2010-2012, she continued to experience pain, predominantly in her upper back but periodically in her lower back as well. Again, the pain was exacerbated by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underwent additional physiotherapy treatments in October and November 2010, December 2011 and April and July 2012. In March 2013, she had four additional physiotherapy treatments by a new physiotherapist recommended by her specialist and then, shortly before the trial resumed in October 2013, she began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May 2013, she underwent testing for joint injury in hopes of determining the source of her ongoing pain but that testing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time of the trial, Ms. Nair testified that she continues to experience regular pain in her upper back and periodic pain in her lower back. She continues to stretch regularly and to take Advil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Since the time of the accident, Ms. Nair has continued to participate in her recreational activities. The club volleyball season commenced in early 2010, shortly after the accident, and that involved at least one practice per week and numerous weekend tournaments. Ms. Nair was shown a January 28, 2010 entry in her physiotherapist's clinical records that referred to her playing six games in a volleyball tournament and she agreed that was accurate. Again, however, Ms. Nair said that the physical activity caused her to experience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Nair played club volleyball again in her grade 10 year in 2010 but quit thereafter to focus more on school. As noted, Ms. Nair continued to play school volleyball right through her grade 12 year and was named team most valuable player in grades 10 and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Nair also continued with her classical dance, including a September 2011 recital and the September 2012 graduation performance. In each year, the frequency and intensity of rehearsals would increase as the fall performance neared. Again, Ms. Nair testified that she was able to participate in the dancing but that it required her to stretch her back regularly and take Advil to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Nair also testified that following the accident she was no longer able to assist her mother in caring for her grandmother. She was not able to help lift her grandmother to transfer her between her wheelchair and her bed nor was she able to help bathe her grandmother. In the year leading up to the trial, Ms. Nair resumed assisting her mother with some of the care of her grandmother, although they now have the assistance of a care aid and that has alleviated some of the burden on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Nair also testified that she is no longer able to go on extended shopping trips with her family or her friends because she cannot walk or stand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Video Recording of the September 2012 Dance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considerable focus during the trial on Ms. Nair's participation in the September 2012 dance performance and its relevance to her ongoing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Shortly before the trial commenced, Ms. Nair produced a video recording of the September 2012 dance performance. The video recording runs for approximately two hours and 15 minutes and shows the entirety of the program, excluding a 30 minute intermission.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Counsel for Ms. Nair objected to the recording being admitted into evidence. He cited the decisions in </w:t>
      </w:r>
      <w:r>
        <w:rPr>
          <w:rFonts w:ascii="arial" w:eastAsia="arial" w:hAnsi="arial" w:cs="arial"/>
          <w:i/>
          <w:color w:val="000000"/>
          <w:sz w:val="20"/>
          <w:lang w:val="en-US" w:eastAsia="en-US" w:bidi="ar-SA"/>
        </w:rPr>
        <w:t>R. v. Maloney</w:t>
      </w:r>
      <w:r>
        <w:rPr>
          <w:rFonts w:ascii="arial" w:eastAsia="arial" w:hAnsi="arial" w:cs="arial"/>
          <w:color w:val="000000"/>
          <w:sz w:val="20"/>
          <w:lang w:val="en-US" w:eastAsia="en-US" w:bidi="ar-SA"/>
        </w:rPr>
        <w:t xml:space="preserve"> (No. 2) </w:t>
      </w:r>
      <w:hyperlink r:id="rId774" w:history="1">
        <w:r>
          <w:rPr>
            <w:rFonts w:ascii="arial" w:eastAsia="arial" w:hAnsi="arial" w:cs="arial"/>
            <w:i/>
            <w:color w:val="0077CC"/>
            <w:sz w:val="20"/>
            <w:u w:val="single"/>
            <w:shd w:val="clear" w:color="auto" w:fill="FFFFFF"/>
            <w:lang w:val="en-US" w:eastAsia="en-US" w:bidi="ar-SA"/>
          </w:rPr>
          <w:t>(1976), 29 C.C.C. (2d) 431</w:t>
        </w:r>
      </w:hyperlink>
      <w:r>
        <w:rPr>
          <w:rFonts w:ascii="arial" w:eastAsia="arial" w:hAnsi="arial" w:cs="arial"/>
          <w:color w:val="000000"/>
          <w:sz w:val="20"/>
          <w:lang w:val="en-US" w:eastAsia="en-US" w:bidi="ar-SA"/>
        </w:rPr>
        <w:t xml:space="preserve"> (Ont. Co. Ct.), and </w:t>
      </w:r>
      <w:r>
        <w:rPr>
          <w:rFonts w:ascii="arial" w:eastAsia="arial" w:hAnsi="arial" w:cs="arial"/>
          <w:i/>
          <w:color w:val="000000"/>
          <w:sz w:val="20"/>
          <w:lang w:val="en-US" w:eastAsia="en-US" w:bidi="ar-SA"/>
        </w:rPr>
        <w:t>Cheema</w:t>
      </w:r>
      <w:r>
        <w:rPr>
          <w:rFonts w:ascii="arial" w:eastAsia="arial" w:hAnsi="arial" w:cs="arial"/>
          <w:color w:val="000000"/>
          <w:sz w:val="20"/>
          <w:lang w:val="en-US" w:eastAsia="en-US" w:bidi="ar-SA"/>
        </w:rPr>
        <w:t xml:space="preserve"> v. W</w:t>
      </w:r>
      <w:r>
        <w:rPr>
          <w:rFonts w:ascii="arial" w:eastAsia="arial" w:hAnsi="arial" w:cs="arial"/>
          <w:i/>
          <w:color w:val="000000"/>
          <w:sz w:val="20"/>
          <w:lang w:val="en-US" w:eastAsia="en-US" w:bidi="ar-SA"/>
        </w:rPr>
        <w:t>est Vancouver (District) Police Department</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[1991] B.C.J. No. 2257</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Cheema v. Ross</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82 D.L.R. (4th) 213</w:t>
        </w:r>
      </w:hyperlink>
      <w:r>
        <w:rPr>
          <w:rFonts w:ascii="arial" w:eastAsia="arial" w:hAnsi="arial" w:cs="arial"/>
          <w:color w:val="000000"/>
          <w:sz w:val="20"/>
          <w:lang w:val="en-US" w:eastAsia="en-US" w:bidi="ar-SA"/>
        </w:rPr>
        <w:t xml:space="preserve"> (C.A.), which hold that in order for video recordings to be admissible, they must meet three criteria:</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accuracy in representing the factors;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and absence of any intention to mislead; and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verification under oath by a person capable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primary objection raised by counsel for Ms. Nair was that the authenticity of the recording could not be verified under oath. According to Ms. Nair, three cameras were used to record the performance and then the recordings were sent to India and spliced together. Absent evidence of how the splicing was done, it was submitted that the Court could not be confident about the accuracy of the 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Ms. Nair gave evidence that the recording accurately depicted what took place at the performance, other than a few spots where the sequencing was wrong and where the music and dancing were out of sync. Further, the recording had been shown to Ms. Nair's medical professionals, both of whom commented on the recording during their evidence. In the circumstances, I determined that the recording should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parties were unable to agree on a set of excerpts of the recording to present to the Court. Counsel for Ms. Nair pointed out that if only excerpts of the recording were shown, for example only those portions featuring Ms. Nair, it might leave the inaccurate impression that Ms. Nair danced for the entire period covered by the 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result, the entire recording was shown during Ms. Nair's direct examination, although portions not featuring Ms. Nair were fast forwarded through. The recording shows Ms. Nair engaged in dance routines for extended periods of time. The defendant submits that the recording shows Ms. Nair as able to engage in a relatively complex dance routine with no apparent difficulty. In response, Ms. Nair says that her dance routine was purposely less complicated than the two other dancers, due to her back condition. Her dance teacher, Ms. Gobynanth, confirmed that she designed a solo routine for Ms. Nair that was less physically demanding and that gave greater emphasis to facial expression.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Nair also pointed out various points in her dance routines where she says that her movements were not as fluid as the other dancers. She pointed to several moves where she was required to bend her body to the left but where she says she used an exaggerated head lean to cover for the fact that her ability to bend to the left was limited. Ms. Nair also testified that she took pain medication before the performance and during the intermission and that she took every opportunity to stretch her back during breaks in the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Nair was cross-examined at some length about the recording. Much of the cross-examination was concerned with taking Ms. Nair through the performances of the other two dancers to point out apparent flaws in those performances. The thrust of this line of cross-examination, as I understand it, was to establish that no performance is perfect and that, from the perspective of the casual observer, Ms. Nair was no more limited or flawed in her performance due to her back condition, than the other two dancers.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end, the viewing and re-viewing of the video recording occupied more than one full day of trial. The treatment of the recording serves to illustrate the potential limitations of this type of evidence. Essentially, what I took from the recording is that Ms. Nair was able to participate in the dance performance with no apparent difficulty, at least to a casual observer unschooled in the technical requirements of Indian classical dance. However, the recording tells the Court nothing of what measures Ms. Nair took to prepare for the performance to accommodate her back, how she felt during the performance, what she did during breaks in the performance to alleviate any back problems, and how she felt after the performance. In other words, the video recording provides essentially a snapshot of Ms. Nair's functional capacity at a particular point in time but is of limited utility in evaluating her overall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 this point, I endorse the following comments of Mr. Justice Goepel, as he then was, in </w:t>
      </w: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at para. 30, in connection with photographs posted on the plaintiff's Facebook page which were introduced into evidence to contradict the plaintiff's contention that the accident had destroyed her quality of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making these findings, I have not overlooked the pictures posted on Ms. Guthrie's Facebook page concerning her trip to Las Vegas. Those pictures are of limited usefulness. Ms. Guthrie is seeking compensation for what she has lost, not what she can still do. The fact that she can spend a weekend with her friends in Las Vegas does not gainsay her evidence that she continues to suffer from the aftermath of the accident. She should not be punished for trying to get on with her life and enjoying it the best she can regardless of the limitations imposed on her as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Nair led evidence from two medical experts, Dr. Peach, her family physician, and Dr. Helper, a specialist in physical medicine and rehabilitation, who conducted an independent medical examination of Ms. Nair at the request of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Peach, in his medical report dated June 17, 2011, provided the following diagnoses: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recurrent left side scapulothoracic muscle strain (ongoing recurrent pain due to injury to the trapezius and rhomboid muscles on the left side of the upper to mid back);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Paralumbar muscle strain injury (muscle and soft tissue damage of a more minor nature involving the muscles running along the side of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Peach noted that Ms. Nair has consistently complained of pain and stiffness in the left mid and upper back region along with a more minor but persistent pain in the lower left back region. Dr. Peach noted that Ms. Nair had seen a physiotherapist between January and May 2010 and that she had reported significant improvement as a result of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Peach wrote a second report dated April 12, 2012 in which he essentially confirmed his earlier diagnoses, although he noted that the paralumbar (lower back) muscle strain injury has largely resolved since the time of his earlier report. In his second report, Dr. Peach opined that Ms. Nair's ongoing participation in her physical activities, notably her dance, will serve her well for the future. He suggested as well that she would benefit from intermittent treatment by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Helper wrote a report dated November 2, 2012 in which he diagnosed Ms. Nair as suffering from soft tissue mediated pain in the upper back region, otherwise known as muscultendinous or myofascial pain, as well as soft tissue mediated pain in the left lower back area. Dr. Helper expressed the opinion that Ms. Nair's upper back pain was directly related to the accident however with respect to the lower back pain he said that it was difficult to conclude whether it was caused by the accident or what he described as "suboptimal biomechanics" in her lumbar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did not adduce any medical evidence to counter the evidence of Dr. Peach or Dr.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terms of treatment, as noted Ms. Nair initially attended physiotherapy 18 times from January to May, 2010. She had another six treatments in October to November 2010, three treatments in December 2011, two treatments in April and July 2012 and a further four treatments in March and April 2013. Ms. Nair also testified that within a month or so of the resumption of the trial in October she commenced massage therapy on her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to this treatment, Ms. Nair says that her physiotherapists have provided her with a course of home exercises and stretching that she does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With Respect to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Ms. Nair suffered a mild to moderate soft tissue injury to her upper back. The evidence establishes that she has suffered pain in her upper back since the date of the accident, which increases with physical activity. Her condition has improved over time although she still experiences pain and stiffness, again particularly when engaged in physical activity. Ms. Nair has also experienced lower back pain, although both the intensity and the frequency of the pain is less than with respect to her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also find that her back condition has had a moderate impact on Ms. Nair's lifestyle and recreational pursuits. The evidence established that Ms. Nair did not miss any school as a result of the accident and that post-accident she continued to participate fully in her primary recreational activities of volleyball and Indian classical dance. Indeed, there was no evidence of a single volleyball practice or game, or any dance rehearsal or performance, missed because of her injuries. Moreover, it is apparent that she continued to excel at these activities as reflected in the fact that she was named most valuable player of her school volleyball team in 2010 and 2012 and that, as confirmed by her dance teacher, she performed extremely well at her graduation dance recital in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volleyball, it is worth noting that the position of libero normally played by Ms. Nair is physically demanding in that it requires the player to position herself low to the ground, to move laterally and often to dive to retrieve balls spiked by the opposing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I accept her evidence that participation in these activities led to an increase in back pain due to the injury suffered in the accident. I also accept that Ms. Nair was required to take steps to alleviate the pain, such as regular stretching and use of over the counter medications like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apparent from the evidence that Ms. Nair's personality is such that she "soldiered on" despite the pain because of her passion for her pursuits, in particular, volleyball and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Going forward, Ms. Nair is likely to experience periodic flare-ups of her upper back pain, particularly when engaged in strenuous physical activities. The expert medical evidence suggests that it is unlikely that her upper back pain will resolve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It is well established that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here submits that the evidence does not establish that the accident caused the injuries alleged by Ms. Nair. Alternatively, the defendant says that any injuries suffered by Ms. Nair in the accident resolved by the end of 2010 and any ongoing symptoms must be the result of some other cause, in particular her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this regard, the defendant notes that the accident involved a relatively minor impact, as reflected in the fact that the vehicle in which Ms. Nair was a passenger suffered only minimal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Miller v. Darwel,</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2005 BCSC 759</w:t>
        </w:r>
      </w:hyperlink>
      <w:r>
        <w:rPr>
          <w:rFonts w:ascii="arial" w:eastAsia="arial" w:hAnsi="arial" w:cs="arial"/>
          <w:color w:val="000000"/>
          <w:sz w:val="20"/>
          <w:lang w:val="en-US" w:eastAsia="en-US" w:bidi="ar-SA"/>
        </w:rPr>
        <w:t xml:space="preserve"> where the court noted that the amount of damage to the vehicle provides some evidence of the force of impact which in turn may be relevant to determining the extent of any injuries suffered. The defendant submits that the relatively minor nature of the accident is a relevant factor to consider, particularly given that Ms. Nair's complaints of ongoing pain are largely subjective.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For her part, Ms. Nair cites the decision of Mr. Justice Thackray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78 B.C.L.R. (2d) 236</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where he said at paras. 4 and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 Significant injuries can be caused by the most casual of slips and falls. Conversely, accidents causing extensive property damage may leave those involved unscathed. The presence and extent of injuries are to be determined on the basis of evidence given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Nair also notes that the damage to the defendant's vehicle cost approximately $2,800.00 to repair, which in her submission makes it clear that the impact was more than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Mr. Justice Thackray noted in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the issue of causation must be decided on the basis of the evidence led at trial. Having considered all of the evidence, I am satisfied that Ms. Nair has established that the accident caused the injury to her upper back. The uncontradicted evidence is that Ms. Nair did not suffer from back pain prior to the accident and that she has regularly experienced such pain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position that any symptoms experienced after the end of 2010 were caused by other factors, such as her participation in her dance and volleyball activities, is based on little more than speculation. In fact, the evidence established that those activities exacerbated the pain that she experienced resulting from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her low back pain, again Dr. Helper indicated that it was difficult to determine whether the pain was caused by the accident or pre-existing structural defects in Ms. Nair's back. In my view, nothing turns on this issue in that Ms. Nair's principal complaint relates to her upper back and the additional low back complaints do not involve additional limitations nor do they otherwise materially change the nature of her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Hejslet</w:t>
      </w:r>
      <w:r>
        <w:rPr>
          <w:rFonts w:ascii="arial" w:eastAsia="arial" w:hAnsi="arial" w:cs="arial"/>
          <w:color w:val="000000"/>
          <w:sz w:val="20"/>
          <w:lang w:val="en-US" w:eastAsia="en-US" w:bidi="ar-SA"/>
        </w:rPr>
        <w:t xml:space="preserve"> ],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78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injuries and their consequences, and the plaintiff's ability to articulate those experiences: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noted above, Ms. Nair suffered a mild to moderate soft tissue injury to her upper back as a result of the accident. While she also experienced periodic low back symptoms as well, the pain and stiffness in her left upper back has been her primary ongoing complaint. Ms. Nair claims that she will likely continue to experience pain and aggravation from her injuries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would note that there was minimal evidence about Ms. Nair's current and anticipated future activities. For example, she has completed her high school volleyball career and there was no indication that she continues to play volleyball, either competitively or recreationally. In terms of dancing, there was mention in the evidence of a performance that she participated in subsequent to the September 2012 recital but the evidence was otherwise vague about any ongoing involvement in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Nair seeks non-pecuniary damages in the range of $35,000-50,000 and she cites the following cases in support of her position: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Bjarnson v. Parks</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2009 BCSC 48</w:t>
        </w:r>
      </w:hyperlink>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Christoffersen v. Howarth</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2013 BCSC 144</w:t>
        </w:r>
      </w:hyperlink>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Bartel v. Milliken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2012 BCSC 563</w:t>
        </w:r>
      </w:hyperlink>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Dutchak v. Fowler</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2010 BCSC 128</w:t>
        </w:r>
      </w:hyperlink>
      <w:r>
        <w:rPr>
          <w:rFonts w:ascii="arial" w:eastAsia="arial" w:hAnsi="arial" w:cs="arial"/>
          <w:color w:val="000000"/>
          <w:sz w:val="20"/>
          <w:lang w:val="en-US" w:eastAsia="en-US" w:bidi="ar-SA"/>
        </w:rPr>
        <w:t>;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Connolly v. Cowie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2012 BCSC 242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says that a more appropriate range of non-pecuniary damages is $11,000-15,000 and cites the following cases in support:</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Prasad v. Nyari</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2007 BCPC 5</w:t>
        </w:r>
      </w:hyperlink>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Morales v. Neilsen,</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2009 BCSC 1890</w:t>
        </w:r>
      </w:hyperlink>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Vasilyev v. Fetigan,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2007 BCSC 1759</w:t>
        </w:r>
      </w:hyperlink>
      <w:r>
        <w:rPr>
          <w:rFonts w:ascii="arial" w:eastAsia="arial" w:hAnsi="arial" w:cs="arial"/>
          <w:color w:val="000000"/>
          <w:sz w:val="20"/>
          <w:lang w:val="en-US" w:eastAsia="en-US" w:bidi="ar-SA"/>
        </w:rPr>
        <w:t>;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Lessey v. Canuel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2013 BCSC 455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many of the cases cited by Ms. Nair involve more extensive injuries and more severe limitations on the plaintiffs' ability to participate in activities. Conversely, the defendant's authorities reflect her position that Ms. Nair's symptoms resolved by the end of 2010 at the latest. I have rejected that position and thus the range of damages proposed by the defendant is unduly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assessing Ms. Nair's claim for non-pecuniary damages, the Court must balance two potentially competing factors. On the one hand, as noted in </w:t>
      </w:r>
      <w:r>
        <w:rPr>
          <w:rFonts w:ascii="arial" w:eastAsia="arial" w:hAnsi="arial" w:cs="arial"/>
          <w:i/>
          <w:color w:val="000000"/>
          <w:sz w:val="20"/>
          <w:lang w:val="en-US" w:eastAsia="en-US" w:bidi="ar-SA"/>
        </w:rPr>
        <w:t>Hejslet</w:t>
      </w:r>
      <w:r>
        <w:rPr>
          <w:rFonts w:ascii="arial" w:eastAsia="arial" w:hAnsi="arial" w:cs="arial"/>
          <w:color w:val="000000"/>
          <w:sz w:val="20"/>
          <w:lang w:val="en-US" w:eastAsia="en-US" w:bidi="ar-SA"/>
        </w:rPr>
        <w:t>, she should not be penalized for her stoicism in continuing to pursue the activities that she is passionate about, albeit with some pain. On the other hand, an award of non-pecuniary damages is intended in part to compensate an injured party for impairment of physical abilities and loss of lifestyle. Here, the evidence is clear that while she continues to experience some pain four years after the accident, the impact on Ms. Nair's lifestyle has been relatively minimal, as reflected in the fact that she not only continued in her activities uninterrupted but excelled at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Taking all of the relevant circumstances into account, I find that a fair and reasonable award under this head is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Nair advances a claim for loss of future earning capacity. Ms. Nair is currently attending Douglas College in the forensic sciences program. She testified that while she has not yet decided on a career path, she is considering pursuing a career as a lab technician or a forensic scientist. She is also considering law enforcement. However, she worries that these careers will not be viable options for her because of her ongoing back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Nair testified that she is also concerned that due to her back condition, she will have difficulty with her studies, for example if she is required to sit for long periods of time on stools in lab classes. She also expressed concern about her ability to function in an office job, again due to problems she has sitting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Notably, notwithstanding her concerns as expressed above, no evidence was led to establish that Ms. Nair will be precluded from pursuing any specific occupation or profession. No expert vocational evidence was adduced concerning Ms. Nair's occupational aptitudes or limitations and there was no expert accounting evidence led about expected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short, Ms. Nair's claim for damages for loss of future earning capacity is based on her concern that any ongoing back problems may cause her difficulty in the future in respect of an as yet undefined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Court of Appeal reiterated the proper approach to assessing a claim for loss of future earning capacity. Citing the Court's previous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Madam Justice Garson said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 or the capital asset approach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courts will typically use the capital asset approach when assessing the claim of a young person with no established career path or earnings history. The factors to be considered under the capital asset approach are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at para 8 as follows: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fact that Ms. Nair had no defined career path at the time of the accident or at the time of trial is not fatal to her claim. The court is often called upon to consider such claims brought by children or youth who suffer injuries before ever embarking on an employment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Court of Appeal addressed this issue in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Sinnott</w:t>
      </w:r>
      <w:r>
        <w:rPr>
          <w:rFonts w:ascii="arial" w:eastAsia="arial" w:hAnsi="arial" w:cs="arial"/>
          <w:color w:val="000000"/>
          <w:sz w:val="20"/>
          <w:lang w:val="en-US" w:eastAsia="en-US" w:bidi="ar-SA"/>
        </w:rPr>
        <w:t xml:space="preserve"> ], where Madam Justice Mackenzie at para. 16 said as follows, citing the earlier Court of Appeal decision in </w:t>
      </w:r>
      <w:r>
        <w:rPr>
          <w:rFonts w:ascii="arial" w:eastAsia="arial" w:hAnsi="arial" w:cs="arial"/>
          <w:i/>
          <w:color w:val="000000"/>
          <w:sz w:val="20"/>
          <w:lang w:val="en-US" w:eastAsia="en-US" w:bidi="ar-SA"/>
        </w:rPr>
        <w:t>Stafford v. Motomochi,</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(1996), 28 B.C.L.R. (3d) 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the case at bar, Ms. Sinnott is a young person who has not yet established a career and has no settled pattern of employment. In such circumstances, quantifying a loss is more at large. Southin J.A. commented on this distinction in </w:t>
      </w:r>
      <w:r>
        <w:rPr>
          <w:rFonts w:ascii="arial" w:eastAsia="arial" w:hAnsi="arial" w:cs="arial"/>
          <w:i/>
          <w:color w:val="000000"/>
          <w:sz w:val="20"/>
          <w:lang w:val="en-US" w:eastAsia="en-US" w:bidi="ar-SA"/>
        </w:rPr>
        <w:t>Stafford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That there can be a case in which a plaintiff is so established in a profession that there is no reasonable possibility of his pursuing, whether by choice or necessity, a different one is obvious. For instance, on the one hand, if a judge of this Court were to be permanently injured to the extent that he or she could no longer do physical, in contradistinction to mental, labour, he or she would have no claim for impairment of earning capacity because the trier of fact gazing into the crystal ball would not see any possibility that the judge would ever abandon the law for physical labour, assuming that immediately before the accident the judge was capable of physical labour. But, on the other hand, if a plaintiff is young and has no trade or profession, the trier of fact gazing into the crystal ball might well consider whether the impairment of physical ability will so limit his future employment opportunities that he will suffer a loss. See e.g.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[43] There is, if I may use the word, a continuum from obviously no impairment of earning capacity from a permanent physical impairment, no matter how serious the impairment, to a very large potential loss which must be based on all the circumstances of the particular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Sinnott</w:t>
      </w:r>
      <w:r>
        <w:rPr>
          <w:rFonts w:ascii="arial" w:eastAsia="arial" w:hAnsi="arial" w:cs="arial"/>
          <w:color w:val="000000"/>
          <w:sz w:val="20"/>
          <w:lang w:val="en-US" w:eastAsia="en-US" w:bidi="ar-SA"/>
        </w:rPr>
        <w:t xml:space="preserve"> the Court of Appeal upheld an award of damages for loss of earning capacity of $30,000. The plaintiff there was 16 years old at the time of the accident and 20 years old at the time of trial. She suffered neck and shoulder pain that persisted four years after the accident and that were expected to continue indefinitely. There was expert evidence that established that the plaintiff would have some difficulty with strenuous or physically demanding work, particularly if it involved lifting and carrying.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trial judge found that those limitations rendered her less capable of earning an income and less marketable as an employee and accordingly awarded her $30,000 under this head. This award was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Ms. Nair also cites </w:t>
      </w:r>
      <w:r>
        <w:rPr>
          <w:rFonts w:ascii="arial" w:eastAsia="arial" w:hAnsi="arial" w:cs="arial"/>
          <w:i/>
          <w:color w:val="000000"/>
          <w:sz w:val="20"/>
          <w:lang w:val="en-US" w:eastAsia="en-US" w:bidi="ar-SA"/>
        </w:rPr>
        <w:t>Lubke (Litigation Guardian of) v. Mattin,</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2009 BCSC 709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Lubke</w:t>
      </w:r>
      <w:r>
        <w:rPr>
          <w:rFonts w:ascii="arial" w:eastAsia="arial" w:hAnsi="arial" w:cs="arial"/>
          <w:color w:val="000000"/>
          <w:sz w:val="20"/>
          <w:lang w:val="en-US" w:eastAsia="en-US" w:bidi="ar-SA"/>
        </w:rPr>
        <w:t>], where the court awarded $35,000 for loss of earning capacity to a plaintiff who was 14 years old at the time of the accident and who was left with chronic, intermittent low back pain that was triggered or exacerbated by activities such as heavy lifting and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 takes the position that Ms. Nair has failed to establish a real and substantial likelihood that her earning capacity has been diminished. The defendant notes the extent to which Ms. Nair has been able to carry on with school and with her vigorous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Harris v. Xu,</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2013 BCSC 1257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where Madam Justice Adair held that a plaintiff who can demonstrate a diminishment in earning capacity but who cannot demonstrate any substantial possibility that the lost capacity will result in a pecuniary loss is not entitled to damages (at para. 134). Madam Justice Adair held that the plaintiff there had not satisfied that burden and she dismissed the claim for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As pointed out by counsel for Ms. Nair, however, the plaintiff in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xml:space="preserve"> was already retired at the time of the accident, had a variety of pre-existing medical conditions and was committed to caring for her elderly mother and it was these factors that led Madam Justice Adair to find that the plaintiff had not demonstrated that she had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As with the claim for non-pecuniary damages, many of the authorities relied on by Ms. Nair involve more serious injuries. For example, in </w:t>
      </w:r>
      <w:r>
        <w:rPr>
          <w:rFonts w:ascii="arial" w:eastAsia="arial" w:hAnsi="arial" w:cs="arial"/>
          <w:i/>
          <w:color w:val="000000"/>
          <w:sz w:val="20"/>
          <w:lang w:val="en-US" w:eastAsia="en-US" w:bidi="ar-SA"/>
        </w:rPr>
        <w:t>Sinnott,</w:t>
      </w:r>
      <w:r>
        <w:rPr>
          <w:rFonts w:ascii="arial" w:eastAsia="arial" w:hAnsi="arial" w:cs="arial"/>
          <w:color w:val="000000"/>
          <w:sz w:val="20"/>
          <w:lang w:val="en-US" w:eastAsia="en-US" w:bidi="ar-SA"/>
        </w:rPr>
        <w:t xml:space="preserve"> the plaintiff missed school following the accident and she was unable to continue in various sporting activities in which she had been involved prior to the accident. Further, there was evidence from a physical medicine and rehabilitation specialist as to the plaintiff's ongoing functional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Lubke</w:t>
      </w:r>
      <w:r>
        <w:rPr>
          <w:rFonts w:ascii="arial" w:eastAsia="arial" w:hAnsi="arial" w:cs="arial"/>
          <w:color w:val="000000"/>
          <w:sz w:val="20"/>
          <w:lang w:val="en-US" w:eastAsia="en-US" w:bidi="ar-SA"/>
        </w:rPr>
        <w:t xml:space="preserve">, the plaintiff was more limited in his physical activities after the accident and there was evidence of actual restrictions on his ability to work. Other cases cited by Ms. Nair such as </w:t>
      </w:r>
      <w:r>
        <w:rPr>
          <w:rFonts w:ascii="arial" w:eastAsia="arial" w:hAnsi="arial" w:cs="arial"/>
          <w:i/>
          <w:color w:val="000000"/>
          <w:sz w:val="20"/>
          <w:lang w:val="en-US" w:eastAsia="en-US" w:bidi="ar-SA"/>
        </w:rPr>
        <w:t>Bjarnson, Laroche v. MacPhail,</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2007 BCSC 1451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Araki v. Guitard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2012 BCSC 165</w:t>
        </w:r>
      </w:hyperlink>
      <w:r>
        <w:rPr>
          <w:rFonts w:ascii="arial" w:eastAsia="arial" w:hAnsi="arial" w:cs="arial"/>
          <w:color w:val="000000"/>
          <w:sz w:val="20"/>
          <w:lang w:val="en-US" w:eastAsia="en-US" w:bidi="ar-SA"/>
        </w:rPr>
        <w:t>, are similarly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in order to establish the requisite real and substantial possibility of a diminishment in earning capacity, there must be an evidentiary base that goes beyond mere speculation on the part of the plaintiff. There is no such evidence in this case and accordingly, I find that Ms. Nair is not entitled to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Nair submits that $10,000 is a reasonable amount in respect of her anticipated cost of future care. This is based on the evidence of Dr. Peach that Ms. Nair will require additional physiotherapy treatments for the next two to three years, at an estimated cost of $1,200.00 and Dr. Helper's evidence that she would benefit from life-long participation in activities such as yoga, Pilates and personal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 submits that both Dr. Peach and Dr. Helper noted that Ms. Nair has done well with her home-based exercise program and that in any event she is unlikely to take part in any proposed treatment plan. There is no basis for this latter submission, particularly since it is apparent that Ms. Nair has followed all treatment recommendations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my view, while Ms. Nair's condition has improved over time, it is likely that she will experience intermittent bouts of pain and discomfort that will warrant treatment, either in the form of physiotherapy or massage therapy such as what she recently started receiving, for at least the next few years. She will also likely continue to use over-the-counter medications to treat the pain. In the circumstances, I think an award of $3,500.00 is appropriate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Nair claims special damages of $981.10 comprising $840.00 for physiotherapy, $7.50 for rehabilitation supplies and $133.60 for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noted above, it is the defendant's position that Ms. Nair recovered from any injuries suffered in the accident by November of 2010 at the latest thus she should not be required to recover special damages for any expenses incurred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I have found that Ms. Nair's ongoing back problems, at least the upper back ones, were caused by the accident and accordingly I would not limit her special damages as proposed by the defendant. I find that the amount claimed of $981.10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summary, Ms. Nair is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Cost of Future Care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09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Special Damages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$981.10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__________</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$34,481.10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Unless there are circumstances that I am not aware of, Ms. Nair is entitled to her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Ogden v. Gulf Log Salvage Co-Operative Assn., [2004] B.C.J. No. 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S026001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Philip Ogden, plaintiff, and Gulf Log Salvage Co-Operative Association,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5" w:name="Keywords_42"/>
      <w:bookmarkEnd w:id="265"/>
      <w:r>
        <w:rPr>
          <w:rFonts w:ascii="arial" w:eastAsia="arial" w:hAnsi="arial" w:cs="arial"/>
          <w:b/>
          <w:color w:val="000000"/>
          <w:sz w:val="20"/>
          <w:lang w:val="en-US" w:eastAsia="en-US" w:bidi="ar-SA"/>
        </w:rPr>
        <w:t>Crown — Liability of Crown arising out of the enforcement of statutes — When liable — Actions by and against Crown in right of a province — Capacity of Crown to be sued — Immunity — Practice — Parties — Adding or substituting defendants — Considerations — Circumstances when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6" w:name="Case Summary_35"/>
            <w:bookmarkEnd w:id="2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Ogden to add the Province of British Columbia as a defendant in a proposed class action. Ogden and other log salvors were statutorily required to sell salvaged logs through Gulf Log. Gulf Log was required to dispose of the logs at the highest price reasonably obtainable and to assess compensation to the salvors on the basis of actual sale prices. Ogden alleged that Gulf Log was also required to report to the Province regularly with respect to various activities and had failed to do so. The proposed amendments to the Statement of Claim alleged that the Province was aware that Gulf Log had been carrying out its activities in a manner contrary to its obligations, and the Province failed to adequately ensure compliance, breaching a duty of care to Ogden and the members of the proposed class. The Minister of Forests held a hearing in 2002 with respect to the complaints and found that Gulf Log had failed to properly pass scaling fees on to the salvors, but found there was insufficient evidence that Gulf Log had failed to obtain the highest prices reasonably obtainable for the logs. The Province argued that the proposed amendments to the Statement of Claim disclosed no reasonable cause of action. It argued that it did not owe a private law duty of care to the salvors, that its role was quasi-judicial in nature, and that it did not owe Ogden and the other class members a fiduciary duty.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7" w:name="Holdings of Court_28"/>
            <w:bookmarkEnd w:id="26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may well have been foreseeable that if the Province was careless in requiring Gulf Log to meet its licence obligations that such carelessness could result in financial loss to the salvors. Ogden's claim was not sufficiently analogous to an existing category to establish the measure of proximity necessary to establish a prima facie duty of care. However, the issue of whether the Province owed Ogden a fiduciary duty was not frivolous. It was just and convenient to order that the Province be added as a party.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8" w:name="Legislation Cited_23"/>
      <w:bookmarkEnd w:id="2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 Act, </w:t>
      </w:r>
      <w:hyperlink r:id="rId810" w:history="1">
        <w:r>
          <w:rPr>
            <w:rFonts w:ascii="arial" w:eastAsia="arial" w:hAnsi="arial" w:cs="arial"/>
            <w:i/>
            <w:color w:val="0077CC"/>
            <w:sz w:val="20"/>
            <w:u w:val="single"/>
            <w:shd w:val="clear" w:color="auto" w:fill="FFFFFF"/>
            <w:lang w:val="en-US" w:eastAsia="en-US" w:bidi="ar-SA"/>
          </w:rPr>
          <w:t>R.S.B.C. 1996, c.  89, s. 3</w:t>
        </w:r>
      </w:hyperlink>
      <w:r>
        <w:rPr>
          <w:rFonts w:ascii="arial" w:eastAsia="arial" w:hAnsi="arial" w:cs="arial"/>
          <w:color w:val="000000"/>
          <w:sz w:val="20"/>
          <w:lang w:val="en-US" w:eastAsia="en-US" w:bidi="ar-SA"/>
        </w:rPr>
        <w:t>(2)(a).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Act, </w:t>
      </w:r>
      <w:hyperlink r:id="rId811" w:history="1">
        <w:r>
          <w:rPr>
            <w:rFonts w:ascii="arial" w:eastAsia="arial" w:hAnsi="arial" w:cs="arial"/>
            <w:i/>
            <w:color w:val="0077CC"/>
            <w:sz w:val="20"/>
            <w:u w:val="single"/>
            <w:shd w:val="clear" w:color="auto" w:fill="FFFFFF"/>
            <w:lang w:val="en-US" w:eastAsia="en-US" w:bidi="ar-SA"/>
          </w:rPr>
          <w:t>R.S.B.C. 1996, c. 157, ss. 123</w:t>
        </w:r>
      </w:hyperlink>
      <w:r>
        <w:rPr>
          <w:rFonts w:ascii="arial" w:eastAsia="arial" w:hAnsi="arial" w:cs="arial"/>
          <w:color w:val="000000"/>
          <w:sz w:val="20"/>
          <w:lang w:val="en-US" w:eastAsia="en-US" w:bidi="ar-SA"/>
        </w:rPr>
        <w:t>(4), 123(5), 151(2)(c).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Log Salvage Regulation for the Vancouver Log Salvage District, </w:t>
      </w:r>
      <w:hyperlink r:id="rId812" w:history="1">
        <w:r>
          <w:rPr>
            <w:rFonts w:ascii="arial" w:eastAsia="arial" w:hAnsi="arial" w:cs="arial"/>
            <w:i/>
            <w:color w:val="0077CC"/>
            <w:sz w:val="20"/>
            <w:u w:val="single"/>
            <w:shd w:val="clear" w:color="auto" w:fill="FFFFFF"/>
            <w:lang w:val="en-US" w:eastAsia="en-US" w:bidi="ar-SA"/>
          </w:rPr>
          <w:t>B.C. Reg 220/81, ss. 7</w:t>
        </w:r>
      </w:hyperlink>
      <w:r>
        <w:rPr>
          <w:rFonts w:ascii="arial" w:eastAsia="arial" w:hAnsi="arial" w:cs="arial"/>
          <w:color w:val="000000"/>
          <w:sz w:val="20"/>
          <w:lang w:val="en-US" w:eastAsia="en-US" w:bidi="ar-SA"/>
        </w:rPr>
        <w:t>(5), 11(3).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9" w:name="Counsel_42"/>
      <w:bookmarkEnd w:id="2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Murray Rankin, Q.C. and Michael D. Murphy, for the plaintiff. R.S. Watts, for the defendant. T. P. Leadem, Q.C., for the respondent,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0" w:name="Judgment_42"/>
      <w:bookmarkEnd w:id="270"/>
      <w:r>
        <w:pict>
          <v:line id="_x0000_s1225"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1" w:name="RALPH J._0"/>
            <w:bookmarkEnd w:id="271"/>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Ogden's action against the defendant is brought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In this application Mr. Ogden seeks to add the Province of British Columbia as a defendant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Ogden and the proposed class members seek damages against the defendant, Gulf Log Salvage Co-operative Association ("Gulf Log Salvage") for breach of statutory duty and breach of fiduciary duty. The proposed class members are those who hold or have held permits to salvage logs on the Vancouver Log Salvage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log salvaging scheme which gives rise to this action is established under the Forest Act,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("the Act"), which authorizes the Minister to establish a log salvage district and to regulate salvaging activity within it. Section 151(2)(c) of the Act empowers the Lieutenant Governor in Council to make regulations respecting log salvaging. Under this authority the Log Salvage Regulation for the Vancouver Log Salvage District, </w:t>
      </w:r>
      <w:hyperlink r:id="rId813" w:history="1">
        <w:r>
          <w:rPr>
            <w:rFonts w:ascii="arial" w:eastAsia="arial" w:hAnsi="arial" w:cs="arial"/>
            <w:i/>
            <w:color w:val="0077CC"/>
            <w:sz w:val="20"/>
            <w:u w:val="single"/>
            <w:shd w:val="clear" w:color="auto" w:fill="FFFFFF"/>
            <w:lang w:val="en-US" w:eastAsia="en-US" w:bidi="ar-SA"/>
          </w:rPr>
          <w:t>B.C. Reg. 220/81</w:t>
        </w:r>
      </w:hyperlink>
      <w:r>
        <w:rPr>
          <w:rFonts w:ascii="arial" w:eastAsia="arial" w:hAnsi="arial" w:cs="arial"/>
          <w:color w:val="000000"/>
          <w:sz w:val="20"/>
          <w:lang w:val="en-US" w:eastAsia="en-US" w:bidi="ar-SA"/>
        </w:rPr>
        <w:t xml:space="preserve"> ("the Regulation") was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general terms, the Act and the Regulation provide a statutory arrangement which authorizes the Minister to establish a salvage district, to issue permits to persons who intend to salvage logs in the district, and to issue a licence to a person to accept the delivery of the logs salvaged by the permit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licence holder must dispose of the logs according to provisions in the Act and the Regulation. If a licensee fails to comply with the licence, the Act or the Regulation, the Minister may suspend or cancel the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Vancouver Log Salvage District is the only log salvage district that has been established under the Act and Regulation. Gulf Log Salvage holds the only licence that has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person must not salvage logs in the log salvage district without a log salvage permit and a permit holder may only dispose of salvaged logs in the manner provided in the Regulation. Mr. Ogden estimates that a total of approximately 4900 permits have been issued since the Regulation was made, of which 500 or 600 have been issued in the past ten years. He estimates that there are currently 300 active log salvors.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Regulation divides salvaged logs into two categories: salvaged logs for which an owner may be identified, and other logs for which no owner can be identified. If the owner in the first category claims the logs, a sale to the owner is negotiated or arbitrated. If the owner fails to claim the logs within three working days then the licensee is deemed to be the owner and is required to dispose of the logs at "the highest price reasonably obtainable." Similarly, in cases where an owner cannot be identified, the licensee is also required to dispose of the salvaged logs at "the highest price reasonably obtainable."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statement of claim asserts that Gulf Log Salvage has not disposed of logs at "the highest price reasonably obtainable" and has failed to comply with its obligations under the Regulation to assess compensation to salvors on the basis of actual sale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alleges at paragraph 26 of its proposed amended statement of claim that the licence granted to Gulf Log Salvage requires it to report to the Province with respect to various activities and it has failed to do so. The reports include semi-annual reports to the regional manager of the Vancouver Forest Region stating the volume of logs received at each receiving station, the sale value of the logs and the cost of operating the receiving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proposed amended statement of claim alleges that on many occasions going back to at least 1992 the Province has been made aware that Gulf Log Salvage was carrying out its activities in a manner contrary to the Act and the Regulation. In addition, the plaintiff alleges that the licence requires Gulf Log Salvage to "meet the requirements of and perform all duties required by the Forest Act,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and the Regulation and predecessor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particular the plaintiff alleges that, although the Province was aware that Gulf Log Salvage sold logs for substantially less than the highest price reasonably obtainable from the market, it failed to adequately investigate, audit, monitor, require and ensure that Gulf Log Salvage did not operate contrary to the Act, the Regulation and its licence. It also failed to establish and follow reasonable procedures to ensure that Gulf Log Salvage did not act contrary to the Act, the Regulation and the licence insofar as such activity could result in damage and loss to Mr. Ogden and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Based on these allegations and the provisions of the Act and Regulation, the plaintiff says that the Province owed a private duty of care and a fiduciary duty to Mr. Ogden and the proposed class members and breached that duty resulting in a foreseeable loss to Mr. Ogden and the proposed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Ogden is the vice-president of the Western Association of Salvors and Hand Loggers. He says that his association has been raising its concerns with the Ministry of Forests for a number of years and appends to his affidavit a letter of complaint dated February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1999, the association complained to the Regional Manager of the Vancouver Forest Region of the Ministry of Forests that the licensee had contravened provisions of the Act and the Regulation. The complaint led to an audit of the licensee by the office of the Comptroller General in the Ministry of Finance resulting in a report in September 2001. Among the conclusions set out in the audit report was a finding that Gulf Log Salvage had contravened the Regulation in not taking reasonable steps to dispose of salvaged logs at "the highest price reasonably obtainable."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123(4) of the Act provides that if a licensee fails to comply with the licence, the Act or the Regulation the Minister may suspend or cancel the licence. Section 123(5) requires that before the Minister cancels a licence the holder must be given an opportunity to be heard. At least in part as a result of the audit, a hearing pursuant to s. 123(5) took place before the Minister of Forests on December 2, 2002. Mr. Ogden and the proposed class members sought permission to participate in the hearing, but this request was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January 22, 2003, Reasons for Decision the Minister found that the licensee had contravened s. 11(3) of the Regulation in passing on to salvors one-half of the scaling fees in respect of salvaged logs. The Minister found that the contravention required the licensee to refund the appropriate amounts to the individual permit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issue of whether the licensee had contravened s. 7(5) of the Regulation by failing to dispose of salvaged logs at the highest price reasonably obtainable, however, the Minister found that there was insufficient evidence upon which to make a finding. He concluded that neither suspension nor cancellation of the licence was an appropriate remedy in the circumstances. The Minister stated in the "Conclusion" section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however, very concerned with the demonstrated lack of transparency in the Licensee's dealings with the permittees, particularly with respect to sorting and booming costs. I am aware that there is currently civil litigation underway among the parties that may bring some resolution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parties agree that the method for establishing whether a duty of care exists is governed by Anns v. Merton London Borough Council, [1978] A.C. 728 as applied in Cooper v. Hobart, </w:t>
      </w:r>
      <w:hyperlink r:id="rId116"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says that his case falls within or is analogous to a category of cases in which a duty of care has been recognized. In particular, he says that it is analogous to cases such as Just v. British Columbia, </w:t>
      </w:r>
      <w:hyperlink r:id="rId12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in that the Province has been negligent in the implementation of a policy. The policy in this case is said to pertain to the regulation of log salvaging through a single licensee who is required to sell the logs entrusted to it by salvors for "the highest price reasonably obtainable."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Alternatively, if the claim is not analogous to a recognized category of cases, the plaintiff says that there is nevertheless sufficient proximity between the proposed class members and the Province to recognize a duty of care. In particular the plaintiff says that it is reasonably foreseeable that carelessness by the Province in monitoring and ensuring compliance with s. 7(5) of the Regulation would cause direct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plaintiff's submission there is also proximity in the direct and close relationship between the plaintiff and the Province in that the Province created the regime which required the plaintiff to sell salvaged logs solely to the only licensee created by the Province. As part of that regime the Province controlled the number of licenses and the issuing of permits to salvors. It is argued that the Province must have been aware that the proposed class members expected the Province to ensure compliance with s. 7(5) of the Regulation and that its failure to ensure such compliance would affect the proposed class members' right to compensation for the work they performed. As a result, the plaintiff says that it is just and fair to impose a duty of care on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says that there are no residual policy concerns that would militate against finding a duty of care. It submits that the Province is not acting in a quasi-judicial capacity. It also says that there is no question here of "indeterminate liability to an indeterminate class" in that the Province licenses all the proposed class members and should be aware of the prices obtained by Gulf Log Salvage and the number of logs it is dealing with. In ensuring compliance with s. 7(5) of the Regulation the Province is not developing policy but, rather, is implementing policy that is codified in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claim of breach of fiduciary duty, the plaintiff and proposed class members assert that they are peculiarly vulnerable to the Province's statutory scheme because the only way they can receive payment for their work is through the operation of the Regulation. They say that this vulnerability is exacerbated by the fact the Province issued only one licence in the Vancouver Log Salvage District. In their submission, the Province has exclusive and unilateral authority to take steps to ensure that s. 7(5) of the Regulation is complied with. As a result they say that the pleadings adequately raise issues of whether a fiduciary relationship is created in this case and whether the Province has breached its obligations. The appropriate approach in their submission is to assess the various aspects of the claim sounding in fiduciary duty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response, the Province says that the plaintiff's proposed amended statement of claim discloses no reasonable cause of action against the Province and that Mr. Ogden's claims are bound to fail. In taking this position the Province notes that the proposed claims against the Province are made up of two causes of action:</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tort against the Province alleging that the Province breached a private law duty of care to the plaintiff;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equity that the Province breached its alleged fiduciary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Province also states that the legislation discloses no intention that the Minister or the Province owed a private law duty of care to the salvors. It says the issue is one of statutory interpretation and the purpose of the legislative scheme in issue is not for the exclusive benefit of the salvors but rather it is designed to protect the Crown's interest in Crown timber and to address some safety issues in salvaging. The under-compensation of the permitees is not the type of loss that the legislation was intended to guard against. As a result there is said to be no sufficient relationship of proximity between the Province and the proposed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Province does not agree that this case is analogous to Just v. British Columbia, supra, and says that the mere existence of a duty in Just is not relevant to whether a duty exists here. The Province asserts that because the claims of the plaintiff are novel and are not analogous to a recognized duty of care, the analysis in Cooper v. Hobart, supra, must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the applicability of the second stage of the Anns analysis, the Province argues that the provisions of the Act and Regulation represent policy decisions. It says that the Province's statutory duties contained in the provisions in issue are essentially quasi-judicial in nature and deal with whether an applicant is entitled to a permit or a licence and whether a permit or licence should be suspended or cancelled. Immunity for these matters arises not only because the decisions are a matter of policy but also because they are protected under s. 3(2)(a) of the 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Province asserts further that the losses alleged by the plaintiff are economic losses. By their nature they are indeterminate in the sense that they are not fixed at any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Province also submits that it does not owe the plaintiff a fiduciary duty. It says that the Act and the Regulation do not suggest a duty of a fiduciary nature and do nothing more than establish a licensing scheme for the regulation of log salvaging. The Minister's duties in this case are in the nature of a public duty owed by the Crown and are not for the exclusive benefit of any particular individual or class of individuals. As to the allegation of vulnerability of the proposed class members, the Province says there would need to be some clear statutory obligation on the Minister in respect of that vulnerability and there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Province says that there is nothing in the legislation at issue in this case to suggest that the Minister or the Province had a duty to guarantee that the plaintiff receive a particular amount of compensation. As a result it asserts that the plaintiff's claim for breach of fiduciary duty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of Rule 15(5)(a)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Rule 15(5)(a) provides for the addition of parties to a proceeding. It is clear on the evidence that the applicable provision in this case is r. 15(5)(a)(iii). For convenience I will set it out:</w:t>
      </w:r>
      <w:r>
        <w:rPr>
          <w:rFonts w:ascii="arial" w:eastAsia="arial" w:hAnsi="arial" w:cs="arial"/>
          <w:sz w:val="20"/>
          <w:lang w:val="en-US" w:eastAsia="en-US" w:bidi="ar-SA"/>
        </w:rPr>
        <w:cr/>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party may . . .</w:t>
      </w:r>
    </w:p>
    <w:p>
      <w:pPr>
        <w:numPr>
          <w:numId w:val="4"/>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5"/>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must, therefore, decide whether there is a question or issue between Mr. Ogden and the proposed class members and the Province connected with the subject matter of the proceeding that it is just and convenient to decide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Because of the nature of the particular issues in this application it is useful to refer to discussion of the rule in MacMillan Bloedel Limited v. Binstead </w:t>
      </w:r>
      <w:hyperlink r:id="rId814"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McFarlane J.A. stated at p.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Lasik Vision Canada Inc. v. TLC Vancouver Optometric Group Inc. (1999), 37 C.P.C. (4th) 380 (B.C.S.C.) Macaulay J. described the approach to r. 15(5)(a)(iii)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analysis is similar to the one undertaken on an application to strike pleadings on the basis that no reasonable claim is disclosed pursuant to Rule 19(24)(a). Assuming the facts to be true, is it plain and obvious that the statement of claim as it stands, or as it may be amended, discloses no reasonable cause of action or "no question fit to be tried": see Hunt v. Carey Canada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 at 289.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critical issue in this application, then, is whether it is plain and obvious that the plaintiff has no cause of action against the Province in tort or for breach of fiduciary duty. That examination must be undertaken by reference to the two stage analysis in Anns v. Merton, supra, as revisited in Cooper v. Hobart,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recent decision of L. Smith J. in V.M. v. Stewart, </w:t>
      </w:r>
      <w:hyperlink r:id="rId815" w:history="1">
        <w:r>
          <w:rPr>
            <w:rFonts w:ascii="arial" w:eastAsia="arial" w:hAnsi="arial" w:cs="arial"/>
            <w:i/>
            <w:color w:val="0077CC"/>
            <w:sz w:val="20"/>
            <w:u w:val="single"/>
            <w:shd w:val="clear" w:color="auto" w:fill="FFFFFF"/>
            <w:lang w:val="en-US" w:eastAsia="en-US" w:bidi="ar-SA"/>
          </w:rPr>
          <w:t>2003 BCSC 1292</w:t>
        </w:r>
      </w:hyperlink>
      <w:r>
        <w:rPr>
          <w:rFonts w:ascii="arial" w:eastAsia="arial" w:hAnsi="arial" w:cs="arial"/>
          <w:color w:val="000000"/>
          <w:sz w:val="20"/>
          <w:lang w:val="en-US" w:eastAsia="en-US" w:bidi="ar-SA"/>
        </w:rPr>
        <w:t xml:space="preserve">, dealing with an application by the College of Physicians and Surgeons to strike out a statement of claim under r. 19(24)(a), L. Smith J. set out the statement of Feldman J.A. in Haskett v. Equifax Canada Inc. </w:t>
      </w:r>
      <w:hyperlink r:id="rId816" w:history="1">
        <w:r>
          <w:rPr>
            <w:rFonts w:ascii="arial" w:eastAsia="arial" w:hAnsi="arial" w:cs="arial"/>
            <w:i/>
            <w:color w:val="0077CC"/>
            <w:sz w:val="20"/>
            <w:u w:val="single"/>
            <w:shd w:val="clear" w:color="auto" w:fill="FFFFFF"/>
            <w:lang w:val="en-US" w:eastAsia="en-US" w:bidi="ar-SA"/>
          </w:rPr>
          <w:t>(2003), 63 O.R. (3d) 577</w:t>
        </w:r>
      </w:hyperlink>
      <w:r>
        <w:rPr>
          <w:rFonts w:ascii="arial" w:eastAsia="arial" w:hAnsi="arial" w:cs="arial"/>
          <w:color w:val="000000"/>
          <w:sz w:val="20"/>
          <w:lang w:val="en-US" w:eastAsia="en-US" w:bidi="ar-SA"/>
        </w:rPr>
        <w:t xml:space="preserve"> (C.A.) referring to the comparable Ontario rule (at 587-88):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Rule 21 motion, the court applies this two-stage analysis to the facts as pleaded in the Statement of Claim in order to determine not whether a duty of care will be recognized but whether it is plain and obvious that no duty of care can be recognized. If it is not plain and obvious then the action can proceed and the issue will be determined at trial. See Hunt v. Carey. In that context, the court may well recognize potential policy concerns at the second stage but should be circumspect in using those policy concerns to determine, without a Statement of Defence and without any evidence, that it is plain and obvious that there is no cause of action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first branch of the Anns test requires the presence of reasonable foreseeability of the harm, supplemented by proximity. The salvaging scheme established in the Act confines salvors to dealing with a licensee as their means of recovering payment for salvaged logs. The Province has granted only one licence to a receiving station and the licensee has an obligation to report to the Province and to pay salvors the highest price reasonably obtainable for salvaged logs. In my view it may well be foreseeable that if the Province was careless in requiring the licensee to meet its licence obligations that such carelessness could result in financial loss to the salvors. I conclude that it is not plain and obvious that the plaintiff's alleged loss resulting from the Province's conduct was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need for reasonable foreseeability to be supplemented by proximity calls for a review of the categories in which proximity has been recognized. At paragraph 36 of Cooper v. Hobart the Court sets out the categories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case falls within one of these situations or an analogous one and reasonable foreseeability is established, a prima facie duty of care may be 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submits that his relationship to the Province is analogous to the relationship in Just v. British Columbia, supra, in that it relates to negligent implementation of a policy. In my view the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identified in Cooper v. Hobart are relatively narrow and specific in their description and related situations must be more closely related to an existing category before being recognized as "analogous." This view would appear to be supported by the statement at [paragraph] 31 of Cooper v. Hobart: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is that sufficiently proximate relationships are identified through the use of categories. The categories are not closed and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introduced. But generally, proximity is established by reference to these categories. This provides certainty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still permitting it to evolve to meet the needs of new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result, I conclude on the evidence before me that the plaintiff's claim is not "sufficiently analogous" to an existing category to establish the measure of proximity necessary to establish a prima facie duty of care under the first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Where, as I have found in this case, the claimed duty of care does not fall within a recognized category, the court must consider both steps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second stage of the test calls for an examination of residual policy considerations. In Cooper v. Hobart the Court noted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not concerned with the relationship between the parties, but with the effect of recognizing a duty of care on other legal obligations, the legal system and society more generally. Does the law already provide a remedy? Would recognition of the duty of care create the specter of unlimited liability to an unlimited class? Are there other reasons of broad policy that suggest that the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at the second stage where the court must distinguish between decisions that constitute government policy and operational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issue of proximity as it applies to the first and second stages of the test and the presence of factors that impose a duty of care, I have set out the plaintiff's position in paragraphs 21-23 above and the Province's position in paragraphs 26-29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Court of Appeal's decision in Cooper v. Hobart </w:t>
      </w:r>
      <w:hyperlink r:id="rId817" w:history="1">
        <w:r>
          <w:rPr>
            <w:rFonts w:ascii="arial" w:eastAsia="arial" w:hAnsi="arial" w:cs="arial"/>
            <w:i/>
            <w:color w:val="0077CC"/>
            <w:sz w:val="20"/>
            <w:u w:val="single"/>
            <w:shd w:val="clear" w:color="auto" w:fill="FFFFFF"/>
            <w:lang w:val="en-US" w:eastAsia="en-US" w:bidi="ar-SA"/>
          </w:rPr>
          <w:t>(1999), 75 B.C.L.R. (3d) 54</w:t>
        </w:r>
      </w:hyperlink>
      <w:r>
        <w:rPr>
          <w:rFonts w:ascii="arial" w:eastAsia="arial" w:hAnsi="arial" w:cs="arial"/>
          <w:color w:val="000000"/>
          <w:sz w:val="20"/>
          <w:lang w:val="en-US" w:eastAsia="en-US" w:bidi="ar-SA"/>
        </w:rPr>
        <w:t xml:space="preserve"> (C.A.), the Court struck out the plaintiffs' claim on a preliminary point raised by the defendants that the plaintiffs had no cause of action against them. In addressing this issue Newbury J.A. stated at p.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reaching this conclusion, I have considered the argument that a court should be reluctant to strike out a cause of action and 'drive a plaintiff from the judgment seat' at this early stage of the proceeding. However, one does not always do justice to plaintiffs by allowing a hopeless action to proceed to months of trial, even where legal fees are covered by a contingent fee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regard this statement to be in conflict with the statement of Feldman J.A. in Haskett v. Equifax Canada Inc.,supra,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Cooper v. Hobart there was strong evidence that the Registrar of Mortgage Brokers had insufficient proximity to investors to ground a duty of care to them and that the spectre of indeterminate liability would "loom large" if a duty of care was recognized. In the application before me the evidence is not as clear. It is not plain and obvious in my opinion that a duty of care was not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issue of fiduciary duty the determination that must be made at this stage is whether it is plain and obvious that the Province is not subject to a fiduciary duty to the plaintiff. The alleged fiduciary duty in the proposed statement of claim is framed in identical language to the alleged duty of care: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Province owed Ogden and the Class Members a fiduciary duty to:</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investigate, audit, monitor, require and ensure that Gulf Log Salvage did not act contrary to the Act, the Regulation and the License;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follow reasonable procedures to identify and ensure that Gulf Log Salvage did not act contrary to the Act, the Regulation and the License insofar as such activity could result in damage and loss to Ogden and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emphasizes the vulnerability of the salvors in a statutory scheme that compels them to deliver their salvaged logs to a single licensee. He says that where the right to compensation is made to depend entirely on the statutory scheme, the Province exercises much the same powers as a traditional trustee and must have regard to the interest of those whose right to deal on the open market with the logs they salvage has been taken away by the statute. The plaintiff asserts, however, that it is not his position that the fiduciary duty must guarantee that the plaintiff receive a particular amount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Hodgkinson v. Simms, </w:t>
      </w:r>
      <w:hyperlink r:id="rId818"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La Forest J. stated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conceptual standpoint, the fiduciary duty may properly be understood as but one of a species of a more generalized duty by which the law seeks to protect vulnerable people in transactions with others. I wish to emphasize from the outset, then, that the concept of vulnerability is not the hallmark of fiduciary relationship though it is an important indicium of its existence. Vulnerability is common to many relationships in which the law will intervene to protect one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La Forest J. stated further at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noted in Lac Minerals, </w:t>
      </w:r>
      <w:hyperlink r:id="rId81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however, the three-step analysis proposed by Wilson J. [in Frame v. Smith, </w:t>
      </w:r>
      <w:hyperlink r:id="rId820"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encounters difficulties in identifying relationships described by a slightly different use of the term "fiduciary", viz. situations in which fiduciary obligations, though not innate to a given relationship, arise as a matter of fact out of specific circumstances of the particular relationship; see at p. 648. In these cases, the question to ask is whether, given all the surrounding circumstances, one party could reasonably have expected that the other party would act in the former's best interests with respect to the subject matter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categories of fiduciary relationships are not closed. The foregoing statement from Hodgkinson v. Simms, albeit not in the context of the liability of the Crown, recognizes that a fiduciary relationship may arise "as a matter of fact out of specific circumstances of the particular relationship". I conclude that the issue of whether the Province owed a fiduciary duty to the plaintiff is a real one in the sense that it is not entirely frivolous and would not result in courts wasting judicial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To add the Province as a party under r. 15(5)(a)(iii), the court must be of the opinion that it would be just and convenient to do so. I recognize that the action is brought under the Class Proceedings Act and that other preliminiary steps pre-requisite to a trial must be taken. In all the circumstances, however, I am satisfied that the requirements of the rule are present and that it is just and convenient to order that the Province be added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result, the order sought by the plaintiff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Royal Bank of Canada v. B.M.P. Global Distribution Inc., [2011] B.C.J. No. 683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6-10 and 14-16,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S023327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550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B.M.P. Global Distribution Inc., 636651 B.C. Ltd., Audie Hashka, Paul Backman and Debra Backman, Defendants, and Bank of Nova Scotia,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43"/>
      <w:bookmarkEnd w:id="272"/>
      <w:r>
        <w:rPr>
          <w:rFonts w:ascii="arial" w:eastAsia="arial" w:hAnsi="arial" w:cs="arial"/>
          <w:b/>
          <w:color w:val="000000"/>
          <w:sz w:val="20"/>
          <w:lang w:val="en-US" w:eastAsia="en-US" w:bidi="ar-SA"/>
        </w:rPr>
        <w:t>Banking and finance law — Negotiable instruments and bills of exchange — Bills, cheques and notes — Consideration — Dishonour of bill — Liabilities of parties — Action by RBC to recover losses arising from negotiation of counterfeit cheque allowed — Defendants received cheque as purported payment for distributorship ship rights to business — BNS verified veracity of cheque with RBC and released funds — Forgery subsequently discovered, and RBC and BNS worked in conjunction to recover a portion of funds — Defendants bound by issue estoppel in litigation against BNS which established RBC's prima facie right to trace funds — Defendants failed to prove a good faith change in position such that restitution would be inequitable in respect of un-recovered funds.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Mistake — Of fact — Possibility of performance — Action by RBC to recover losses arising from negotiation of counterfeit cheque allowed — Defendants received cheque as purported payment for distributorship ship rights to business — BNS verified veracity of cheque with RBC and released funds — Forgery subsequently discovered, and RBC and BNS worked in conjunction to recover a portion of funds — Defendants bound by issue estoppel in litigation against BNS which established RBC's prima facie right to trace funds — Defendants failed to prove a good faith change in position such that restitution would be inequitable in respect of un-recovered funds.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6"/>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Royal Bank of Canada (RBC) for judgment against the defendants, BMP Global Distribution, Hashka and Beckman. RBC sought to recover losses arising from the negotiation of a counterfeit cheque drawn on an RBC account and payable to the defendant BMP, and the defendants' subsequent efforts to obtain a windfall in the proceeds obtained from the negotiation of the cheque. The cheque was deposited by the defendants with the third party, the Bank of Nova Scotia (BNS). The defendants advised that the cheque was a down payment for certain distributorship rights for the defendants' business ostensibly purchased by Newman. However, no agreement was in place for those rights and BMP did not own the rights it purported to sell. BNS placed a hold on the funds until it could verify with RBC that sufficient funds existed to cover the cheque and confirmed the genuineness of the signatures. The hold was released and BMP made several payments from its account, including transfers to the other defendants. When RBC discovered the forgery, BNS froze the defendants' accounts and ultimately charged back funds from the accounts to RBC to the extent possible pursuant to an indemnity agreement between BNS and RBC. $127,225 remained un-recovered. The defendants had no further contact with Newman, contending that he had backed out of the business deal, but that they were still entitled to the funds. In separate litigation between the defendants and BNS, the Supreme Court of Canada upheld an appellate judgment reversing an award of damages at trial for the charge back by BNS to RBC from the defendants' accounts. The SCC found that BNS was entitled to object to the defendants' demands for repayment, as the cheque was forged and the funds could be returned to their rightful owner, RBC. The defendants opposed the predicate application on the basis that the matter was not suitable for summary determination.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29"/>
            <w:bookmarkEnd w:id="274"/>
            <w:r>
              <w:rPr>
                <w:rFonts w:ascii="arial" w:eastAsia="arial" w:hAnsi="arial" w:cs="arial"/>
                <w:color w:val="000000"/>
                <w:sz w:val="20"/>
                <w:lang w:val="en-US" w:eastAsia="en-US" w:bidi="ar-SA"/>
              </w:rPr>
              <w:t>HELD: Action allowed, counterclaim dismissed, third party notice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would be unjust not to decide the issues on a summary basis. The SCC decision held that RBC had a prima facie right to recovery, as no consideration was given by the defendants for the counterfeit cheque. The SCC expressly endorsed BNS's conduct in relation to the decision to transfer the recovered amounts and RBC's entitlement to trace the funds to the accounts of all of the defendants. No change in position defence could be asserted with respect to the recovered amount. The defendants were bound by the findings in the BNS action on the basis of issue estoppel. The defendants could not claim to have a legitimate expectation to spend the funds paid to them. With respect to the un-recovered amount, the defendants failed to prove a good faith change in position such that restitution would be inequitable. The defendants were not liable for costs incurred by RBC in connection with its indemnity agreement with BNS. RBC was awarded judgment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Legislation Cited_24"/>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Privacy Act, </w:t>
      </w:r>
      <w:hyperlink r:id="rId828"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Act, R.S.C. c. S-46, s. 48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6" w:name="Counsel_43"/>
      <w:bookmarkEnd w:id="2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Ross McGowan, R. Dawkins.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B.M.P. Global Distribution Inc.: Paul E.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Audie Hashka: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Paul Backman: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Brook Greenberg.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3"/>
      <w:bookmarkEnd w:id="277"/>
      <w:r>
        <w:pict>
          <v:line id="_x0000_s1230"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C.J. ROSS J."/>
            <w:bookmarkEnd w:id="278"/>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judgment pursuant to summary trial brought by the plaintiff Royal Bank of Canada ("RBC") against the defendants, B.M.P. Global Distribution Inc. ("BMP"), 636651 B.C. Ltd ("636"), Audie Hashka, and Paul Backman (collectively the "BMP parties") and Debra Backman. The third party Bank of Nova Scotia ("BNS") supports the application and seeks to have the third party claim struck. The defendants took the position that the matter was not suitable for summary determination and defended the application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RBC seeks to recover loss and damages arising out of the negotiation of a counterfeit cheque to the defendant BMO and what RBC describes as the defendants' subsequent efforts to obtain a windfall in the proceeds obtained from negotiation of the cheque, despite what RBC claims is its clearly superior claim to the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circumstances surrounding this counterfeit cheque and its subsequent negotiation have given rise to two lawsuits. The first action was a suit by the BMP parties in this action, as plaintiffs, against their own bank, BNS (the "BNS Action")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breach of contract. When it was discovered that the cheque deposited into the BMP account was counterfeit, the BNS had, at the request of RBC, frozen funds in the BMP parties' accounts and then transferred funds representing some of the proceeds of the counterfeit cheque back to RBC. In the BNS action, the BMP parties asserted that this conduct was in breach of the bank's obligations to its customers. The claim also included claims for defamation and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 RBC was not a party to the BNS Action. It had applied to be joined to the BNS action, but the BMP parties objected.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BNS Action is of particular significance in the present application for three reasons. First, all parties agree that the parties are bound by reason of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by many of the findings in that litigation, although as will be evident later in these reasons, they differ with respect to the content of the findings to which these doctrines are applicable in the circumstances. In addition, RBC had agreed to provide BNS with an indemnity when BNS agreed to transfer proceeds from the counterfeit cheque back to RBC. Part of the recovery that RBC seeks in the present action is with respect to the liabilities it has incurred arising from the indemnity. Finally, part of the submissions with respect to suitability were directed to the implications of an application concerning costs that is extant in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in the BNS matter applied for judgment pursuant to Rule 18A. The summary trial proceeded on the limited question of whether BNS had breached its contract with the BMP parties. In reasons for judgment indexed at </w:t>
      </w:r>
      <w:hyperlink r:id="rId829" w:history="1">
        <w:r>
          <w:rPr>
            <w:rFonts w:ascii="arial" w:eastAsia="arial" w:hAnsi="arial" w:cs="arial"/>
            <w:i/>
            <w:color w:val="0077CC"/>
            <w:sz w:val="20"/>
            <w:u w:val="single"/>
            <w:shd w:val="clear" w:color="auto" w:fill="FFFFFF"/>
            <w:lang w:val="en-US" w:eastAsia="en-US" w:bidi="ar-SA"/>
          </w:rPr>
          <w:t>2002 BCSC 1508</w:t>
        </w:r>
      </w:hyperlink>
      <w:r>
        <w:rPr>
          <w:rFonts w:ascii="arial" w:eastAsia="arial" w:hAnsi="arial" w:cs="arial"/>
          <w:color w:val="000000"/>
          <w:sz w:val="20"/>
          <w:lang w:val="en-US" w:eastAsia="en-US" w:bidi="ar-SA"/>
        </w:rPr>
        <w:t>, Madam Justice Humphries concluded that the plaintiffs had established a breach of contract by BNS, but that they had suffered no damage by having money, which was never theirs, taken from their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judgment was appealed and in reasons indexed at </w:t>
      </w:r>
      <w:hyperlink r:id="rId830"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the Court of Appeal concluded that the matter had not been suitable for resolution by summary trial and remitted the matter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matter then was tried before Mr. Justice Cohen. In reasons indexed at </w:t>
      </w:r>
      <w:hyperlink r:id="rId831" w:history="1">
        <w:r>
          <w:rPr>
            <w:rFonts w:ascii="arial" w:eastAsia="arial" w:hAnsi="arial" w:cs="arial"/>
            <w:i/>
            <w:color w:val="0077CC"/>
            <w:sz w:val="20"/>
            <w:u w:val="single"/>
            <w:shd w:val="clear" w:color="auto" w:fill="FFFFFF"/>
            <w:lang w:val="en-US" w:eastAsia="en-US" w:bidi="ar-SA"/>
          </w:rPr>
          <w:t>2005 BCSC 1091</w:t>
        </w:r>
      </w:hyperlink>
      <w:r>
        <w:rPr>
          <w:rFonts w:ascii="arial" w:eastAsia="arial" w:hAnsi="arial" w:cs="arial"/>
          <w:color w:val="000000"/>
          <w:sz w:val="20"/>
          <w:lang w:val="en-US" w:eastAsia="en-US" w:bidi="ar-SA"/>
        </w:rPr>
        <w:t xml:space="preserve"> Cohen J. concluded that BNS had breached its obligations to the BMP parties stating at paragraph 306: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 find that by October 30, 2001, final settlement on the deposit of the Counterfeit Cheque had been reached between the BNS and the RBC within the meaning of the terms of the Agreement. Therefore, the RBC lost recourse against the BNS. The Funds went from being a "provisional" credit to being a "final" credit. At that stage the relationship between the BNS and the plaintiffs was that of debtor/creditor. The law provides that a bank may not pay out of a customer's account when it does not have permission to do so: See Clansmen Resources Ltd., supra, White, supra. Accordingly, when the BNS froze, retained and later remitted the Recovered Amount to the RBC without the plaintiff's permission, it acted in breach of its contractual obligations to the plaintiffs and contrary to the law which governs banker/customer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paragraph 423 the amount was broken down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I find that the plaintiffs are entitled to pecuniary damages. On November 9, 2001, the plaintiffs suffered a loss of their right to demand repayment from the BNS of the BNS' debt to them by reason of the BNS' wrongful charge backs against their respective bank accounts in the total amount of $776,650.48, and specifically as follows: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$350,188.65 against BMP Global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$17,711.17 against Backman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$ 2,645.79 against Backman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$13,104.87 against Hashka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$393,000 against 636651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Justice Cohen also concluded that the plaintiffs were entitled to damages for defamation and breach of privacy. The plaintiffs were to recover (at para. 434):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entitled to the following relief: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in the amount of $777,336.04 payable to the plaintiffs;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late charge in the amount of $13.50 payable to Backman;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 in general damages for the BNS' wrongful disclosure of information and defamation of the plaintiffs;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agreement on costs cannot be reached, the parties have liberty to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reasons indexed at </w:t>
      </w:r>
      <w:hyperlink r:id="rId832" w:history="1">
        <w:r>
          <w:rPr>
            <w:rFonts w:ascii="arial" w:eastAsia="arial" w:hAnsi="arial" w:cs="arial"/>
            <w:i/>
            <w:color w:val="0077CC"/>
            <w:sz w:val="20"/>
            <w:u w:val="single"/>
            <w:shd w:val="clear" w:color="auto" w:fill="FFFFFF"/>
            <w:lang w:val="en-US" w:eastAsia="en-US" w:bidi="ar-SA"/>
          </w:rPr>
          <w:t>2005 BCSC 1528</w:t>
        </w:r>
      </w:hyperlink>
      <w:r>
        <w:rPr>
          <w:rFonts w:ascii="arial" w:eastAsia="arial" w:hAnsi="arial" w:cs="arial"/>
          <w:color w:val="000000"/>
          <w:sz w:val="20"/>
          <w:lang w:val="en-US" w:eastAsia="en-US" w:bidi="ar-SA"/>
        </w:rPr>
        <w:t>, Cohen J. granted the plaintiffs' their party and party costs at Scale 4 to December 23, 2003 and double costs at Scale 4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BNS appealed on the issue of the breach of contract and the BMP parties cross-appealed on the issue of punitive damages. The privacy and defamation awards were not appealed. The reasons of the court are indexed at </w:t>
      </w:r>
      <w:hyperlink r:id="rId833" w:history="1">
        <w:r>
          <w:rPr>
            <w:rFonts w:ascii="arial" w:eastAsia="arial" w:hAnsi="arial" w:cs="arial"/>
            <w:i/>
            <w:color w:val="0077CC"/>
            <w:sz w:val="20"/>
            <w:u w:val="single"/>
            <w:shd w:val="clear" w:color="auto" w:fill="FFFFFF"/>
            <w:lang w:val="en-US" w:eastAsia="en-US" w:bidi="ar-SA"/>
          </w:rPr>
          <w:t>2007 BCCA 52</w:t>
        </w:r>
      </w:hyperlink>
      <w:r>
        <w:rPr>
          <w:rFonts w:ascii="arial" w:eastAsia="arial" w:hAnsi="arial" w:cs="arial"/>
          <w:color w:val="000000"/>
          <w:sz w:val="20"/>
          <w:lang w:val="en-US" w:eastAsia="en-US" w:bidi="ar-SA"/>
        </w:rPr>
        <w:t>. Madam Justice Saunders, for the court, described the equitable principle applicable to the situation of BMP as follows at paragraphs 43 and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similar vein, the broad principle that "a person cannot avail himself of what has been obtained by the fraud of another, unless he not only is innocent of the fraud, but has given some valuable consideration" was applied in </w:t>
      </w:r>
      <w:r>
        <w:rPr>
          <w:rFonts w:ascii="arial" w:eastAsia="arial" w:hAnsi="arial" w:cs="arial"/>
          <w:i/>
          <w:color w:val="000000"/>
          <w:sz w:val="20"/>
          <w:lang w:val="en-US" w:eastAsia="en-US" w:bidi="ar-SA"/>
        </w:rPr>
        <w:t>Scholefield v. Templer</w:t>
      </w:r>
      <w:r>
        <w:rPr>
          <w:rFonts w:ascii="arial" w:eastAsia="arial" w:hAnsi="arial" w:cs="arial"/>
          <w:color w:val="000000"/>
          <w:sz w:val="20"/>
          <w:lang w:val="en-US" w:eastAsia="en-US" w:bidi="ar-SA"/>
        </w:rPr>
        <w:t xml:space="preserve"> (1859), 45 E.R. 166, 4 De G. &amp; J. 429 at 168. There the court refused to give effect to a repudiation of a contract between a creditor and a surety where the repudiation was done in reliance on a fraud of the debtor.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conscience did not give BMP a claim to windfall money derived from the counterfeit cheque. One may say that the plaintiff BMP lost nothing because it had nothing in the account - all that was there was a credit created by BMP's unwitting deposit of a fraudulent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appeal was allowed with respect to BMP and an award of damages in the amount of $101 was substituted for the award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court dismissed the appeal with respect to the other respondents. Saunders J.A. stated at paragraphs 56 and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these cheques and transfers bear a character quite different from the counterfeit cheque and different from BMP's transfer to and from its own account at the Bank of Montreal. Absent a finding that they were improperly created, I do not consider that the Bank of Nova Scotia was entitled to debit these accounts in these circumstances, as it did. Any remedy here lies as a remedy of tracing, or an enquiry into the true ownership of the accounts as contemplated in </w:t>
      </w:r>
      <w:r>
        <w:rPr>
          <w:rFonts w:ascii="arial" w:eastAsia="arial" w:hAnsi="arial" w:cs="arial"/>
          <w:i/>
          <w:color w:val="000000"/>
          <w:sz w:val="20"/>
          <w:lang w:val="en-US" w:eastAsia="en-US" w:bidi="ar-SA"/>
        </w:rPr>
        <w:t>Bhogal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Those remedies must be pursued through the proper channels and not, as here, by self-help.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I would not allow the appeal as against the respondents other than BMP.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matter then proceeded to the Supreme Court of Canada. BMP appealed the Court of Appeal's reversal of the damage award for breach of contract and sought punitive damages. BNS cross-appealed on the issue of tracing in the related accounts. It sought reversal of the Court of Appeal's decision and the trial judge's damage award in favour of the holders of the related accounts. The reasons of the court are indexed at </w:t>
      </w:r>
      <w:hyperlink r:id="rId834" w:history="1">
        <w:r>
          <w:rPr>
            <w:rFonts w:ascii="arial" w:eastAsia="arial" w:hAnsi="arial" w:cs="arial"/>
            <w:i/>
            <w:color w:val="0077CC"/>
            <w:sz w:val="20"/>
            <w:u w:val="single"/>
            <w:shd w:val="clear" w:color="auto" w:fill="FFFFFF"/>
            <w:lang w:val="en-US" w:eastAsia="en-US" w:bidi="ar-SA"/>
          </w:rPr>
          <w:t>2009 SCC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applied the common law doctrine of mistake of fact and in the result upheld the order of the Court of Appeal with respect to BMP, but set aside the awards with respect to 636, Mr. Hashka and Mr. Backman, save for $13.50 payable to Mr. Backman which BNS did not contest. Justice Deschamps noted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of BNS to resist the claims of the appellant and the cross-respondents cannot be examined without regard to RBC's right to ask BNS to transfer the funds. Consequently, RBC's position is the starting point for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test for recovering money paid under a mistake of fact was described at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laid down in </w:t>
      </w:r>
      <w:r>
        <w:rPr>
          <w:rFonts w:ascii="arial" w:eastAsia="arial" w:hAnsi="arial" w:cs="arial"/>
          <w:i/>
          <w:color w:val="000000"/>
          <w:sz w:val="20"/>
          <w:lang w:val="en-US" w:eastAsia="en-US" w:bidi="ar-SA"/>
        </w:rPr>
        <w:t>Simms</w:t>
      </w:r>
      <w:r>
        <w:rPr>
          <w:rFonts w:ascii="arial" w:eastAsia="arial" w:hAnsi="arial" w:cs="arial"/>
          <w:color w:val="000000"/>
          <w:sz w:val="20"/>
          <w:lang w:val="en-US" w:eastAsia="en-US" w:bidi="ar-SA"/>
        </w:rPr>
        <w:t>, [1979] 3 All E.R. 522, for recovering money paid under a mistake of fact (at p. 535) is straightforward: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person pays money to another under a mistake of fact which causes him to make the payment, he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recover it as money paid under a mistake of fact.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claim may however fail if: (a) the payor intends that the payee shall have the money at all events, whether the fact be true or false, or is deemed in law so to intend; (b) the payment is made for good consideration, in particular if the money is paid to discharge, and does discharge, a debt owed to the payee (or a principal on whose behalf he is authorised to receive the payment) by the payer or by a third party by whom he is authorised to discharge the debt; (c) the payee has changed his position in good faith, or is deemed in law to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concluded at paragraph 60 with respect to the second step of the test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 trial judge could not rely on the clearing rules to arrive at the conclusion that BMP had a right to the proceeds of the forged cheque. Consequently, I find that the first answer at the second step of the </w:t>
      </w:r>
      <w:r>
        <w:rPr>
          <w:rFonts w:ascii="arial" w:eastAsia="arial" w:hAnsi="arial" w:cs="arial"/>
          <w:i/>
          <w:color w:val="000000"/>
          <w:sz w:val="20"/>
          <w:lang w:val="en-US" w:eastAsia="en-US" w:bidi="ar-SA"/>
        </w:rPr>
        <w:t>Simms</w:t>
      </w:r>
      <w:r>
        <w:rPr>
          <w:rFonts w:ascii="arial" w:eastAsia="arial" w:hAnsi="arial" w:cs="arial"/>
          <w:color w:val="000000"/>
          <w:sz w:val="20"/>
          <w:lang w:val="en-US" w:eastAsia="en-US" w:bidi="ar-SA"/>
        </w:rPr>
        <w:t xml:space="preserve"> test is that RBC did not intend and is not deemed in law to have intended that BMP receive the funds. Two other enquiries remain: whether consideration was given and whether a change of position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noted that BMP had given no consideration for the cheque and concluded that it had not changed its position, Deschamps J. stated at paragraph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BMP had not changed its position and the defence was available neither to it nor to BNS. It is worth noting that cases in which a person who is not a party to the fraud has neither given consideration nor changed its position will be rare. However, that is what has happened here according to the facts found by the trial judge. In these circumstances, all the conditions for recovery of the payment made by mistake are met. Other objections have been made, though, and I will discuss them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then rejected the argument that it was wrong for BNS to have transferred the funds to RBC, Deschamps J. stated at paragraphs 67-74: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jus tertii</w:t>
      </w:r>
      <w:r>
        <w:rPr>
          <w:rFonts w:ascii="arial" w:eastAsia="arial" w:hAnsi="arial" w:cs="arial"/>
          <w:color w:val="000000"/>
          <w:sz w:val="20"/>
          <w:lang w:val="en-US" w:eastAsia="en-US" w:bidi="ar-SA"/>
        </w:rPr>
        <w:t xml:space="preserve"> argument the trial judge relied on could be accepted only if RBC had no right to recover the funds from BNS. Only then could BNS be said to have acted in RBC's stead. Since I have concluded that BNS was entitled to give effect to RBC's claim for restitution of the moneys paid under mistake of fact, the </w:t>
      </w:r>
      <w:r>
        <w:rPr>
          <w:rFonts w:ascii="arial" w:eastAsia="arial" w:hAnsi="arial" w:cs="arial"/>
          <w:i/>
          <w:color w:val="000000"/>
          <w:sz w:val="20"/>
          <w:lang w:val="en-US" w:eastAsia="en-US" w:bidi="ar-SA"/>
        </w:rPr>
        <w:t>jus tertii</w:t>
      </w:r>
      <w:r>
        <w:rPr>
          <w:rFonts w:ascii="arial" w:eastAsia="arial" w:hAnsi="arial" w:cs="arial"/>
          <w:color w:val="000000"/>
          <w:sz w:val="20"/>
          <w:lang w:val="en-US" w:eastAsia="en-US" w:bidi="ar-SA"/>
        </w:rPr>
        <w:t xml:space="preserve"> argument fails. This is the result of the application of the law to the highly singular facts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worth recalling some of the extremely unusual circumstances of this case: the sale price of the unlicensed distributorship was arrived at by "pulling the number out of the air", the cheque was received without a cover letter, the names of the sender and the drawer of the cheque were unknown, Newman, the purchaser, could not be reached and the payee had given no consideration. The fraud could not be clearer, nor could the origin of the funds. In my view, since the rightful owner had a legitimate claim against the recipient, BNS had no duty to give preference to BMP.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funds received by BNS were RBC's own funds and RBC had no right to be repaid out of First National's account. BNS acted in a way that could have enabled the parties to avoid going through a series of judicial proceedings. This Court's reasoning in </w:t>
      </w:r>
      <w:r>
        <w:rPr>
          <w:rFonts w:ascii="arial" w:eastAsia="arial" w:hAnsi="arial" w:cs="arial"/>
          <w:i/>
          <w:color w:val="000000"/>
          <w:sz w:val="20"/>
          <w:lang w:val="en-US" w:eastAsia="en-US" w:bidi="ar-SA"/>
        </w:rPr>
        <w:t>Bank Canadian National v. Gingras</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[1977] 2 S.C.R. 554</w:t>
        </w:r>
      </w:hyperlink>
      <w:r>
        <w:rPr>
          <w:rFonts w:ascii="arial" w:eastAsia="arial" w:hAnsi="arial" w:cs="arial"/>
          <w:color w:val="000000"/>
          <w:sz w:val="20"/>
          <w:lang w:val="en-US" w:eastAsia="en-US" w:bidi="ar-SA"/>
        </w:rPr>
        <w:t>, at p. 564, applies with equal force here. BNS asked BMP for support in recovering the proceeds of the forged cheque. BMP insisted on retaining the funds even though it had given no consideration for them and even though the fraud was beyond dispute. In this case, BNS's actions entailed no risk of curtailing the protection from which a holder in due course is entitled to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BMP objected to the joinder of the action RBC had eventually instituted against BMP, which was pending at the time this case was heard. It might have been easier for the trial judge to assess the parties' rights had the two proceedings been joined. In these circumstances, the argument that BNS had exercised a third party right or resorted to a self-help remedy not only sounds hollow and opportunistic, but is procedurally unfounded.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 conceive of no policy consideration that would preclude BNS from responding to RBC's common law right in this case. As I mentioned above, neither </w:t>
      </w:r>
      <w:r>
        <w:rPr>
          <w:rFonts w:ascii="arial" w:eastAsia="arial" w:hAnsi="arial" w:cs="arial"/>
          <w:i/>
          <w:color w:val="000000"/>
          <w:sz w:val="20"/>
          <w:lang w:val="en-US" w:eastAsia="en-US" w:bidi="ar-SA"/>
        </w:rPr>
        <w:t>Price v. Neal</w:t>
      </w:r>
      <w:r>
        <w:rPr>
          <w:rFonts w:ascii="arial" w:eastAsia="arial" w:hAnsi="arial" w:cs="arial"/>
          <w:color w:val="000000"/>
          <w:sz w:val="20"/>
          <w:lang w:val="en-US" w:eastAsia="en-US" w:bidi="ar-SA"/>
        </w:rPr>
        <w:t xml:space="preserve">, 97 E.R. 871, nor </w:t>
      </w:r>
      <w:r>
        <w:rPr>
          <w:rFonts w:ascii="arial" w:eastAsia="arial" w:hAnsi="arial" w:cs="arial"/>
          <w:i/>
          <w:color w:val="000000"/>
          <w:sz w:val="20"/>
          <w:lang w:val="en-US" w:eastAsia="en-US" w:bidi="ar-SA"/>
        </w:rPr>
        <w:t>Bank of Montreal v. The King</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38 S.C.R. 258</w:t>
        </w:r>
      </w:hyperlink>
      <w:r>
        <w:rPr>
          <w:rFonts w:ascii="arial" w:eastAsia="arial" w:hAnsi="arial" w:cs="arial"/>
          <w:color w:val="000000"/>
          <w:sz w:val="20"/>
          <w:lang w:val="en-US" w:eastAsia="en-US" w:bidi="ar-SA"/>
        </w:rPr>
        <w:t xml:space="preserve">, stands for a strict rule that the drawee must in all circumstances bear a loss resulting from a cheque bearing a forged signature of the drawer. There is no rule preventing RBC or BNS from arguing that the payment to BMP was made by mistake. The commentators find no convincing reason to establish an absolute rule against relief in the case of payment on the drawer's forged signature (B. Geva, "Conversion of Unissued Cheques and the Fictitious or Non-Existing Payee </w:t>
      </w:r>
      <w:r>
        <w:rPr>
          <w:rFonts w:ascii="arial" w:eastAsia="arial" w:hAnsi="arial" w:cs="arial"/>
          <w:i/>
          <w:color w:val="000000"/>
          <w:sz w:val="20"/>
          <w:lang w:val="en-US" w:eastAsia="en-US" w:bidi="ar-SA"/>
        </w:rPr>
        <w:t>- Boma v. CIBC</w:t>
      </w:r>
      <w:r>
        <w:rPr>
          <w:rFonts w:ascii="arial" w:eastAsia="arial" w:hAnsi="arial" w:cs="arial"/>
          <w:color w:val="000000"/>
          <w:sz w:val="20"/>
          <w:lang w:val="en-US" w:eastAsia="en-US" w:bidi="ar-SA"/>
        </w:rPr>
        <w:t xml:space="preserve">" (1997), 28 </w:t>
      </w:r>
      <w:r>
        <w:rPr>
          <w:rFonts w:ascii="arial" w:eastAsia="arial" w:hAnsi="arial" w:cs="arial"/>
          <w:i/>
          <w:color w:val="000000"/>
          <w:sz w:val="20"/>
          <w:lang w:val="en-US" w:eastAsia="en-US" w:bidi="ar-SA"/>
        </w:rPr>
        <w:t>Can. Bus. L.J.</w:t>
      </w:r>
      <w:r>
        <w:rPr>
          <w:rFonts w:ascii="arial" w:eastAsia="arial" w:hAnsi="arial" w:cs="arial"/>
          <w:color w:val="000000"/>
          <w:sz w:val="20"/>
          <w:lang w:val="en-US" w:eastAsia="en-US" w:bidi="ar-SA"/>
        </w:rPr>
        <w:t xml:space="preserve"> 177, at p. 189; Scott, "Comment on Reflections", at p. 342).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common law, the principle of finality of payment must be balanced against the right of the owner of the funds to recover money paid under a mistake of fact. The common law affords a defence to an innocent party who has given consideration or changed his or her position. However, the person who is still in possession of the funds is in the best position to stop the fraud. To preclude means to prevent the continuation of a fraud in order to allow a fraudulent payment to be finalized would be a strange policy. Thus, there is no overarching policy consideration that would bar the payee's bank from resisting a claim based on a signature that has been proven to be forged where the payee has not used the funds and has neither given consideration for them nor changed his or her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was of the view that BMP and the holders of the related accounts had "suffered a loss of their right to demand repayment from the BNS of the BNS' debt to them by reason of the BNS' wrongful charge backs against their respective bank accounts" (para. 423). In my view, BNS was entitled to object that since the cheque was forged, the funds could be and were returned to their rightful owner. The deposit of the forged instrument could not result in a debt to BMP in this case. Therefore, BMP did not lose anything, because the funds had to be returned to RBC. The trial judge's conclusion that BMP had lost the right to demand payment of a debt owed by BNS is erroneous, because the credit entry in the account had been made by mistake.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found that RBC made a mistaken payment, that nothing precluded it from recovering the funds and that BMP had no defence to the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then addressed the right to trace funds in the related account concluding that the funds could be traced. Deschamps J. stated at paragraphs 84, 85 and 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Hambrouck</w:t>
      </w:r>
      <w:r>
        <w:rPr>
          <w:rFonts w:ascii="arial" w:eastAsia="arial" w:hAnsi="arial" w:cs="arial"/>
          <w:color w:val="000000"/>
          <w:sz w:val="20"/>
          <w:lang w:val="en-US" w:eastAsia="en-US" w:bidi="ar-SA"/>
        </w:rPr>
        <w:t xml:space="preserve">, [1920] 1 K.B. 321, the funds received through the clearing system by Farrow's Bank, acting as the collecting bank, from the Banque Belge pour l'Étranger had not lost their "identity". In the same way, the funds in the case at bar have not lost theirs. BNS, acting as the collecting bank, received the funds from RBC through the clearing system and credited them to BMP. The asset traced by RBC is simply its own. It is not the chose in action or the account holders's personal claim against BNS: R. M. Goode, "The Right to Trace and its Impact in Commercial Transactions - I" (1976), 92 </w:t>
      </w:r>
      <w:r>
        <w:rPr>
          <w:rFonts w:ascii="arial" w:eastAsia="arial" w:hAnsi="arial" w:cs="arial"/>
          <w:i/>
          <w:color w:val="000000"/>
          <w:sz w:val="20"/>
          <w:lang w:val="en-US" w:eastAsia="en-US" w:bidi="ar-SA"/>
        </w:rPr>
        <w:t>L.Q. Rev.</w:t>
      </w:r>
      <w:r>
        <w:rPr>
          <w:rFonts w:ascii="arial" w:eastAsia="arial" w:hAnsi="arial" w:cs="arial"/>
          <w:color w:val="000000"/>
          <w:sz w:val="20"/>
          <w:lang w:val="en-US" w:eastAsia="en-US" w:bidi="ar-SA"/>
        </w:rPr>
        <w:t xml:space="preserve"> 360, at p. 380. The transactions that followed were all conducted by the recipient and persons related to it who received the money from BMP. Moreover, the fact that some of the accounts had prior balances is not a bar to recovery. Not only were the balances not substantial - only one of the accounts contained over $100 - but the withdrawals by the holders significantly exceeded the balances. It is also worth noting that BNS was both the drawee and the payees' banker in all the transactions at issue, namely the transfers and payments from BMP's account and to the related accounts. There was no hiatus like the one in </w:t>
      </w:r>
      <w:r>
        <w:rPr>
          <w:rFonts w:ascii="arial" w:eastAsia="arial" w:hAnsi="arial" w:cs="arial"/>
          <w:i/>
          <w:color w:val="000000"/>
          <w:sz w:val="20"/>
          <w:lang w:val="en-US" w:eastAsia="en-US" w:bidi="ar-SA"/>
        </w:rPr>
        <w:t>Agip</w:t>
      </w:r>
      <w:r>
        <w:rPr>
          <w:rFonts w:ascii="arial" w:eastAsia="arial" w:hAnsi="arial" w:cs="arial"/>
          <w:color w:val="000000"/>
          <w:sz w:val="20"/>
          <w:lang w:val="en-US" w:eastAsia="en-US" w:bidi="ar-SA"/>
        </w:rPr>
        <w:t>, [1992] 4 All E.R. 451, and the holders of the related accounts were not third parties who had given consideration or changed their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t>
      </w:r>
      <w:r>
        <w:rPr>
          <w:rFonts w:ascii="arial" w:eastAsia="arial" w:hAnsi="arial" w:cs="arial"/>
          <w:i/>
          <w:color w:val="000000"/>
          <w:sz w:val="20"/>
          <w:lang w:val="en-US" w:eastAsia="en-US" w:bidi="ar-SA"/>
        </w:rPr>
        <w:t>Taylor, 34 E.R. 721, Agip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Hambrouck</w:t>
      </w:r>
      <w:r>
        <w:rPr>
          <w:rFonts w:ascii="arial" w:eastAsia="arial" w:hAnsi="arial" w:cs="arial"/>
          <w:color w:val="000000"/>
          <w:sz w:val="20"/>
          <w:lang w:val="en-US" w:eastAsia="en-US" w:bidi="ar-SA"/>
        </w:rPr>
        <w:t xml:space="preserve"> show that it is possible at common law to trace funds into bank accounts if it is possible to identify the funds. (See also: Goode, at pp. 378, 390-91 and 395.) According to </w:t>
      </w:r>
      <w:r>
        <w:rPr>
          <w:rFonts w:ascii="arial" w:eastAsia="arial" w:hAnsi="arial" w:cs="arial"/>
          <w:i/>
          <w:color w:val="000000"/>
          <w:sz w:val="20"/>
          <w:lang w:val="en-US" w:eastAsia="en-US" w:bidi="ar-SA"/>
        </w:rPr>
        <w:t>Agip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Hambrouck</w:t>
      </w:r>
      <w:r>
        <w:rPr>
          <w:rFonts w:ascii="arial" w:eastAsia="arial" w:hAnsi="arial" w:cs="arial"/>
          <w:color w:val="000000"/>
          <w:sz w:val="20"/>
          <w:lang w:val="en-US" w:eastAsia="en-US" w:bidi="ar-SA"/>
        </w:rPr>
        <w:t xml:space="preserve">, mixing by the recipient is not a bar to recovery. I do not see those cases as exceptions to a common law rule against tracing in mixed funds. Rather, I accept the view advanced by Lord Millett in </w:t>
      </w:r>
      <w:r>
        <w:rPr>
          <w:rFonts w:ascii="arial" w:eastAsia="arial" w:hAnsi="arial" w:cs="arial"/>
          <w:i/>
          <w:color w:val="000000"/>
          <w:sz w:val="20"/>
          <w:lang w:val="en-US" w:eastAsia="en-US" w:bidi="ar-SA"/>
        </w:rPr>
        <w:t>Foskett v. McKeown</w:t>
      </w:r>
      <w:r>
        <w:rPr>
          <w:rFonts w:ascii="arial" w:eastAsia="arial" w:hAnsi="arial" w:cs="arial"/>
          <w:color w:val="000000"/>
          <w:sz w:val="20"/>
          <w:lang w:val="en-US" w:eastAsia="en-US" w:bidi="ar-SA"/>
        </w:rPr>
        <w:t xml:space="preserve">, [2001] 1 A.C. 102 (H.L.), at p. 132, that the rules for tracing money are the same as those for tracing into physical mixtures. This view is also supported by Professor L. D. Smith in his treatise </w:t>
      </w:r>
      <w:r>
        <w:rPr>
          <w:rFonts w:ascii="arial" w:eastAsia="arial" w:hAnsi="arial" w:cs="arial"/>
          <w:i/>
          <w:color w:val="000000"/>
          <w:sz w:val="20"/>
          <w:lang w:val="en-US" w:eastAsia="en-US" w:bidi="ar-SA"/>
        </w:rPr>
        <w:t>The Law of Tracing</w:t>
      </w:r>
      <w:r>
        <w:rPr>
          <w:rFonts w:ascii="arial" w:eastAsia="arial" w:hAnsi="arial" w:cs="arial"/>
          <w:color w:val="000000"/>
          <w:sz w:val="20"/>
          <w:lang w:val="en-US" w:eastAsia="en-US" w:bidi="ar-SA"/>
        </w:rPr>
        <w:t>, at pp. 74 and 194 ff. For our purposes, there is no need to review all the rules applicable to physical mixtures (</w:t>
      </w:r>
      <w:r>
        <w:rPr>
          <w:rFonts w:ascii="arial" w:eastAsia="arial" w:hAnsi="arial" w:cs="arial"/>
          <w:i/>
          <w:color w:val="000000"/>
          <w:sz w:val="20"/>
          <w:lang w:val="en-US" w:eastAsia="en-US" w:bidi="ar-SA"/>
        </w:rPr>
        <w:t>Lawrie v. Rathbun</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(1876), 38 U.C.Q.B. 255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Carter v. Long &amp; Bisby</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(1896), 26 S.C.R. 430</w:t>
        </w:r>
      </w:hyperlink>
      <w:r>
        <w:rPr>
          <w:rFonts w:ascii="arial" w:eastAsia="arial" w:hAnsi="arial" w:cs="arial"/>
          <w:color w:val="000000"/>
          <w:sz w:val="20"/>
          <w:lang w:val="en-US" w:eastAsia="en-US" w:bidi="ar-SA"/>
        </w:rPr>
        <w:t xml:space="preserve">, at pp. 434-35; J. Ulph, "Retaining Proprietary Rights at Common Law Through Mixtures and Changes", [2001] </w:t>
      </w:r>
      <w:r>
        <w:rPr>
          <w:rFonts w:ascii="arial" w:eastAsia="arial" w:hAnsi="arial" w:cs="arial"/>
          <w:i/>
          <w:color w:val="000000"/>
          <w:sz w:val="20"/>
          <w:lang w:val="en-US" w:eastAsia="en-US" w:bidi="ar-SA"/>
        </w:rPr>
        <w:t>L.M.C.L.Q.</w:t>
      </w:r>
      <w:r>
        <w:rPr>
          <w:rFonts w:ascii="arial" w:eastAsia="arial" w:hAnsi="arial" w:cs="arial"/>
          <w:color w:val="000000"/>
          <w:sz w:val="20"/>
          <w:lang w:val="en-US" w:eastAsia="en-US" w:bidi="ar-SA"/>
        </w:rPr>
        <w:t xml:space="preserve"> 449). Suffice it to say that, as between innocent contributors, contributions are followed first to amounts they have withdrawn. In the case at bar, since the withdrawals of all those who received funds far exceeded their contributions, RBC can trace its own contribution to the balances remaining in the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my conclusion that BNS could resist BMP's claim on the basis of the doctrine of mistake of fact, it is my view that no additional damages can be awarded. Since RBC could trace the funds with the assistance of BNS, the same reasoning applies to the restraint of funds and the reversal of credits. Therefore, the claim to have the trial judge's award restored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BMP parties applied for a rehearing by the Supreme Court of Canada. Their submissions in support of the application included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properly before the SCC was only damages not liability;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SCC "reversed an uncontested finding from trial and set aside the factual foundation on which the stated issues were argued";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17.3 was considered by the trial judge and a finding was made that BNS breached the account agreements nonetheless;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17.3 and mistake of fact at common law were not argued before the SCC;</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SCC failed to consider the individual account agreements other than the BMP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before the court, as expressed on the SCC website summary, was whether equitable considerations permitted BNS to breach its account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tracing was a breach of the individual account agreements;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SCC misapprehended the issue before it;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BNS conceded it was liable for the $3,000 deposit made into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application was dismissed, without reasons, by the court at </w:t>
      </w:r>
      <w:hyperlink r:id="rId839" w:history="1">
        <w:r>
          <w:rPr>
            <w:rFonts w:ascii="arial" w:eastAsia="arial" w:hAnsi="arial" w:cs="arial"/>
            <w:i/>
            <w:color w:val="0077CC"/>
            <w:sz w:val="20"/>
            <w:u w:val="single"/>
            <w:shd w:val="clear" w:color="auto" w:fill="FFFFFF"/>
            <w:lang w:val="en-US" w:eastAsia="en-US" w:bidi="ar-SA"/>
          </w:rPr>
          <w:t>[2007] S.C.C.A. No.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subsequently in a revised order dated February 18, 2010 remitted the issue of the costs of trial to the trial judge for consideration in light of the reasons for judgment. The matter has not yet been heard by Mr. Justice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Parties and their Relationships and Banking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BMP was incorporated in July 1999. It did not have any regular salaried employees. Paul Backman and Audie Hashka are the directors of BMP. Debra Backman was an officer of BMP and held the position of treasurer.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636 is Mr. Hashka's holding company. It was incorporated in November 2001. 636 never had any sales and never owned any assets. 636 never had any contract with BMP.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2001, each of the corporate defendants had a business account with BNS. BMP had opened its account in July 1999. Debra and Paul Backman and Audie Hashka were the three account signatories. 636 opened its business account in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Backman and Mr. Hashka also had personal accounts at BNS. Mr. Backman's two accounts were held jointly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Dealings of the BMP Parties and Pantec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material time, BMP was in the business of distributing non-stick bakeware manufactured and supplied by Pantec Technologies ("Pantec"). Bryan Robberts was the president of Pantec. BMP acted as a commercial distributor for Pantec, but without any written distribution agreement granting BMP distribution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BMP was never the exclusive distributor of Pantec's products. Mr. Hashka and Mr. Backman knew that Pantec sold its products through other channels. Mr. Backman described a conversation with Mr. Robberts about the possibility of having an exclusive distributorship shortly after they were introduced. Mr. Robberts told them that in any such agreement Pantec had to have a guaranteed amount of sales. He told them that he would consider giving them an exclusive distributorship with the product after they proved their volume of sales. However, they never achieved sufficient volume of sales to pursue these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BMP has never owned any interest in the line of bakeware manufactured by Pantec. Messrs. Backman and Hashka were not aware of who owned the rights to this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All sales by Pantec to BMP were done by way of purchase order issued by BMP to Pantec and Pantec in turn fulfilled those purchase orders by providing product to BMP on invoice. Sales by Pantec to BMP for the combined years of 2000 and 2001 were less than $7,000.00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Dealings of the BMP Parties and Sunn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Messrs. Backman and Hashka asserted that between August and September 2001, Mr. Sunn Newman of Sunrise Marketing agreed to purchase the right to distribute the bakeware in a portion of the United States from BMP in exchange for payment by him of USD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with respect to these negotiations suggested a somewhat unorthodox course of business. Mr. Hashka gave evidence in the BNS Action describing the negotiations with Newman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come up with the number, "How does $1.2 million US sound," when we're looking at, you know, what was in the east that still was, you know, possible clientele. There's large bake - larger franchises, like Krogers, -- you know, things like that. And so I came up with the number 1.2 million US. I called [Mr. Newman] back. I think I caught a hold of him in Houston and put the number onto him. He said, "Okay. I'll confer with my partners on what they think." I said "Fine. If you're interested that's the number we're looking at. You get back to me." And that's how I left it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Backman agreed that Mr. Hashka arrived at the price of USD $1.2 million by pulling the number out of the air. BMP had no projected cash flow statements, business plans or marketing plans that were used as the basis for the negotiations. Further, Mr. Newman did not request copies of BMP's financial statements or sales records, which reflected a net loss of approximately $3,500, nor did BMP offer to provide this kind of information to Mr.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their parts, Mr. Backman and Mr. Hashka did no research into Mr. Newman or Sunrise Marketing. They did not ask Mr. Newman for financial statements, nor did they request information on Newman's previous experience in the distribution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Hashka and Mr. Backman gave evidence in the BNS Action describing their respective knowledge of Newman.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Backman's evidence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what did -- what did you know about Sunrise Marketing?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that it was Mr. Newman who we were doing business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you know about Mr. Newman?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that he was a sharp-looking guy that seemed like he had a lot of potential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Hashka's evidence in the Scotiabank Action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give us a sense of what you knew about Newman or what your feeling was about him in your dealings with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seemed like a professional. He dressed well. He seemed professional. He seemed like a businessman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 officer of BMP had any discussions with Mr. Robberts about the potential arrangement with Mr. Newman. Mr. Haska deposed that this was a deliberate choice. They determined that they would not approach Mr. Robberts until they had a signed contract with Mr. Newman because they were afraid that Mr. Robberts would choose to deal directly with Mr. Newman and cut them out of the deal. Thus at no time did BMP own the rights it was purporting to sell to Mr. Newman and it had taken no steps to acquire those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BMP never shipped any product to Sunrise after getting the $904,563 counterfeit cheque on October 22, 2001 (the "Counterfeit Cheque") nor did any purchase contract ever arise with Sunrise.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22, 2001 BMP received the Counterfeit Cheque for $904,563. Debra and Paul Backman were aware of the receipt of this cheque. The Counterfeit Cheque was made payable to BMP and drawn by a company named First National Financial Corporation ("First National") on an account at a branch of the RBC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Counterfeit Cheque was received in a courier envelope without any covering letter. The sender's name and contact information appeared on the courier envelope as E. Smith of 6-6855 Airport Road, Mississauga, Ontario, L4V 1Y9, (416) 312-7205. Debra Backman saw the courier envelope and did not see anything else come with the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Neither the drawer of the Counterfeit Cheque (First National), nor the sender of the Counterfeit Cheque (E. Smith), were known to Mr. or Ms. Backman or to Mr. Hashka at the time the Counterfeit Cheque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Neither Mr. Backman nor Mr. Hashka made attempts to contact either First National or E. Smith to inquire about the Counterfeit Cheque prior to depositing the Counterfeit Cheque. Mr. Hashka took no steps to determine what type of business First National was in, nor did he look them up. Debra Backman never tried to look up the address given for E. Smith on the envelope. Mr. Hashka never took any steps to contact RBC to enquire about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BMP gave no consideration to anyone for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22, 2001 Mr. Hashka brought the Counterfeit Cheque in for deposit to the account of BMP at the BNS branch at 10th and Langley in Burnaby, British Columbia (the "Branch") where he met with the account manager, Mr. Jeff Richards. He advised Mr. Richards that the Counterfeit Cheque was a down payment for distributorship rights for BMP's product in the eastern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Prior to the deposit of the Counterfeit Cheque, the balance in the BMP Account was $59.67. On October 22, 2001 the proceeds of the Counterfeit Cheque in the amount of $904,563 (the "Funds") were provisionally credited to the BMP Account, bringing the balance in the BMP Account to $904,622.67.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Mr. Hashka told Mr. Richards the Counterfeit Cheque was partial payment for distribution rights to BMP's product, in fact at the time the Counterfeit Cheque was delivered to BMP, BMP had not sold any rights to Mr. Newman's company and there was no written agreement to do so. In addition, BMP did not own the rights it was purporting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BNS placed a hold on the funds. The hold was required because BMP did not have sufficient funds in the BMP Account to cover the amount of the Counterfeit Cheque if it was returned for insufficient funds. Following the deposit of the Counterfeit Cheque to the BMP Account, Mr. Richards instructed his staff to verify that sufficient funds stood to the credit of the account of First National and that no holds had been placed on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RBC responded that there were sufficient funds in First National's account to pay the Counterfeit Cheque and that there were no holds placed on the Counterfeit Cheque. Mr. Richards also instructed his staff to fax a copy of the Counterfeit Cheque to the RBC to confirm the genuineness of the signatures on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Hashka and Mr. Backman deposed that following the receipt of the Counterfeit Cheque, they instructed their lawyer, Justis Raynier, to prepare a written distribution agreement to reflect the purported sale of exclusive distribution rights by BMP to Sunrise Enterprises Inc. The draft distribution agreement outlined some terms of an agreement between BMP and the prospective purchaser. It provided that BMP had the exclusive worldwide distribution rights for Pantec's products and that BMP was selling the exclusive right to distribute the products throughout all of the United States except for certain Western States. BMP did not own such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Even if the draft distribution agreement was intended to be part of a legitimate transaction, the agreement was never finalized, never signed and there were many fundamental business terms that had never been discussed or agreed to as between BMP and the purported purchaser. For example, with respect to pricing, Schedule C of the draft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discuss the pricing and make arrangements here. We will use our existing pricing as a ground work and further discuss volume pricing.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no quantities were specified although Mr. Robberts had earlier advised Messrs. Backman and Hashka that he would require guaranteed volumes for any such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month leading up to October 2001, BMP was indebted to Pantec in relation to sample products provided by Pantec to BMP. At no time did Mr. Hashka or Mr. Backman ever inform Pantec that the payment of $10,000 in early November 2001 represented funds derived by BMP from a cheque as was purportedly received by them in relation to the sale of distribution rights concerning Pantec's products. The $10,000 paid by BMP to Pantec related to payment of pre-existing debts owed by BMP.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Robberts deposed that Pantec would not have agreed to the sale of distribution rights unless Pantec had substantial involvement in the selection and control of the proposed distributor and received appropriate compensation. Neither of these events ever happened and Mr. Robberts never became aware of the purported planned sale of distribution rights by BMP either preceding October 2001, or at any time during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Thus in summary, prior to November 9, 2001 BMP had: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purchased or owned any rights in the manufacture of Pantec's products;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purchased or owned any distribution rights with respect to the sale of Pantec products;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entered into any formal distribution agreement with Pantec;</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obtained consent of Pantec to hold themselves out as having exclusive worldwide or any exclusive distribution rights to the sale of Pantec products;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obtained the right from Pantec to sell or purport to sell exclusive distribution rights within any identifiable territory as could inhibit Pantec's right of sale of its products within that territory either directly or through other distribution channels;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offered to make payment to Pantec of any monies with respect to the re-sale of any distribution rights affecting Pantec's products;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informed Pantec that they were negotiating the possible sale of distribution rights affecting Pantec's products;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informed Pantec that Sunn Numan or Richard Danko or the companies Sunrise Enterprises Inc. or Summit Marketing Inc. were prospective purchasers of distribution rights for Pantec's products or that they were negotiating the possible re-sale of distribution rights affecting Pantec's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days following the deposit of the Counterfeit Cheque, Mr. Richards had a number of discussions with Mr. Hashka at the bank. Mr. Hashka informed Mr. Richards that BMP's customer on the distribution deal was Summit Marketing and that they were dealing with a Mr. Danko. Mr. Richards made notes to this effect on a photocopy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Hashka made numerous inquiries as to when the hold on the Counterfeit Cheque would be released and requested that he and Mr. Backman be permitted access to the Funds as soon as possible. Mr. Hashka also requested that Mr. Backman be permitted to withdraw $100,000 in cash from the BMP account when the hold was released. Mr. Richards indicated that he would not permit such a withdrawal on the basis that it was not a normal business practise. Mr. Backman stated that he required $100,000 in cash in order to retire existing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October 25, 2001 Mr. Richards attempted to follow up with the RBC to determine whether the Counterfeit Cheque had cleared in order to release the Funds to BMP, to Messrs. Hashka and Mr. Backman as soon as possible. When he was unable to reach a representative of the RBC to verify that the Counterfeit Cheque had cleared, he extended the hold period to a full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October 26, 2001 Mr. Richards met with both Messrs. Hashka and Backman. He explained that he was going to continue to hold the Funds because he had been unable to confirm with RBC that the Counterfeit Cheque had cleared. Because the hold was going to extend over the weekend, he also arranged, in consultation with Mr. Backman and Hashka, to place the Funds into a GIC to allow BMP to earn interest. The Funds were deposited into a redeemable GIC on October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October 26, 2001, Mr. Richards asked Messrs. Hashka and Mr. Backman what documents came with the Counterfeit Cheque and they responded that it just came by courier. They discussed with Mr. Richards some of the circumstances surrounding their receipt of the Counterfeit Cheque, including the nature of the transaction, the fact that no cover letter from the purchaser accompanied the Counterfeit Cheque and the fact that they had instructed their lawyer to prepare a formal distribution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Richards discussed the risks of a possible scam associated with the transaction and told them that there would be a hold placed on the Counterfeit Cheque for several days before release of the funds to BMP. Debra Backman was aware of the hold and knew that the hold on funds was required to confirm funds and verify signatures on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context of the discussion with Messrs. Hashka and Backman of the possibility of the Counterfeit Cheque being part of a scam by either Nigerian or Russian mobs, Mr. Richards asked if they knew the business that sent them the Counterfeit Cheque. They responded that it was their customers', but they did not know what name they went under in Canada. Mr. Richards asked if they had called the individual about the amount and First National Financial Corporation and they confirmed to him that they had. Messrs. Hashka and Backman told Mr. Richards that the individual that they had called about the Counterfeit Cheque explained that First National was the entity this individual used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Richards asked them whether they knew if this individual dealt in Canada and they responded that the individual was a very large baker with outlets throughout the Eastern USA and was semi-retired and deals in Canada and USA. However, Mr. Hashka and Mr. Backman had only ever met Mr. Newman once, actually did not know what Mr. Newman owned or what if any role he had in a bakery business. Mr. Richards asked Messrs. Hashka and Backman for the name of the individual and they responded that this individual's name was Mr. Danko. However, the individual that Messrs. Hashka and Backman had called about the Counterfeit Cheque prior to their October 26, 2001 meeting with Mr. Richards was known to them by the name Mr.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 to Mr. Backman, Mr. Richard Danko is a well-known businessman involved in the bakery business in the Eastern United States. Mr. Backman, at some point after the discovery of the counterfeit nature of the cheque, asked Mr. Danko whether he knew Mr. Newman, and Mr. Danko indicated he had no knowledge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Sometime within the week after October 26, 2001 and before November 9, 2001 Mr. Hashka had a further conversation with Mr. Newman concerning the Counterfeit Cheque, at which time Mr. Newman confirmed to Mr. Hashka that Mr. Danko had nothing to do with the transaction. Neither Mr. Hashka nor Mr. Backman ever took any steps to inform Mr. Richards that the information previously given by them concerning the purported involvement of a 'well-known businessman involved in the bakery business in the Eastern United States was actually untrue and that they had been mistaken about Mr. Danko's role when they made that representation to Mr.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Mr. Hashka and Mr. Backman - Access and Disbursement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several days, Mr. Richards advised Messrs. Hashka and Backman that to be absolutely certain there would be no chance of any charge back against BMP's account, they should wait a full seven days following deposit of the Counterfeit Cheque before BNS released the funds to BMP. On October 30, 2001 Messrs. Hashka and Backman attended the BNS. By that date, the RBC had accepted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hold on the Counterfeit Cheque was released on October 30, 2001 giving BMP, Hashka and Mr. Backman access to the Funds, together with approximately $200 interest earned on the 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the seven day hold was released Messrs. Hashka and Backman were allowed to deal with the Funds. On October 30, 2001 and over the next ten days, BMP made numerous payments from the BMP Account, including a number of payments to Mr. Hashka, Mr. Backman and 636. Mr. Hashka and Mr. Backman immediately attempted to open multiple new bank accounts to transfer portions of the funds, including at TD Bank, Bank of Montreal and Royal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Hashka and Mr. Backman gave Mr. Richards a list of individuals and companies that they wished to make payments to with certified cheques. These cheques were all produced and eventually honoured.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November 2, 2001 at Mr. Hashka's request, the BNS certified a cheque in the amount of $300,000 payable to BMP. This cheque was honoured by the BNS. It was deposited to the credit of an account opened by BMP at the Bank of Montreal. However, shortly after the account was opened, the Bank of Montreal closed the account. The deposit of $300,000 plus $100 was returned to the BMP Account by way of a bank draft issued by the Bank of Montreal and deposited to the BMP account at BNS on November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November 5, 2001 Mr. Hashka opened the 636 account at BNS. On that day, at Mr. Hashka's request, the BNS certified a cheque in the amount of $100,000 drawn on the account of BMP, signed by Debra Backman and Mr. Hashka and payable to 636651 (the "First 636 Cheque"). Also on November 5, 2001 a further cheque in the amount of $300,000 was drawn on the account of BMP, signed by Debra Backman and Mr. Hashka and made payable to 636 (the "Second 636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November 5, 2001 Mr. Hashka deposited the First 636 Cheque and the Second 636 Cheque to the 636 account at BNS. Mr. Backman and Mr. Hashka were not able to explain the purpose for which the numbered company was incorporated, except to say that it was incorporated pursuant to a recommendation by their lawyer and with the idea that it may be used to expand their business opportunities in Europe. Debra Backman was not aware of any agreements between BMP and 636. Hashka confirmed that this was neither a loan nor was there any agreement respecting the transfer. Both cheques payable to 636 were deposited and credited to an account maintained by 636 at the BNS (the "636 Account") between November 5, 2001 and November 7, 2001. Prior to the deposit of these items, the balance in the 636 Account was $0.00. Of the $400,000 deposited to the 636 Account from the Funds, $7,000 was subsequently paid out of the account. These funds were used for travelling expenses and to pay personal expenses incurred by Mr. Hashka. Debra Backman personally signed these two cheques totalling $400,000 and knew that this money was being given to Mr. Hashka's new holding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Between October 30 and November 9, 2001 other cheques were written on the BMP account. With the exception of a payment of $3,000 to Mr. Raynier on October 30, 2001 all payments from the BMP Account to parties other than BMP, Mr. Hashka, Mr. Backman and 636 between October 30, 2001 and November 9, 2001 were related to the payment of pre-existing debts incurred before the receipt of the Counterfeit Cheque. These debts existed entirely independently of the receipt by BMP of the Counterfeit Cheque and were not incurred in reliance on receipt of the Counterfeit Cheque. BMP did not incur any debts as a result of its negotiation of the Counterfeit Cheque. No new products or services were sold in consequence of the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November 7, 2001 Mr. Hashka requested the BNS to transfer USD $20,000 to an account at the Citibank in New York City payable to LMB Prestsquare, Advice A.U. Salamain. Both Mr. Hashka and Mr. Backman testified that they do not know LMB Prestsquare or A.U. Salamain. The wire transfer was processed on November 8, 2001 resulting in a debit to the BMP Account of $32,157. Mr. Hashka stated that he believed that the $20,000 USD payment somehow related to a proposed transaction with a purported enterprise called 'Global Net'. He stated that 'Global Net' was going to start doing services for BMP including setting up bank accounts in Europe and networking, and that the $20,000 USD was an advance for their as yet unperformed services. Mr. Hashka had never done any background investigation of Global Net to determine whether they were a legitimate business because they had supposedly been referred to him by someone, but neither he nor Mr. Backman could identify by whom.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other payments out of the BMP Account between October 30, 2001 and November 9, 2001 totalling approximately $790,000 related to the transfer of the Funds by BMP to other accounts operated by BMP, Mr. Hashka, Mr. Backman and 636651. No financial statements or other documents have been produced to explain the basis upon which the Funds were distributed to Mr. Hashka, Mr. Backman and 636. Debra Backman was also responsible for signing some of these cheques on the BMP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$70,000 of the Funds was transferred from the BMP Account to the account of Mr. Backman, (the "Backman Chequing Account"). Prior to the deposit of these funds, the balance in the Backman Chequing Account was $45.87. Debra Backman was a joint signatory to this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Of the $70,000 transferred into the Mr. Backman Chequing Account, approximately $52,000 was used by Mr. Backman to retire a number of outstanding debts incurred prior to the receipt of the Counterfeit Cheque, to pay day-to-day living expenses and to pay expenses incurred in relation to Mr. Backman's home-based internet business ("PHP Business Concepts"). For example, Mr. Backman used approximately $20,000 from the Funds to retire debts owing on various credit cards which had been in collection for a period of time. None of the withdrawals from the Backman Chequing Account during the relevant time period were related in any way to the business of BMP or expenses incurred on behalf of BMP.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Of the money paid out of the Mr. Backman Chequing Account, $3,000 was paid into a second account held by Mr. Backman, (the "Backman Savings Account"). Prior to the receipt of any of the Funds, the balance in the Backman Savings Account was $74.35. Of the $3,000 deposited to the Backman Savings Account from the Funds, $428.56 was used by Mr. Backman to pay amounts owing in respect of his internet business. The payments from the Backman Savings Account between October 30, 2001 and November 9, 2001 were not related to the business of BMP. The funds traced to the money from the BMP Account were spent or used by Debra Backman on pre-existing obligations and not just because the funds had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 the amounts paid out of the Backman Accounts were amounts which would have been incurred by Mr. Backman even if the Counterfeit Cheque had not been received by BMP. No debts were incurred in reliance on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$20,000 was transferred from the BMP Account to the account of Mr. Hashka, (the "Hashka Account"). Mr. Hashka testified that these funds were used by him to pay personal debts, unrelated to the business of BMP. He also testified that the portion of the Funds transferred to the Hashka Account were used to pay day-to-day expenses and entertainment costs. No debts were incurred in reliance on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November 9, 2001: Discovery of Counterfeit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November 9, Mr. Richards was notified by telephone by the RBC that the Counterfeit Cheque that was deposited into the BMP account was a forged cheque. RBC contacted Mr. Richards on November 9, 2001 to advise the BNS that First National did not issue the Counterfeit Cheque; inquired whether any of the Funds were still available; and requested the assistance of the BNS. Upon receipt of this advice, the BNS froze BMP's, Mr. Hashka's, Mr. Backman's and 636's accounts and ultimately charged back the amount frozen, $776,650.48. The BNS also recovered $685.56 by reversing bill payments that had been made on the BMP account from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Together, the amount frozen in the accounts of BMP, Mr. Hashka, Paul and Debra Backman and 636, including the amount recovered by reversing bill payments, total $777,336.04 (the "Recovered Amount"). Mr. Hashka admitted that the funds that add up to this amount were the proceeds from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Richards immediately froze the BMP Account as well as the Mr. Backman Chequing Account, the Mr. Backman Savings Account, the Mr. Hashka Account and the 636 Account. The total amount frozen in the accounts on November 9, 2001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Account</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303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BMP Account</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$350,188.65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92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636651 Account</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$393,000.00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Backman Chequing Account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$17,711.17</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Hashka Account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$13,104.87</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Backman Savings Account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$2,645.79</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$776,650.48</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Recovered Amount was paid into the unpaid items account maintained by the BNS. After freezing the Recovered Amount, Mr. Richards attempted to contact Mr. Hashka and Mr. Backman, but he was unable to reach them until approximately 11:00 a.m. When he did contact Mr. Hashka, he advised him of the situation and asked him to come to the Branch. Mr. Richards met with Messrs. Hashka and Backman in the early evening on November 9, 2001. He explained that the Counterfeit Cheque was a fraud and requested assistance from Messrs. Backman and Hashka to recover the portion of the Funds that had been disbursed by BMP, Mr. Hashka, Mr. Backman and 636, including USD $20,000 which had been wired to Citibank.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November 9, 2001 Debra Backman became aware of the assertion that the $904,000 cheque was counterfeit and that she still held a portion of the funds as were traced to the Counterfeit Cheque, on her other personal accounts. She took no steps to remit any portion of those funds nor did she ever authorize return of those funds to RBC. However, she personally did not actually oppose the return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Richards recorded the events around the deposit of the Counterfeit Cheque and the events of November 9, 2001 in a memorandum forwarded to Ms. Judie Wood of the BNS in Toronto on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Grid Warning: Investigation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Upon being advised of the situation on November 9, 2001 Ray Scheller, Regional Manager for Investigation and Loss Prevention for BNS, took steps to issue a grid warning with respect to the Counterfeit Cheque. A grid warning is a form of communication between financial institutions by which they, through their corporate security departments, seek assistance and share information. In November 2001, all grid warnings in the Lower Mainland were issued by the corporate security office of the Bank of Montreal. This was done by agreement between the financial institutions to ensure consistency and uniformity in the grid warnings that were issued. Distribution of grid warnings is limited to corporate security offices of financial institutions in the Lower Mainland. On average, five to six grid warnings are issued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approximately 11:45 a.m. on November 9, 2001 Mr. Scheller sent an email request to Ms. Dawn Currie at the Bank of Montreal for a grid warning to be issued. Mr. Scheller requested assistance from other financial institutions in confirming accounts held by BMP, Mr. Hashka, Mr. Backman and 636. Mr. Scheller's email request did not indicate that BMP, Mr. Hashka, Mr. Backman and 636 were under investigation for fraud, nor did Mr. Scheller indicate this to the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only information included in the email request was the names and addresses of BMP, Mr. Hashka, Mr. Backman and 636 and, with respect to Mr. Backman, his date of birth. Mr. Scheller did not provide account details, social insurance numbers or other personal information about BMP, Mr. Hashka, Mr. Backman and 636.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Following the initial steps taken by Mr. Richards and Mr. Scheller on November 9, 2001 to (i) freeze BMP's, Mr. Hashka's, Mr. Backman's and 636's accounts and pay the Recovered Amount into the unpaid items account maintained by the Branch; and, (ii) request the issuance of a grid warning, the Counterfeit Cheque was primarily the responsibility of Shared Services. Both Ms. Wood and Mr. Hyland, employees of BNS, were involved in dealing with the Counterfeit Cheque, including return of the Recovered Amount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review of BMP's, Hashka's, Mr. Backman's and 636's bank accounts indicated that a majority of the Funds were accounted for as having been disbursed by BMP, Hashka, Mr. Backman and 636 to third parties or recovered by Mr. Richards and held in the unpaid items account at the Branch. As a result, Mr. Scheller's continued involvement was limited to attempts to recover the amount of the USD $20,000 wire transfer sent to Citibank on November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Richards continued to be involved as a point of contact with BMP, Mr. Hashka, Mr. Backman and 636 and to provide information to Shared Services. During the week of November 12, 2001 Mr. Richards had a number of conversations with Mr. Hashka, both in person and over the phone. Mr. Hashka and, on one occasion, Debra Backman, requested that the freeze on the Hashka and Backman accounts be released so that payroll and other items could be processed through the accounts. While the trial decision confirms this request was made, Ms. Backman has since confirmed that BMP did not in fact have any regular salaried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only a small deposit was made to the Backman Chequing Account and the Backman Savings Account (the "Backman Accounts") during this time ($48.06), a number of cheques drawn on the Backman Accounts and automatic withdrawals with respect to Mr. Backman's internet business were returned because the Backman Accounts were frozen. Mr. Backman testified that he arranged for the payment of these items through other means. The only service charges or late fees incurred by Mr. Backman with respect to these items was $13.50. Mr. Backman testified that the return of items related to his internet business did not have an effect on his business with respect to sales or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to the discussions concerning payroll and the freeze on Mr. Backman's and Mr. Hashka's personal accounts, Mr. Richards inquired whether Mr. Hashka had had any contact with Mr. Newman and whether BMP would be returning any portion of the USD $20,000 transferred to Citibank, given that the Counterfeit Cheque was fraudulent. Mr. Hashka indicated that BMP would not return any funds to the BNS. Further, Mr. Hashka stated that after November 9, 2001 they had been unable to contact Newman about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November 13, 2001 Curtis Campbell, a banker with Royal Bank of Canada, prepared a memorandum for RBC Corporate Security to document RBC's internal investigation of the Counterfeit Cheque. Coincidentally, between November 1, and November 8, 2001 Mr. Campbell had several communications with Mr. Hashka and BMP as well as with Debra Backman and Paul Backman. Through those meetings RBC had been asked to open an account for 636 and BMP. By November 5, 2001 Mr. Campbell had received the personal information from the BMP Parties, had conducted authorized credit bureau searches on the individuals and had made the decision to decline the proposed corporate accounts due to past poor credit handling of Mr. Hashka and Mr. Backman. Mr. Campbell was entirely unaware of the negotiation of the Counterfeit Cheque prior to November 9, 2001. Debra Backman was aware of the efforts to open bank accounts away from BNS to receive the proceeds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November 16, 2001 Justis Raynier wrote to Mr. Richards to set out his understanding of the facts. No further details were provided with respect to the alleged distribution agreement or Mr. Newman. Rather, Mr. Raynier set out a possible theory of what had happened, without any additional facts, and requested information from Mr. Richards. Mr. Raynier did not complain about the restraint of the Recovered Amount, but requested that Mr. Richards reconsider the frozen status placed on Messrs. Backman and Hashka's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Richards forwarded the November 16, 2001 correspondence from Mr. Raynier to Shared Services, noting that he had not yet received a copy of an affidavit from the RBC with respect to the veracity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November 19, 2001 Mr. Richards received a fax from Shared Services enclosing a letter, an indemnity agreement (the "Indemnity Agreement") and statutory declaration (the "Statutory Declaration") from the RBC. The fax cover sheet accompanying these documents indicated that the Indemnity Agreement was being reviewed by the BNS legal department. The Statutory Declaration dated November 9, 2001 sworn by Mr. Stephen Smith, the President of First National, provided,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National] did not issue, authorize the issuance of, create or authorize the creation of the cheque referred to in the above paragraph. The said cheques are not cheques of [First National], but are Counterfeit or Cloned cheques.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National] has not benefited directly or indirectly from the proceeds of the said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BNS was satisfied, based on the Statutory Declaration and the absence of any explanation from Messrs. Backman and Hashka as to the validity of the Counterfeit Cheque, that the Counterfeit Cheque was a fraudulent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Indemnity Agreement, RBC represented and warranted that the Counterfeit Cheque was, in fact, counterfeit. RBC requested that the Recovered Amount be restrained to give the RBC an opportunity to initiate a court proceeding. As set out earlier, Shared Services indicated to Richards that the Indemnity Agreement was being reviewed by the BNS legal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November 19, 2001 Mr. Richards wrote to Shared Services with respect to a discrepancy that he had noticed between the recitals in the Indemnity Agreement and the facts. Mr. Richards pointed out that the Recovered Amount had been recovered, not only from the BMP Account, but also from four other accounts operated by BMP, Mr. Hashka, Mr. Backman and 636. In addition, he pointed out that a number of bill payments were reversed to recover the funds which comprised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November 20, 2001 one day following his receipt of the Indemnity Agreement and Statutory Declaration, Mr. Richards wrote to Mr. Raynier, enclosing a copy of the Statutory Declaration from First National. In addition, he explained the steps taken by the BNS from November 9, 2001 to the date of the letter,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notified that the cheque presented by your clients was involved in a possible illegal activity all of the proceeds remaining from the deposit of the cheque were held for the benefit of all parties involved in the matter, including your clients. We have asked your clients questions regarding who sent the cheque and the disposition of the funds from the account to aid us in the investigation of this situation. We have not made any presumptions regarding their involvement with the cheque we just have a lot of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November 21, 2001 Mr. Raynier wrote to Mr. Richards setting out a number of questions with respect to the Statutory Declaration, and other matters. In addition Mr. Raynier wrote: "I confirm that you will not release the frozen funds to any party until the origins and authenticity of the cheque in question is resolved". There was no mention of a court order, or any other court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Richards provided a copy of Mr. Raynier's letter to Shared Services under cover of letter dated November 22, 2001. At the same time, Mr. Richards indicated to Shared Services that he would like to have the new statutory declaration and indemnity agreement in place so that he could respond to Mr. Raynier's letter. He also notified Shared Services that he would be away from the Branch between November 23, 2001 and November 28, 2001. Mr. Richards indicated that he would keep in touch with the Branch, but that he did not want to burden them with dealing with Mr. Raynier or make any moves that would compromise the BNS position. Mr. Richards explained that his comments in this regard were motivated simply by the fact that there would be no manager at the Branch during his absence and no staff available to deal with the situation at hand. He said that he did not want to burden his staff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December 3, 2001 upon returning to the Branch, Mr. Richards responded to Mr. Raynier's November 21, 2001 letter. In dealing with Mr. Raynier's statement that funds would not be released "until the origins and authenticity of the cheque in question is resolved", Mr. Richards made clear that there was no question as to the authenticity of the Counterfeit Cheque in light of the Statutory Declaration received from First National: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authenticity of the cheque has been established by the Statutory Declaration signed by the President of First National Financial Corporation. The Statutory Declaration makes reference to the Counterfeit or Cloned Cheques and if your clients have grounds for questioning the Statutory Declaration it should be made to First National Financial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Shortly after delivery of the Indemnity Agreement, the RBC sent a revised indemnity agreement (the "Revised Indemnity Agreement") dated November 20, 2001 to Shared Services. The Revised Indemnity Agreement requested that the remainder of the Funds be restrained and transferred to the RBC. Mr. Hyland testified that the change in the Indemnity Agreement was driven by the fact that both the RBC and the BNS were confident that the Counterfeit Cheque was a fraudulent item such that it did not represent a viable deposit. Mr. Hyland indicated that the RBC was seeking to mitigate its loss with respect to the Counterfeit Cheque by requesting that the Recovered Amount be restrained and remitted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Richards was not provided with a copy of the Revised Indemnity Agreement at this time and was not involved in discussions with respect to any revisions to the form of the Revised Indemnity Agreement. The matter of the Revised Indemnity Agreement was being handled by Shared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Brady is a Vice President at the BNS responsible for overseeing Shared Services. Mr. Hyland recommended to Mr. Brady that the Recovered Amount be transferred to the RBC pursuant to the Revised Indemnity Agreement. Mr. Hyland's recommendation in this respect was influenced by the following factors: (i) he was confident that the Counterfeit Cheque was a fraudulent item in light of the Statutory Declaration provided by the RBC such that the deposit of the Funds to the BMP Account was not a valid deposit; and (ii) Mr. Backman and Mr. Hashka appeared unable to offer any other logical explanation with respect to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Revised Indemnity Agreement was forwarded by Mr. Hyland to Ms. Heidi Kinkartz, in-house counsel for the BNS, on November 22, 2001. Mr. Hyland advised Ms. Kinkartz that he was prepared to honour the Revised Indemnity Agreement and remit the Recovered Amount to the RBC. He asked Ms. Kinkartz to review the Revised Indemnity Agreement and provide any comments or feedback prior to the BNS signing the Revised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December 4, 2001 Ms. Kinkartz provided her recommended revisions to the Revised Indemnity Agreement. In addition, she confirmed that the BNS decision to accommodate the RBC's request was made notwithstanding advice provided by her to Wood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more prudent approach in the circumstances would be for Scotiabank to maintain a temporary freeze on the subject counterfeit cheque proceeds, in exchange for an appropriate indemnity from RBC, pending receipt of a court order directing that such proceeds be transferred to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Ultimately, Mr. Hyland in consultation with Mr. Brady, decided to remit the Recovered Amount to the RBC. At the time, Mr. Hyland had no doubt that the Counterfeit Cheque was a fraudulent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December 6, 2001 the RBC and the BNS executed the Revised Indemnity Agreement whereby, at the RBC's request and upon the RBC agreeing to indemnify the BNS, the BNS agreed to restrain and remit the Recovered Amount to the RBC. The BMP Parties were aware of the Indemnity Agreement as between RBC and BNS from at least June 20, 2002 and Debra Backman has known of the Indemnity Agreement since at least the time that the BNS Action went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 copy of the Revised Indemnity Agreement was faxed from Shared Services to Mr. Richards on December 6, 2001. Mr. Richards was instructed to prepare a bank draft payable to the RBC for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December 7, 2001 a bank draft payable to the RBC in the amount of $777,336.04 was issued by the BNS. Of this amount, the sum of $17,711.17 related to funds on accounts held in part by Debra Backman on joint accounts with Paul Backman. Debra Backman has not proffered any evidence of ownership of funds returned nor any change of position with respect to funds used by her and as were traced to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D.J. Gamble, an independent document examiner, was engaged by the BNS to determine the authenticity of the Counterfeit Cheque. In a report dated March 4, 2002, Mr. Gamble concluded, as follows, with respect to the Counterfeit Cheque: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based on an examination and comparison of the document submitted,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National Financial Corporation cheque, Exhibit Q1, is a counterfeit reproduction of a genuine First National Financial Corporation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payer signatures on exhibit Q1 are "non-genuine" signatures produced by a tracing or simulation method.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addition, the officers of First National each confirmed that the signatures that appear on the Counterfeit Cheque are not their signatures; that First National did not issue, authorize the issuance of, create or authorize the creation of the Counterfeit Cheque; and that the Counterfeit Cheque is not the standard form cheque used by First 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To date, Mr. Hashka and Mr. Backman state that they have been unable to contact Mr. Newman and that Mr. Newman has not contacted them, either with respect to the Counterfeit Cheque or the alleged distribution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of November 9, 2001 the RBC had been given information as to the balance remaining in BMP's, Mr. Hashka's, Mr. Backman's and 636's accounts at the BNS, and the names of the principals of BMP. Debra Backman has never advanced a claim against anyone for the 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evidence revealed that BMP was operating at a loss as at the most recent tax filing in 2001. BMP did not file income tax returns for the years 2001 or 2002 and no financial statements were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information disclosure by BNS in this case was made to Paul Crowther, Manager, Western Canada, Corporate Investigation Services for RBC, being one of RBC's designated Bank Crime Prevention and Investigation Officers. The personal non-financial information concerning the BMP Parties and Debra Backman was already known by RBC before any disclosure by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 Accounting for the Money Received and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BMP has never recognized or reported income for tax purposes in relation to the proceeds derived from the Counterfeit Cheque. Mr. Hashka received a financial benefit from the proceeds derived from the Counterfeit Cheque, but he did not ever reflect any of those monies on his income tax statement for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invoices produced by BMP for all sales for the period 2001 and 2002 record sales of $6,254.51, revealing that BMP was, at the most, a very modest enterprise. The evidence also revealed that BMP had gross earnings in 2001 and 2002 that were reflective of one another. The BMP American Express account had an outstanding debt of $10,000 at the time BMP, Mr. Hashka, Mr. Backman and 636 received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is no evidence that 636 was ever a going concern or had a reputation to protect. 636 was never associated with any brand, product, service nor was it used by BMP, Mr. Hashka or Mr. Backman for any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BMP, Mr. Hashka, Mr. Backman and 636 have not suffered professionally as a result of any allegedly defamatory statements by the BNS. Mr. Hashka is not aware of any allegation of fraud ever being made about him by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BMP, Mr. Hashka, Mr. Backman and 636 offered no evidence of any difficulties they experienced dealing with financial institutions as at the date of trial, with the exception of limited difficulties experienced by Mr. Backman. However, Mr. Backman also testified that his RBC Visa and his CIBC Visa accounts were both in collection and he paid these accounts in cash from the Funds to secure preferential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Backman's business with Quixtar was not affected by the events of November, 2001 and he continued to enjoy the benefits of his place on the Ethics Committee of the Salvation Army. Mr. Hashka did not suffer professionally as a result of the actions of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Even after Mr. Hashka and Mr. Backman became aware of the allegations of the fraudulent scheme concerning the Counterfeit Cheque they took no steps to investigate the fraudulent scheme that caused them to receive the Counterfeit Cheque other than the one phone call to Sunn Newman on the day that Mr. Hashka and Mr. Backman learned that the cheque was counterfeit. Nevertheless, they advanced the litigation in the BNS Action and resisted return of the funds in the RBC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Notwithstanding the years of litigation and the evidence to counter, Mr. Backman's evidence is that he believes in Mr. Newman now more than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try to get a hold of Mr. Newman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Audie and I went back home, and Mr. -- my partner attempted to get a hold of Mr. Newman. I don't think we ever -- I don't know if we spoke to Mr. Newman that night. I think did I or Audie -- no, I'm pretty sure Audie spoke to him. And he said he was having some problems with his partner. "... his position was by Monday everything should be fine with his partners, he was going to get some things sorted out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believed him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still believe him now ... I believe that now more than ever. We have never been able to get a hold of Mr. Newman. And he's disappeared. We have attempted, I know I've attempted and certainly that Audie attempted. We had tried two o'clock in the morning, we tried pay phones, we've tried all sorts of stuff. He's gone.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ever tried to get a hold of Mr. Danko?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Danko is still accessible. He still runs the bakery and stuff. He's fine. He doesn't know anything about Mr. Newman.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what basis do you still believe that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Newman simply was trying to back out of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business deal?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court we had a situation with our bank. All the way through this process we have the head of the bank, who, by example, had counsel about the Court Order and all the rest of the stuff.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went for coffee with yet another bank person, and according to how we were told, they made a business decision. The business decision is turn my life upside down.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 I look at this thing from who was involved, the players, I mean, I don't have an understanding of all these guys, but these guys are obvious big players. Something tells me that if First National is involved, it's something, a way in or out, good, bad, or indifferent. Those guys went for coffee, had a bigger decision than me and I'm just a bug on the windshield.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mean, I am allowed to share with you how I feel today. Not wanting to reflect back to then, I didn't know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Backman's perspective is perplexing. Mr. Hashka gave evidence that even though the cheque was counterfeit, it was "his money". He held onto this view through to his discovery in 2007 and continued to persist in this view even after the decision of the decision of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In November, 2001, after November 9, you are aware that there was an allegation that this cheque was counterfeit?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have any discussions with either Mr. Backman or with respect to Deborah Backman, the other signing officer of B.M.P., about returning the proceeds to Royal Bank;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so. Not that I can recall. Um, not to my knowledge that I can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didn't you have those discussions?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because I was and still am in the fact and belief that if somebody is wanting to back out of a business deal and that's the only way they can do it, um, why would I send my money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you're going to hang onto that money?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of course, it's my money. Why wouldn't 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Use of the Supreme Court of Canada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defendants argue that key findings of the Supreme Court of Canada were made without jurisdiction, amount to making findings of fact contrary to those made by the trial judge and must be ignored by this court. Counsel submits that this is so because: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made by the Supreme Court of Canada was not a decision the Court of Appeal could have given;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set aside important findings of fact from trial which, in the absence of palpable and overriding error, an appellate court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particular, the defendants point to the issue of whether BNS had a contractual right to debit the BMP account, arguing that this was addressed and disposed of at trial and not raised at the Court of Appeal and therefore the Supreme Court of Canada was without jurisdiction to address the issue. Another finding of fact the defendants submit was made by the trial judge and could not be contradicted by the Supreme Court of Canada was the finding that by November 9, 2001 RBC had lost recourse and BNS was not exposed to any risk of loss. Another focus of the defendants was the court's rejection of the </w:t>
      </w:r>
      <w:r>
        <w:rPr>
          <w:rFonts w:ascii="arial" w:eastAsia="arial" w:hAnsi="arial" w:cs="arial"/>
          <w:i/>
          <w:color w:val="000000"/>
          <w:sz w:val="20"/>
          <w:lang w:val="en-US" w:eastAsia="en-US" w:bidi="ar-SA"/>
        </w:rPr>
        <w:t>jus tertii</w:t>
      </w:r>
      <w:r>
        <w:rPr>
          <w:rFonts w:ascii="arial" w:eastAsia="arial" w:hAnsi="arial" w:cs="arial"/>
          <w:color w:val="000000"/>
          <w:sz w:val="20"/>
          <w:lang w:val="en-US" w:eastAsia="en-US" w:bidi="ar-SA"/>
        </w:rPr>
        <w:t xml:space="preserve"> argument. Counsel submits that as a result, the parties in the present case are bound by the findings of Cohen J. and, in particular, his finding with respect to breach of contract and not by those of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the alternative, the defendants argue that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is discretionary and the court retains jurisdiction to the decline to apply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on the basis of fairness, citing </w:t>
      </w:r>
      <w:r>
        <w:rPr>
          <w:rFonts w:ascii="arial" w:eastAsia="arial" w:hAnsi="arial" w:cs="arial"/>
          <w:i/>
          <w:color w:val="000000"/>
          <w:sz w:val="20"/>
          <w:lang w:val="en-US" w:eastAsia="en-US" w:bidi="ar-SA"/>
        </w:rPr>
        <w:t>Dhillon v. Dhillon</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xml:space="preserve">. Counsel submits that the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principle dictates this result, submitting that since the equities of RBC were not at issue in the trial, nor in the Court of Appeal, nor before the Supreme Court of Canada, the defendants have not had the opportunity to be heard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agree with the submission of counsel for BNS that the short answer to this issue of the jurisdiction of the Supreme Court of Canada is that the defendants' complaints with respect to the decision and the process have been canvassed and dismissed by the Supreme Court of Canada in response to the defendant's rehearing application. Consequently, these complaints have been conclusively resolved by the Supreme Court of Canada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Further, it is clear that while the issue of the ultimate entitlement as between RBC and the BMP parties was not at issue in the BNS litigation, the question of RBC's claim to the funds was squarely before the courts and served as a foundation to much of the argument presented by BNS. It appears that the BMP parties as well through the submissions of their counsel acknowledged that one of the issues before the Supreme Court of Canada was "whether the equitable claims of a third party, in this case RBC, [are] relevant in the resolution of the dispute between [a] banker and customer" and whether it is necessary "for the customer whose account has been debited" to return funds in response to a third-party equitable claim "to prove that he or she sustained a loss". In short, the issue of the interplay between the common law rights and the contractual obligations was an issue at trial and at the Court of Appeal and accordingly was a matter properly before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to the notion that the Supreme Court of Canada was trespassing on the trial judge's fact-finding role, it is my view that what the Supreme Court of Canada was doing was not venturing into the fact finding process per se, but, through application of legal analysis, coming to a different conclusion with respect to the legal significance of those facts. The focus of the Supreme Court of Canada was with the application of the doctrine of mistake of fact to the particular circumstances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any event, to suggest that the doctrine of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and the principle of judicial comity require this court to apply findings and conclusions which the Supreme Court of Canada has expressly held to constitute error would be to turn those doctrines on their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addition, even if it could be argued that the matters identified by the defendants were not before the Court of Appeal, s. 48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R.S.C., c. S-46,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48.(1) At any time during the pendency of an appeal before the Court, the Court may, on the application of any of the parties, or without any such application, make all such amendments as are necessary for the purpose of determining the appeal or the real question or controversy between the parties as disclosed by the pleadings, evidence or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to the submission that the court should exercise its discretion not to give effect to the conclusions of the Supreme Court of Canada, it is my view that there has been no unfairness in this process to the defendants. The defendants have not been denied the opportunity to be heard, the opportunity to present evidence, the opportunity to make submissions, either in this proceeding, or in the BNS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Counsel for the defendants submits that the matter is not appropriate for summary determination because the court will not be able to make the necessary findings of fact without a full evidentiary hearing. In particular, counsel submits that it will be necessary to hear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of Messrs. Backman and Hashka in order to reach a conclusion about their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Counsel submits that the question of the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of BNS and RBC is very much at issue and that a full trial will be required to determine that issue. For example, counsel submits that there is no evidence from Mr. Richards and no evidence about why the banks chose to proceed as they did rather than pay the funds into court. Counsel notes that he had earlier demanded production of documents over which RBC claims privilege and that these documents would be essential to resolving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addition, counsel notes that Mr. Justice Cohen will have to deal with the findings of the Court of Appeal and Supreme Court of Canada when he reconsiders the issue of costs. In particular, Cohen J. will be dealing with the submission that will be advanced in this application that the Supreme Court of Canada acted without jurisdiction when it concluded that BNS had the right to make a debit from the accounts. He submitted that given the possibility of inconsistent findings, this court should effectively stay these proceedings, pending a determination by Cohen J. with respect to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have concluded that the matter is suitable for summary determination and, that it would not be unjust to decide the issues. In light of the decision of the Supreme Court of Canada, RBC has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recovery. It is clear that the defendants gave no consideration for the Counterfeit Cheque. Therefore, the issue is whether there was a good faith change in position. With respect to the evidence of Messrs. Backman and Hashka, there is no significant dispute with respect to their evidence. The question will be the conclusion to be drawn from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With respect to the issue of evidence of bank officers and the privileged documents, I note that the defendants have been aware of the plaintiff's intention to bring this application since February 2006. It is the case that this litigation was effectively put on hold pending resolution of the issues in the BNS Action in the Supreme Court of Canada. However, since that court delivered its judgment the defendants have elected not to proceed to examine representatives of the bank for discovery and have chosen not to bring an application with respect to the documents. As Madam Justice Newbury stated in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at 382, a party cannot, by failing to take such steps, frustrate the benefits of the summary trial process. Where the application is brought by a plaintiff, the defendant may not simply insist on a full trial in hopes that with the benefit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'something might turn up':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The same is true of a plaintiff where the defence has brought the R.18A motion. In this instance, it was not realistic for Everest to hope that the Court at the summary trial would of its own volition decline to proceed because it was being asked to determine issues of dishonesty, or because the possibility of certain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had been discussed in a different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Further, the argument of the bank's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relates to the conduct in relation to the decision to transfer the Recovered Amount. The Supreme Court of Canada's decision expressly endorsed this conduct hence it is not for this court to conclude that it was wrongful.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is the case that Mr. Justice Cohen will be dealing with issues in relation to the conduct of the banks and the findings of the Supreme Court of Canada in the pending costs application. However, I have concluded that this is not a reason to grant what would be in effect another stay in these proceedings in circumstances in which the plaintiff has been pressing for a summary determination since 2006, where no dates have been obtained to appear before Cohen J. and where I have concluded that the matter is suitable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Unrecovered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RBC submits that in determining the questions before it, the Supreme Court of Canada considered and determined the relevant issues, which included the terms of the BNS account agreement, conduct, if any, in breach of that agreement as may support an award of damages, the application of the common law concepts of mistake of fact and change of position, and the appropriate measure of damages in the circumstances for any breach of the BNS account agreement. In doing so, the court relied upon the findings of fact at trial and made findings of law and mixed fact and law, which expressly or by necessary implication, affirm:</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RBC's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entitlement to return of the Funds;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actionable wrong was committed when BNS returned the Recovered Amount to RBC pursuant to the Indemnity;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RBC is entitled to trace the Funds to the accounts of all of the BMP Parties and has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recover the Funds from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Counsel submits that the findings in the BNS Action preclude the parties in this action from leading evidence to the contrary, although RBC's cause of action was not before the court or finally resolved in the BNS Action, to which RBC was not a party. The BMP Parties and Debra Backman have substantial liability to RBC for which they must account, including liability for repayment of $127,226.96, used for the benefit of the BMP Parties and Debra Backman, for which the Defendants are unable to establish a defence of good faith change of position (the "Unrecovered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Counsel submits that the BMP parties were all parties to the BNS Action. RBC was not a party to the BNS Action and as such RBC's claims for the Unrecovered Amount and damages remain issues to be determined in this proceeding. However, for the purpose of the doctrine of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RBC asserts that it has sufficient privity of interest with BNS, as a result of the Indemnity, that the doctrine of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applies with respect to findings on the matters at issue in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RBC asserts that Debra Backman is privy of Paul Backman and BMP. She was a corporate officer, the treasurer of BMP, and a signatory on the BMP bank accounts into which the Funds were deposited. She received a portion of the Funds deposited to the joint accounts held with her husband, the defendant Paul Backman. She was active in efforts by BMP to set up accounts at RBC. She was a participant in the disposition of the Funds by BMP, and benefited from a portion of the Funds, which were used to pay her personal and familial pre-existing debts. She was aware of the suspicious circumstances and stood idle following the freezing of the Funds and while she did not personally initiate proceedings in the BNS Action, she was aware of them and did not seek to disgorge her personal benefits or disclaim her interest in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noted above the Supreme Court of Canada stated the principles applicable to a payment under a mistake of fact as follows: where a party makes a payment under mistake of fact which causes that party to make the payment: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paying party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recover the money paid under mistake of fact;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may fail if:</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payer intends that the payee shall have the money at all events, whether the fact be true or false, or is deemed in law so to intend;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is made for good consideration, in particular if the money is paid to discharge, and does discharge, a debt owed to the payee by the payer or by a third party by whom he is authorized to discharge the debt; or</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payee has changed his position in good faith, or is deemed in law to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 agree with the submission of counsel for RBC with respect to the status of RBC as a privy with BNS and Debra Bachman as a privy of Paul Bachman and BMP. I agree that for purposes of issue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all parties to this action are bound by the findings in the BNS Action. Accordingly, the Supreme Court of Canada established in the BNS Action, expressly or by necessary implication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RBC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return of the Funds derived from the Counterfeit Cheque, including both the Recovered Amount and the Unrecovered Amount;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RBC is entitled to trace the Funds to the accounts of the BMP Parties other than BMP;</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RBC did not intend BMP or the other BMP Parties to retain the Funds or any portion of them;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BMP Parties, other than BMP, did not give consideration for the portion of the Funds paid to them by BMP;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change in position defence could be asserted with respect to the Recovered Amount, which remained in the account of the BMP Parties, or was recovered by BNS through reversal of certain bill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Thus, with respect to the Unrecovered Amount, the remaining issue to be determined is whether the payee has changed his position in good faith, or is deemed in law to have done so. RBC submitted that the findings of fact made at trial preclude the parties from leading evidence with respect to the change of position given the express findings made at trial with respect to their use of the funds for ordinary course expenditures in payment of pre-existing debts which negate finding of a change of position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have concluded that, since the BNS Action concerned the Recovered Amount, the Court will consider evidence adduced in this proceeding with respect to a good faith change of position in relation to the Unrecovered Amount in addition to that adduced in the BNS trial. In that regard. Mr. Hashka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accordingly, after receiving the Cheque, we immediately hired a solicitor, Justis Raynier, to draft a formal distribution agreement. BMP paid $3000 to Mr. Raynier (monies that BMP would not have spent but for the Cheque) for legal services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terms of the activity in our accounts once the Cheque cleared: the payment (wire transfer of $20,000 USD) from the BMP account on November 8, 2001, was to retain an agency in Spain to assist BMP's objective of establishing business in Europe. BMP would have never spent that money nor incurred any debt for that transaction had the Cheque not cleared.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because this large payment from the Cheque was unprecedented in BMP's history, we (Mr. Bachman and myself) started repaying ourselves for the protracted efforts and money spent on behalf of BMP. We had spent two years driving our cars, staying at motels, having meetings with potential customers, attending trade shows and other such activities, all at our own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Backman provided evidence that he made a payment of $8,000 as a tithe to his church that he would not have done but for the deposit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onus of proving a good faith change in position rests with the BMP Parties and requires that they establish "that they have so altered their position that restitution would be inequitable": see </w:t>
      </w:r>
      <w:r>
        <w:rPr>
          <w:rFonts w:ascii="arial" w:eastAsia="arial" w:hAnsi="arial" w:cs="arial"/>
          <w:i/>
          <w:color w:val="000000"/>
          <w:sz w:val="20"/>
          <w:lang w:val="en-US" w:eastAsia="en-US" w:bidi="ar-SA"/>
        </w:rPr>
        <w:t>Empire Life Insurance Co. v. Neufeld Estate</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4 C.C.L.I. (3d) 278</w:t>
        </w:r>
      </w:hyperlink>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[1998] B.C.J. No. 953</w:t>
        </w:r>
      </w:hyperlink>
      <w:r>
        <w:rPr>
          <w:rFonts w:ascii="arial" w:eastAsia="arial" w:hAnsi="arial" w:cs="arial"/>
          <w:color w:val="000000"/>
          <w:sz w:val="20"/>
          <w:lang w:val="en-US" w:eastAsia="en-US" w:bidi="ar-SA"/>
        </w:rPr>
        <w:t xml:space="preserve"> at paragraphs 16 and 17. Where a party that is a recipient of funds knows or ought to know that they should not spend funds, but does so anyway, he or she cannot claim change of position and may be compelled to return the funds he or she has received and spent: see </w:t>
      </w:r>
      <w:r>
        <w:rPr>
          <w:rFonts w:ascii="arial" w:eastAsia="arial" w:hAnsi="arial" w:cs="arial"/>
          <w:i/>
          <w:color w:val="000000"/>
          <w:sz w:val="20"/>
          <w:lang w:val="en-US" w:eastAsia="en-US" w:bidi="ar-SA"/>
        </w:rPr>
        <w:t>RBC Direct Investing Inc. v. Khan</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2010 ONSC 3100</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Khan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arguable in my view that the $3,000 payment for legal fees, the $20,000 wire transfer and the $8,000 tithe could amount to a change of position. All other expenditures could not, as it is clear from the evidence and from the findings at trial that the payments related to pre-existing debts which existed independent of the receipt by BMP of the Counterfeit Cheque and were not incurred in reliance on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in my view, none of the transactions whether an arguable change of position or not, can be said to have been made in good faith. That is, with respect to all of the transactions, the defendant making the payment or transfer knew or ought to know that the funds should not be spent. That is so because even if one accepts their belief that the Counterfeit Cheque was deposited in relation to the negotiations with Mr. Newman, there was no agreement concluded with him, no perfected ability to conclude such agreement and hence no right to spend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It is clear from the evidence that BMP had not acquired the exclusive distribution rights from Pantec that it was purporting to sell. Indeed, Mr. Bachman and Mr. Hashka made a conscious decision not to approach Mr. Robberts until such time as a deal had been concluded with Mr. Newman. There is of course an obvious "chicken and egg" problem here in that is hard to see how a deal could be concluded with Mr. Newman until Mr. Robbert's position had been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addition, it is clear from the evidence that even apart from the issue of purporting to sell what they did not own, BMP had not settled the material terms of an agreement with Mr. Newman. Mr. Hashka and Mr. Backman knew that there was no conceded agreement. Fundamental terms to any such distribution agreement had yet to be settled. This clearly is not a case in which an agreement had been reached that was merely awaiting formal documentation. In such circumstances, the defendants could have no good faith belief that they were entitled to spend the money. It is clear from the principles addressed in the </w:t>
      </w:r>
      <w:r>
        <w:rPr>
          <w:rFonts w:ascii="arial" w:eastAsia="arial" w:hAnsi="arial" w:cs="arial"/>
          <w:i/>
          <w:color w:val="000000"/>
          <w:sz w:val="20"/>
          <w:lang w:val="en-US" w:eastAsia="en-US" w:bidi="ar-SA"/>
        </w:rPr>
        <w:t>Khan</w:t>
      </w:r>
      <w:r>
        <w:rPr>
          <w:rFonts w:ascii="arial" w:eastAsia="arial" w:hAnsi="arial" w:cs="arial"/>
          <w:color w:val="000000"/>
          <w:sz w:val="20"/>
          <w:lang w:val="en-US" w:eastAsia="en-US" w:bidi="ar-SA"/>
        </w:rPr>
        <w:t xml:space="preserve"> decision that this is a complete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addition, with respect to the $20,000 wire transfer, Mr. Hashka stated that Global Net was not charging for any services up to the date of the transfer on November 7, 2001. They learned that the cheque was counterfeit on November 9, 2001 yet Mr. Backman carried on with the meetings in Europe in the face of this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submitted that RBC had nonetheless failed to establish an entitlement to recover the Unrecovered Amount. This was based on the notion that the issue turns on defendant's subjective beliefs about the legitimacy of the transaction. The BMP Parties alleged that their subjective state of mind is relevant and, in fact, determinative of this issue. In this regard, they submit that they legitimately believed the transaction was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However, their own personal subjective views must be viewed in light of the reality they faced. They did not own what they were selling, did not yet have a deal and knew that they had to yet negotiate with Mr. Robberts to conclude any deal and accordingly knew or ought to have known that they should not have been spending the money unless and until they closed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agree with the submission of RBC's counsel that the defendants' submissions mischaracterize the issue and appropriate test. The BMP Parties rely upon </w:t>
      </w:r>
      <w:r>
        <w:rPr>
          <w:rFonts w:ascii="arial" w:eastAsia="arial" w:hAnsi="arial" w:cs="arial"/>
          <w:i/>
          <w:color w:val="000000"/>
          <w:sz w:val="20"/>
          <w:lang w:val="en-US" w:eastAsia="en-US" w:bidi="ar-SA"/>
        </w:rPr>
        <w:t>Toronto Dominion Bank v. Carotenuto</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(1998), 48 B.C.L.R. (3d) 284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Carotenuto</w:t>
      </w:r>
      <w:r>
        <w:rPr>
          <w:rFonts w:ascii="arial" w:eastAsia="arial" w:hAnsi="arial" w:cs="arial"/>
          <w:color w:val="000000"/>
          <w:sz w:val="20"/>
          <w:lang w:val="en-US" w:eastAsia="en-US" w:bidi="ar-SA"/>
        </w:rPr>
        <w:t xml:space="preserve">") in support of their position of subjective expectation. The guiding principle in </w:t>
      </w:r>
      <w:r>
        <w:rPr>
          <w:rFonts w:ascii="arial" w:eastAsia="arial" w:hAnsi="arial" w:cs="arial"/>
          <w:i/>
          <w:color w:val="000000"/>
          <w:sz w:val="20"/>
          <w:lang w:val="en-US" w:eastAsia="en-US" w:bidi="ar-SA"/>
        </w:rPr>
        <w:t>Carotenuto</w:t>
      </w:r>
      <w:r>
        <w:rPr>
          <w:rFonts w:ascii="arial" w:eastAsia="arial" w:hAnsi="arial" w:cs="arial"/>
          <w:color w:val="000000"/>
          <w:sz w:val="20"/>
          <w:lang w:val="en-US" w:eastAsia="en-US" w:bidi="ar-SA"/>
        </w:rPr>
        <w:t xml:space="preserve"> was said to be the "legitimate expectation of the parties". However, the BMP parties cannot be said to have had any legitimate expectation to entitlement to spend the Funds or any portion of them until they had completed a transaction and had given consideration for the proceeds represented by the cheque. They never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Carotenuto</w:t>
      </w:r>
      <w:r>
        <w:rPr>
          <w:rFonts w:ascii="arial" w:eastAsia="arial" w:hAnsi="arial" w:cs="arial"/>
          <w:color w:val="000000"/>
          <w:sz w:val="20"/>
          <w:lang w:val="en-US" w:eastAsia="en-US" w:bidi="ar-SA"/>
        </w:rPr>
        <w:t xml:space="preserve"> the recipients of payments (the "Investors") the bank sought to recover had advanced investment funds to </w:t>
      </w:r>
      <w:r>
        <w:rPr>
          <w:rFonts w:ascii="arial" w:eastAsia="arial" w:hAnsi="arial" w:cs="arial"/>
          <w:i/>
          <w:color w:val="000000"/>
          <w:sz w:val="20"/>
          <w:lang w:val="en-US" w:eastAsia="en-US" w:bidi="ar-SA"/>
        </w:rPr>
        <w:t>Carotenuto</w:t>
      </w:r>
      <w:r>
        <w:rPr>
          <w:rFonts w:ascii="arial" w:eastAsia="arial" w:hAnsi="arial" w:cs="arial"/>
          <w:color w:val="000000"/>
          <w:sz w:val="20"/>
          <w:lang w:val="en-US" w:eastAsia="en-US" w:bidi="ar-SA"/>
        </w:rPr>
        <w:t xml:space="preserve">, an arm's length fraudster, who acted fraudulently in obtaining from the bank, drafts payable to the Investors to return their investments. The Investors had actually advanced investment funds to Mr. Carotenuto and had an entitlement to return of those funds from him. There was nothing in the evidence to suggest the investors in </w:t>
      </w:r>
      <w:r>
        <w:rPr>
          <w:rFonts w:ascii="arial" w:eastAsia="arial" w:hAnsi="arial" w:cs="arial"/>
          <w:i/>
          <w:color w:val="000000"/>
          <w:sz w:val="20"/>
          <w:lang w:val="en-US" w:eastAsia="en-US" w:bidi="ar-SA"/>
        </w:rPr>
        <w:t>Carotenuto</w:t>
      </w:r>
      <w:r>
        <w:rPr>
          <w:rFonts w:ascii="arial" w:eastAsia="arial" w:hAnsi="arial" w:cs="arial"/>
          <w:color w:val="000000"/>
          <w:sz w:val="20"/>
          <w:lang w:val="en-US" w:eastAsia="en-US" w:bidi="ar-SA"/>
        </w:rPr>
        <w:t xml:space="preserve"> did not act in good faith or were other than innocent and their investment and entitlement was proven through objective documentary evidence supporting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BMP Parties cannot claim to have had a legitimate expectation to spend the Funds paid to them. At best the BMP Parties believed the Funds they received represented a deposit for a sale of distribution rights they did not own. Counsel for the BMP Parties has admitted in submissions that the BMP Parties at the relevant time may have held the Funds in trust and faced possible claims from Newman, who they believed to be the purchaser of the distribution rights, if they could not complete. As it turns out the cheque was a counterfeit and the beneficiary of the trust over the funds is RBC and not Newman. This does not negate the fact that none of the BMP Parties can claim to have had a legitimate expectation to use the Funds at the time they did. Furthermore, unlike the Investors in </w:t>
      </w:r>
      <w:r>
        <w:rPr>
          <w:rFonts w:ascii="arial" w:eastAsia="arial" w:hAnsi="arial" w:cs="arial"/>
          <w:i/>
          <w:color w:val="000000"/>
          <w:sz w:val="20"/>
          <w:lang w:val="en-US" w:eastAsia="en-US" w:bidi="ar-SA"/>
        </w:rPr>
        <w:t>Carotenuto</w:t>
      </w:r>
      <w:r>
        <w:rPr>
          <w:rFonts w:ascii="arial" w:eastAsia="arial" w:hAnsi="arial" w:cs="arial"/>
          <w:color w:val="000000"/>
          <w:sz w:val="20"/>
          <w:lang w:val="en-US" w:eastAsia="en-US" w:bidi="ar-SA"/>
        </w:rPr>
        <w:t>, neither BMP nor any of the other defendants had given any consideration for the payments they received. This finding was express in the decision of Justice Cohen and was further referred to and confirmed at the Supreme Court of Canada (SCC Decision para. 61 in relation to BMP and para. 84 with respect to the other defendants). No evidence to the contrary was adduced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allege that RBC should not recover because of the doctrine of unclean hands. The pleadings allege: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by reason of its misconduct, the Plaintiff is precluded from any and all equitable remedies it may seek herein and the Judgment Creditors rely on the equitable doctrines of "</w:t>
      </w:r>
      <w:r>
        <w:rPr>
          <w:rFonts w:ascii="arial" w:eastAsia="arial" w:hAnsi="arial" w:cs="arial"/>
          <w:i/>
          <w:color w:val="000000"/>
          <w:sz w:val="20"/>
          <w:lang w:val="en-US" w:eastAsia="en-US" w:bidi="ar-SA"/>
        </w:rPr>
        <w:t>clean hands</w:t>
      </w:r>
      <w:r>
        <w:rPr>
          <w:rFonts w:ascii="arial" w:eastAsia="arial" w:hAnsi="arial" w:cs="arial"/>
          <w:color w:val="000000"/>
          <w:sz w:val="20"/>
          <w:lang w:val="en-US" w:eastAsia="en-US" w:bidi="ar-SA"/>
        </w:rPr>
        <w:t>" and "</w:t>
      </w:r>
      <w:r>
        <w:rPr>
          <w:rFonts w:ascii="arial" w:eastAsia="arial" w:hAnsi="arial" w:cs="arial"/>
          <w:i/>
          <w:color w:val="000000"/>
          <w:sz w:val="20"/>
          <w:lang w:val="en-US" w:eastAsia="en-US" w:bidi="ar-SA"/>
        </w:rPr>
        <w:t>laches</w:t>
      </w:r>
      <w:r>
        <w:rPr>
          <w:rFonts w:ascii="arial" w:eastAsia="arial" w:hAnsi="arial" w:cs="arial"/>
          <w:color w:val="000000"/>
          <w:sz w:val="20"/>
          <w:lang w:val="en-US" w:eastAsia="en-US" w:bidi="ar-SA"/>
        </w:rPr>
        <w:t>", particulars in support of which include the following;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9, 2001 and over the next 10 days, the Plaintiff told BNS that it would instigate legal proceedings seeking a court order by which the Recovered Amount could lawfully be transferred to the Plaintiff. BNS restrained the Recovered Amount for that reason. During this period, the Plaintiff knew that the Judgment Creditors opposed the actions of BNS in debitting their accounts and had not given their consent for a transfer of the Recovered Amount to the Plaintiff.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20, 2001, by reason of legal advice on the matter, the Plaintiff concluded that it would be difficult and possibly impossible for it to obtain the contemplated court order.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reaching the above conclusion, the Plaintiff decided to circumvent the courts and began making efforts with BNS to have it unilaterally transfer the Recovered Amount to the Plaintiff without a court order, which conduct the Plaintiff knew was unlawful.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induce BNS's co-operation in the above scheme, the Plaintiff offered to fully protect BNS from any consequences arising from the requested transfer of the Recovered Amount to the Plaintiff.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approximately two weeks after November 20, 2001, the Plaintiff had communications with BNS, including communications through the banks' respective in house legal counsel, in regard to the above described unlawful conduct, during which period BNS considered its position.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6, 2001, BNS agreed to the above request of the Plaintiff and the two banks executed the Indemnity on that date.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7, 2001 and pursuant to the Indemnity, BNS transferred the Recovered Amount ($777,336.04) to the Plaintiff without notice to the Defendants.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 later than November 9, 2001, the Plaintiff had knowledge of all facts necessary to seek equitable relief from the court but it did not institute any proceedings for a further seven months and, thereafter, neglected to assert its' claimed equitable rights for a further 5 years.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on and after November 9, 2001 in the course of the Plaintiff's communications with Bank of Nova Scotia ("BNS"), other lenders and parties unknown at present, which further particulars of which remain unknown to the Judgment Creditors at present, the Plaintiff communicated and/or caused others to communicate words expressly and/or implicitly attributing criminality and/or fraud and/or other dishonest conduct to the Judgment Creditors which words were defamatory and constitute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agree with the submission of RBC's counsel that this allegation is without evidentiary foundation, irrelevant to the claim for the Unrecovered Amount and untenable. The essence of the defendants' allegations focus on the decision of the banks to transfer the Recovered Amount to RBC instead of BNS paying the money into court. The assertion that this conduct was unlawful is not tenable in light of the decision of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claim by RBC is a common law claim pursuant to the doctrine of mistake of fact. The remedies are remedies at law and do not require the court to invoke principles of equity. As such the doctrine of unclean hands is irrelevant. In any event, the defendants' allegations of misconduct relate to conduct after November 9, 2001 when the claim to the Unrecovered Amount crystallized. The misconduct therefore does not relate directly to the transaction in respect to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Moreover, as noted in </w:t>
      </w:r>
      <w:r>
        <w:rPr>
          <w:rFonts w:ascii="arial" w:eastAsia="arial" w:hAnsi="arial" w:cs="arial"/>
          <w:i/>
          <w:color w:val="000000"/>
          <w:sz w:val="20"/>
          <w:lang w:val="en-US" w:eastAsia="en-US" w:bidi="ar-SA"/>
        </w:rPr>
        <w:t>City of Toronto v. Polai</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[1970] 1 O.R. 483</w:t>
        </w:r>
      </w:hyperlink>
      <w:r>
        <w:rPr>
          <w:rFonts w:ascii="arial" w:eastAsia="arial" w:hAnsi="arial" w:cs="arial"/>
          <w:color w:val="000000"/>
          <w:sz w:val="20"/>
          <w:lang w:val="en-US" w:eastAsia="en-US" w:bidi="ar-SA"/>
        </w:rPr>
        <w:t xml:space="preserve"> (C.A.) the doctrine requires that the depravity relate directly to the very transaction at issue and that it constitute a legal as well as moral wrong. Our Court of Appeal in </w:t>
      </w:r>
      <w:r>
        <w:rPr>
          <w:rFonts w:ascii="arial" w:eastAsia="arial" w:hAnsi="arial" w:cs="arial"/>
          <w:i/>
          <w:color w:val="000000"/>
          <w:sz w:val="20"/>
          <w:lang w:val="en-US" w:eastAsia="en-US" w:bidi="ar-SA"/>
        </w:rPr>
        <w:t>DeJesus v. Sharif</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2010 BCCA 121</w:t>
        </w:r>
      </w:hyperlink>
      <w:r>
        <w:rPr>
          <w:rFonts w:ascii="arial" w:eastAsia="arial" w:hAnsi="arial" w:cs="arial"/>
          <w:color w:val="000000"/>
          <w:sz w:val="20"/>
          <w:lang w:val="en-US" w:eastAsia="en-US" w:bidi="ar-SA"/>
        </w:rPr>
        <w:t xml:space="preserve"> summarized at paragraphs 84-86 the principles to be applied to the same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Ellis' </w:t>
      </w:r>
      <w:r>
        <w:rPr>
          <w:rFonts w:ascii="arial" w:eastAsia="arial" w:hAnsi="arial" w:cs="arial"/>
          <w:i/>
          <w:color w:val="000000"/>
          <w:sz w:val="20"/>
          <w:lang w:val="en-US" w:eastAsia="en-US" w:bidi="ar-SA"/>
        </w:rPr>
        <w:t>Fiduciary Duties in Canada</w:t>
      </w:r>
      <w:r>
        <w:rPr>
          <w:rFonts w:ascii="arial" w:eastAsia="arial" w:hAnsi="arial" w:cs="arial"/>
          <w:color w:val="000000"/>
          <w:sz w:val="20"/>
          <w:lang w:val="en-US" w:eastAsia="en-US" w:bidi="ar-SA"/>
        </w:rPr>
        <w:t>, looseleaf (Toronto: Carswell, 2009), at 20-38,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Fiduciary duty emerges from equity. Relief for breach of fiduciary duty is therefore subject to the equitable principle that ... "He who seeks equity must do equity. He who seeks equity must come with clean hands" which has been endorsed by the Supreme Court of Canada in Canson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equitable relief can be established without reliance on the misconduct, then equitable recovery generally is not barred ...</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30th ed. (London: Sweet &amp; Maxwell, 2000) states at p.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 ... must not be taken too widely; 'Equity does not demand that its suitors shall have led blameless lives.' </w:t>
      </w:r>
      <w:r>
        <w:rPr>
          <w:rFonts w:ascii="arial" w:eastAsia="arial" w:hAnsi="arial" w:cs="arial"/>
          <w:color w:val="000000"/>
          <w:sz w:val="20"/>
          <w:u w:val="single"/>
          <w:lang w:val="en-US" w:eastAsia="en-US" w:bidi="ar-SA"/>
        </w:rPr>
        <w:t>What bars the claim is not a general depravity but one which has 'an immediate and necessary relation to the equity sued for</w:t>
      </w:r>
      <w:r>
        <w:rPr>
          <w:rFonts w:ascii="arial" w:eastAsia="arial" w:hAnsi="arial" w:cs="arial"/>
          <w:color w:val="000000"/>
          <w:sz w:val="20"/>
          <w:lang w:val="en-US" w:eastAsia="en-US" w:bidi="ar-SA"/>
        </w:rPr>
        <w:t>,' and is not balanced by any mitigating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The Principles of Equitable Remedies</w:t>
      </w:r>
      <w:r>
        <w:rPr>
          <w:rFonts w:ascii="arial" w:eastAsia="arial" w:hAnsi="arial" w:cs="arial"/>
          <w:color w:val="000000"/>
          <w:sz w:val="20"/>
          <w:lang w:val="en-US" w:eastAsia="en-US" w:bidi="ar-SA"/>
        </w:rPr>
        <w:t>, 6th ed. (UK: Sweet &amp; Maxwell, 2001) I.C.F. Spry states at pp. 169-170: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must be shown, in order to justify a refusal of relief, that there is such an "immediate and necessary relation" between the relief sought and the delinquent behaviour in question that it would be unjust to grant that particular relief. ... So it was once emphasised "that general fraudulent conduct signifies nothing; that general dishonesty of purpose signifies nothing; that attempts to overreach go for nothing; that an intention and design to deceive may go for nothing, </w:t>
      </w:r>
      <w:r>
        <w:rPr>
          <w:rFonts w:ascii="arial" w:eastAsia="arial" w:hAnsi="arial" w:cs="arial"/>
          <w:color w:val="000000"/>
          <w:sz w:val="20"/>
          <w:u w:val="single"/>
          <w:lang w:val="en-US" w:eastAsia="en-US" w:bidi="ar-SA"/>
        </w:rPr>
        <w:t>unless all this dishonesty of purpose, all this fraud, all this intention and design, can be connected with the particular transaction, and not only connected with the particular transaction, but must be made to be the very ground upon which the transaction took place</w:t>
      </w:r>
      <w:r>
        <w:rPr>
          <w:rFonts w:ascii="arial" w:eastAsia="arial" w:hAnsi="arial" w:cs="arial"/>
          <w:color w:val="000000"/>
          <w:sz w:val="20"/>
          <w:lang w:val="en-US" w:eastAsia="en-US" w:bidi="ar-SA"/>
        </w:rPr>
        <w:t>, and must have given rise to this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Finch C.J.B.C.]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result, I am satisfied that there was no good faith reason for the change of position on the part of any of the defendants with respect to the Unrecovered Amount. RBC shall have judgment against the defendants, jointly and severally with respect to the Unrecovered Amount of $127,226.96 and an accounting and order for repayment of the funds held and received by and for the benefit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second aspect of RBC's claim is for costs incurred by RBC pursuant to the Indemnity in both this action and the BNS litigation. RBC submits that the findings of both the Court of Appeal and the Supreme Court of Canada establish that when the equities of the BMP parties with respect to the Recovered Amount are measured against RBC's right to tracing and return of the funds paid under mistake of fact, it was clear that RBC had the superior claim and that there was no basis in law, fact or policy that would entitle the BMP parties to a windfall from the fraud or to use the court as a vehicle to complete a third-party fraud. RBC submits that in the circumstances there was a duty on the BMP parties to return the Recovered Amount to RBC which duty is supported by the law of mistake of fact and the law of constructive trust as it applies to the proceeds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RBC asserts that:</w:t>
      </w:r>
      <w:r>
        <w:rPr>
          <w:rFonts w:ascii="arial" w:eastAsia="arial" w:hAnsi="arial" w:cs="arial"/>
          <w:sz w:val="20"/>
          <w:lang w:val="en-US" w:eastAsia="en-US" w:bidi="ar-SA"/>
        </w:rPr>
        <w:cr/>
      </w:r>
    </w:p>
    <w:p>
      <w:pPr>
        <w:numPr>
          <w:numId w:val="3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BMP Parties breached their duty by refusing to return the Recovered Amount to RBC;</w:t>
      </w:r>
    </w:p>
    <w:p>
      <w:pPr>
        <w:numPr>
          <w:numId w:val="3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or alternatively, recklessly, in breach of that duty, sought to obtain a financial windfall by pursuing the Recovered Amount in the BNS Action (they sought to obtain a wrongful gain, albeit by lawful means);</w:t>
      </w:r>
    </w:p>
    <w:p>
      <w:pPr>
        <w:numPr>
          <w:numId w:val="3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BMP Parties knew or ought to have known that their claims were ultimately doomed to fail as they would have to face the inequity of their action either in the BNS Action or this proceeding;</w:t>
      </w:r>
    </w:p>
    <w:p>
      <w:pPr>
        <w:numPr>
          <w:numId w:val="3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BMP Parties undertook their action knowing that the cost of responding would fall to RBC pursuant to the Indemnity;</w:t>
      </w:r>
    </w:p>
    <w:p>
      <w:pPr>
        <w:numPr>
          <w:numId w:val="3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BMP Parties have never attempted to put forward any viable basis upon which they could claim ultimate entitlement to the Recovered Amount vis-à-vis RBC; and</w:t>
      </w:r>
    </w:p>
    <w:p>
      <w:pPr>
        <w:numPr>
          <w:numId w:val="3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pursued this frivolous course of conduct for years, they must be liable to RBC for the consequent loss and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RBC submits that its deprivation includes loss and costs incurred under the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my view, RBC has not established that it is entitled to reimbursement as damages for the costs paid and payable under the Indemnity. I agree that the conduct of the BMP parties and their pursuit of the BNS litigation and in relation to this litigation is a matter that sounds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What RBC seeks is to my mind analogous to an action initiated by a victim of fraud to recover its costs and damages. I note that in </w:t>
      </w:r>
      <w:r>
        <w:rPr>
          <w:rFonts w:ascii="arial" w:eastAsia="arial" w:hAnsi="arial" w:cs="arial"/>
          <w:i/>
          <w:color w:val="000000"/>
          <w:sz w:val="20"/>
          <w:lang w:val="en-US" w:eastAsia="en-US" w:bidi="ar-SA"/>
        </w:rPr>
        <w:t>Insurance Corporation of British Columbia v. Sanghera</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(1991), 55 B.C.L.R. (2d) 125</w:t>
        </w:r>
      </w:hyperlink>
      <w:r>
        <w:rPr>
          <w:rFonts w:ascii="arial" w:eastAsia="arial" w:hAnsi="arial" w:cs="arial"/>
          <w:color w:val="000000"/>
          <w:sz w:val="20"/>
          <w:lang w:val="en-US" w:eastAsia="en-US" w:bidi="ar-SA"/>
        </w:rPr>
        <w:t xml:space="preserve"> (C.A.), the appellants commenced action against the insurer for damages resulting from a motor vehicle accident in which they were allegedly involved. The insurer defended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by adding itself as a third party. The trial judge found that there had been no accident and dismissed the action. The insurer then commenced an action against the appellants alleging unlawful and fraudulent conspiracy to obtain insurance benefits. The bulk of its claim consisted of legal fees and disbursements. The court held that when an insured filed false proofs of loss and received payments, the insurer was entitled to recovery of all sums paid out to those persons, the costs of processing their claims and the cost of investigating their claims, but not for all the legal fees and disbursements incurred in defending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Madam Justice Southin,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I analyze the position of the parties, I set out certain principles.</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lies for merely bringing an action which fails, even if it is wholly without merit, nor does an action lie merely for testifying falsely.</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does lie for malicious abuse of civil process but, except in limited cases, only upon proof of special damage. The principles of such actions, which are closely related to the principles of actions for malicious prosecution, are fully addressed in Quartz Hill Consolidated Gold Mining Company v. Eyre, 11 Q.B.D. 674, supra, both by Brett, M.R. and Bowen, L.J. In such an action, the plaintiff cannot found upon the costs of the earlier proceedings as the necessary special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Here the costs and expenses associated with the Indemnity arose as a result of a decision taken by RBC to enter into a contract with BNS. The BMP defendants were not a party to that contract. The defendants were aware from an early stage of the existence of the Indemnity; however, in my view, this knowledge cannot serve as a basis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Madam Justice Gropper dismissed a similar claim in </w:t>
      </w:r>
      <w:r>
        <w:rPr>
          <w:rFonts w:ascii="arial" w:eastAsia="arial" w:hAnsi="arial" w:cs="arial"/>
          <w:i/>
          <w:color w:val="000000"/>
          <w:sz w:val="20"/>
          <w:lang w:val="en-US" w:eastAsia="en-US" w:bidi="ar-SA"/>
        </w:rPr>
        <w:t>Stewart v. Fraser River Bridge Holdings Ltd.</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2007 BCSC 1002</w:t>
        </w:r>
      </w:hyperlink>
      <w:r>
        <w:rPr>
          <w:rFonts w:ascii="arial" w:eastAsia="arial" w:hAnsi="arial" w:cs="arial"/>
          <w:color w:val="000000"/>
          <w:sz w:val="20"/>
          <w:lang w:val="en-US" w:eastAsia="en-US" w:bidi="ar-SA"/>
        </w:rPr>
        <w:t>. In that case the plaintiff had mistakenly paid off a second mortgage held by the defendant twice. The plaintiff recovered the second payment together with interest. However, the plaintiff had also claimed for consequential loses. This claim was dismissed as such claims would be founded in contract or tort. Gropper J. explained at paras. 14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decline to award the plaintiff reimbursement for the interest payments he made on the monies he borrowed from various sources; and I decline to award the plaintiff compensation for the alleged opportunity loss. To my mind, these losses do not flow from the claim for unjust enrichment in relation to the payment of the $70,000 by mistake. The restitutionary remedy for this mistaken payment is to reimburse the plaintiff, with interest to be set pursuant to the </w:t>
      </w:r>
      <w:r>
        <w:rPr>
          <w:rFonts w:ascii="arial" w:eastAsia="arial" w:hAnsi="arial" w:cs="arial"/>
          <w:b/>
          <w:i/>
          <w:color w:val="000000"/>
          <w:sz w:val="20"/>
          <w:lang w:val="en-US" w:eastAsia="en-US" w:bidi="ar-SA"/>
        </w:rPr>
        <w:t>Court Orders Interest Act</w:t>
      </w:r>
      <w:r>
        <w:rPr>
          <w:rFonts w:ascii="arial" w:eastAsia="arial" w:hAnsi="arial" w:cs="arial"/>
          <w:color w:val="000000"/>
          <w:sz w:val="20"/>
          <w:lang w:val="en-US" w:eastAsia="en-US" w:bidi="ar-SA"/>
        </w:rPr>
        <w:t>, to commence from the date the demand for repayment was made and the true facts were known to the defendant. The claim for these other associated and/or consequential losses must be founded as damages flowing from a breach of tort or contract. The former is not applicable to the instant case, as I have expressly found that there was no fraud on the part of FRB. Moreover, the plaintiff has not demonstrated that FRB owed him a duty of care that was breached, leading to damages, thus grounding a claim for negligent misrepresentation. Regarding any contractual entitlement, it too is inapplicable to the instant case because this is not a situation in which a contract was breached and the plaintiff is claiming for damages (including a lost opportunity that flows from the breach); to the contrary, the monies paid under mistake of fact and were paid in the absence of any contractual obligation at all. The contractual relationship between the plaintiff and FRB ended upon payment of the first (i.e. actual) mortgage (by February of 2004, one year after the plaintiff took on the FRB mortgage). The instant claim is for the return of monies never in fact owed; it is not a claim for compensatory damages flowing from the breach of a contractual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regard, I refer to G.H.L. Fridman, in </w:t>
      </w:r>
      <w:r>
        <w:rPr>
          <w:rFonts w:ascii="arial" w:eastAsia="arial" w:hAnsi="arial" w:cs="arial"/>
          <w:b/>
          <w:i/>
          <w:color w:val="000000"/>
          <w:sz w:val="20"/>
          <w:lang w:val="en-US" w:eastAsia="en-US" w:bidi="ar-SA"/>
        </w:rPr>
        <w:t>Restitution</w:t>
      </w:r>
      <w:r>
        <w:rPr>
          <w:rFonts w:ascii="arial" w:eastAsia="arial" w:hAnsi="arial" w:cs="arial"/>
          <w:color w:val="000000"/>
          <w:sz w:val="20"/>
          <w:lang w:val="en-US" w:eastAsia="en-US" w:bidi="ar-SA"/>
        </w:rPr>
        <w:t xml:space="preserve"> (Toronto: The Carswell Company Limited, 1992), at p. 90:</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of the payer is for the return of money which he has given, in error, to the defendant. Such a claim is a personal action against the recipient, or those who represent him [...] for the amount in question. </w:t>
      </w:r>
      <w:r>
        <w:rPr>
          <w:rFonts w:ascii="arial" w:eastAsia="arial" w:hAnsi="arial" w:cs="arial"/>
          <w:color w:val="000000"/>
          <w:sz w:val="20"/>
          <w:u w:val="single"/>
          <w:lang w:val="en-US" w:eastAsia="en-US" w:bidi="ar-SA"/>
        </w:rPr>
        <w:t>It is not an action for damages at large, even though the payer can truthfully assert that by virtue of having parted with the money in issue, he, the payer, has suffered other damages besides the money which has been paid by him to the recipient. [T]he claim in such cases is for the precise amount mistakenly paid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Madam Justice Gropper's reasoning to be persuasive. Accordingly, I decline to award compensation for payments made or to be made pursuant to the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defendants issued a counterclaim which alleges:</w:t>
      </w:r>
      <w:r>
        <w:rPr>
          <w:rFonts w:ascii="arial" w:eastAsia="arial" w:hAnsi="arial" w:cs="arial"/>
          <w:sz w:val="20"/>
          <w:lang w:val="en-US" w:eastAsia="en-US" w:bidi="ar-SA"/>
        </w:rPr>
        <w:cr/>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Creditors repeat and rely upon the facts set out in the Amended Statement of Defence.</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misconduct of the Plaintiff herein includes, theft, fraud, tortious conspiracy, tortious interference with contractual relations, tortious interference with economic interests, malicious prosecution, defamation, knowing receipt and knowing assistance all of which misconduct has caused and continues to cause damages to the Judgment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agree with the submission of RBC that the counterclaim is wholly deficient. In particular, in relation to the specific allegations:</w:t>
      </w:r>
      <w:r>
        <w:rPr>
          <w:rFonts w:ascii="arial" w:eastAsia="arial" w:hAnsi="arial" w:cs="arial"/>
          <w:sz w:val="20"/>
          <w:lang w:val="en-US" w:eastAsia="en-US" w:bidi="ar-SA"/>
        </w:rPr>
        <w:cr/>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Theft</w:t>
      </w:r>
      <w:r>
        <w:rPr>
          <w:rFonts w:ascii="arial" w:eastAsia="arial" w:hAnsi="arial" w:cs="arial"/>
          <w:color w:val="000000"/>
          <w:sz w:val="20"/>
          <w:lang w:val="en-US" w:eastAsia="en-US" w:bidi="ar-SA"/>
        </w:rPr>
        <w:t>: Theft is a criminal offence and not a civil cause of action. In any event, no funds, monies or assets of the BMP Parties have been taken from them by RBC. This is affirmed by the decision of the Supreme Court of Canada, which confirms that RBC was entitled to return of the Recovered Amount by BNS. I conclude that the claim is frivolous and vexatious and bound to fail.</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Fraud</w:t>
      </w:r>
      <w:r>
        <w:rPr>
          <w:rFonts w:ascii="arial" w:eastAsia="arial" w:hAnsi="arial" w:cs="arial"/>
          <w:color w:val="000000"/>
          <w:sz w:val="20"/>
          <w:lang w:val="en-US" w:eastAsia="en-US" w:bidi="ar-SA"/>
        </w:rPr>
        <w:t xml:space="preserve">: No proper cause of action has been asserted nor has any evidence led to establish a claim in "fraud", or related causes of action, as against RBC. Moreover, Rule 3-7(18)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No particulars have been provided. This might be a cause for an order for particulars in another case. However, given the history of the litigation, there can be no excuse at this stage of the litigation for such a failure. In any event, the conduct at issue can only be the conduct in relation to the transfer of the Recovered Amount. This conduct in light of the conclusions of the Supreme Court of Canada is not tortious. I conclude that the claim in fraud against RBC is frivolous and vexatious and bound to fail.</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Tortious Conspiracy</w:t>
      </w:r>
      <w:r>
        <w:rPr>
          <w:rFonts w:ascii="arial" w:eastAsia="arial" w:hAnsi="arial" w:cs="arial"/>
          <w:color w:val="000000"/>
          <w:sz w:val="20"/>
          <w:lang w:val="en-US" w:eastAsia="en-US" w:bidi="ar-SA"/>
        </w:rPr>
        <w:t>: No proper foundation for a claim in conspiracy has been pleaded nor has evidence in support been led on the summary trial application. In any event, no conspiracy can be established as between BNS and RBC with respect to return of the Recovered Amount as the findings in the BNS Action confirm:</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 of the Recovered Amount to RBC by BNS was lawful;</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return of the Recovered Amount to RBC was to give effect to RBC's legitimate entitlement to the Funds and not to harm the BMP Parties;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BMP Parties had no legitimate claim to the Funds, so their return to RBC did not in fact cause harm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conclude that this claim is bound to fail.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Tortious Interference with Contractual Relations and Economic Interests</w:t>
      </w:r>
      <w:r>
        <w:rPr>
          <w:rFonts w:ascii="arial" w:eastAsia="arial" w:hAnsi="arial" w:cs="arial"/>
          <w:color w:val="000000"/>
          <w:sz w:val="20"/>
          <w:lang w:val="en-US" w:eastAsia="en-US" w:bidi="ar-SA"/>
        </w:rPr>
        <w:t>: The claim is not particularized and no basis has been put forward on summary trial to support such claims. In any event, the decision of the Supreme Court of Canada confirms that it was not unlawful for BNS to return the Recovered Amount to RBC. To the extent to which the allegations could concern the defamation and privacy issue dealt with in the BNS Action, the BMP Parties have suffered no loss as a result of any such tort because they have been fully compensated by the award obtained in the BNS Action, which has been paid. Accordingly, this claim is bound to fail.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Malicious Prosecution</w:t>
      </w:r>
      <w:r>
        <w:rPr>
          <w:rFonts w:ascii="arial" w:eastAsia="arial" w:hAnsi="arial" w:cs="arial"/>
          <w:color w:val="000000"/>
          <w:sz w:val="20"/>
          <w:lang w:val="en-US" w:eastAsia="en-US" w:bidi="ar-SA"/>
        </w:rPr>
        <w:t xml:space="preserve">: No foundation for such a claim is pleaded or established on the evidence. In any event, the decision of the Supreme Court of Canada held that RBC has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recovery of the Funds and pursuit of that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recover the Unrecovered Amount in this action is not a malicious prosecution. The BMP Parties take issue with allegations of wrongful conduct against them in the pleadings, however, all of these are relevant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their asserted defence of good faith change of position. The defendants have failed to put forward any viable defence to defeat RBC's claim, and there is no credible basis for them to allege malicious prosecution by RBC in these proceedings. I conclude that this claim is bound to fail.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Defamation</w:t>
      </w:r>
      <w:r>
        <w:rPr>
          <w:rFonts w:ascii="arial" w:eastAsia="arial" w:hAnsi="arial" w:cs="arial"/>
          <w:color w:val="000000"/>
          <w:sz w:val="20"/>
          <w:lang w:val="en-US" w:eastAsia="en-US" w:bidi="ar-SA"/>
        </w:rPr>
        <w:t>: The BMP Parties have put forward no evidence that they have been defamed by RBC. To the contrary, the evidence on discovery is that the only document they were aware of where they believe they were defamed was a grid warning, that was in fact issued by another bank, BMO Bank of Montreal, and for which RBC is not responsible. I conclude that this claim against RBC is bound to fail.</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Knowing Receipt and Knowing Assistance</w:t>
      </w:r>
      <w:r>
        <w:rPr>
          <w:rFonts w:ascii="arial" w:eastAsia="arial" w:hAnsi="arial" w:cs="arial"/>
          <w:color w:val="000000"/>
          <w:sz w:val="20"/>
          <w:lang w:val="en-US" w:eastAsia="en-US" w:bidi="ar-SA"/>
        </w:rPr>
        <w:t>: Particulars of this alleged breach of trust are not pleaded or established on the evidence. There were no funds ever held pursuant to an express, implied, constructive or resulting trust for the benefit of the BMP Parties. They had no entitlement to the Funds, including the Recovered Amount. I conclude that this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the result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issued a third party notice against BNS which alleges: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Indemnity was entered into between the Third Party and the Plaintiff, without the knowledge or consent of these Defendants and for the improper purpose of protecting the Third Party from the consequences of misconduct induced by the Plaintiff, which misconduct included the Third Party's breach of contractual and common law duties to these Defendants and was unlawful.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did suffer any loss arising from the Indemnity, which allegation is denied by these Defendants, then such loss was caused by the above conduct of the Third Party.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if a failure to investigate and/or disclose suspicious circumstances about the Cheque to the Plaintiff caused a loss to the Plaintiff, an allegation denied by these Defendants, such loss was caused by the failure of the Third Party as collecting bank for B.M.P. Global Distribution Inc. to take whatever steps were warranted in the circumstances, and by exposing these Defendants to the claims of the Plaintiff herein, was conduct which breached the Third Party's duties to these Defendants.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or in the alternative, the conduct of the Third Party caused or contributed to the loss claimed by the Plaintiff herein and, in the event any liability may be imposed on these Defendants, they seek contribution and indemnity from the Third Party pursuant to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BNS submits that the allegations raised in the third party notice are deficient on the face of the pleadings; necessarily contrary to the findings of the Supreme Court of Canada and without merit on the facts. With respect to the allegations in paragraphs 2 and 3 of the third party notice, the defendants confirmed that their complaint is that BNS entered into the Indemnity agreement without the consent of the defendants and that the misconduct alleged in those paragraphs was defamation and the disclosure of personal information. However, the third party notice does not identify any duty owed by BNS to the defendants not to enter into such an agreement. The notice does not identify any cause of action known to law that may arise from BNS having entered the Indemnity agreement. To the extent to which the allegations relate to defamation and breach of confidence, those causes of action already have been the subject of an award of nominal damages and that award has been paid. RBC's claim with respect to the Indemnity relates only to that pertaining to the Recovered Amount and not for the breach of confidence and defamation. The claim with respect to the Recovered Amount could not be the subject of an independent claim in the face of the Supreme Court of Canada's findings that BNS's conduct was appropriate and could have spared the parties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Counsel added in oral submissions that the allegations are relevant to the issue of "unclean hands". However, BNS seeks no relief in these proceedings other than that the claims be dismissed with costs. BNS seeks no equitable relief that might potentially make the issue of unclean hands relevant. The doctrine does not give rise to a third-party claim against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With respect to paragraph 4 defendants acknowledged in oral submissions that paragraph 4 of the third party notice does not contain adequate particularly with respect to the acts and omissions alleged. In oral submissions counsel stated that the acts relied upon were BNS's failure to require RBC to obtain an order before paying out the Recovered Funds and the failure on the part of BNS to interplead. However, no authority was cited in support of the alleged obligation to interplead the Recovered Funds or to require an order and in any event these allegations are contrary to the finding of the Supreme Court of Canada. In addition, I agree with the submission of BNS that the rule with respect to interpleaders creates relief that is available to a party seeking protection, not a mandatory obligation owed to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 acknowledged in oral submissions that paragraph 5 did not disclose a cause of action or legitimate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agree with the submission of counsel for BNS that BNS's role in the litigation ought to have been complete following the decision of the Supreme Court of Canada. Instead, the defendants have maintained the allegations in the third party notice which disclosed no reasonable claim against BNS and which seek to re-litigate the very issues determine conclusively by that Court. The third party claims are unnecessary and would require this court to contradict the Supreme Court of Canada in respect of the very matters that were before the Court. In the circumstances, I conclude that the third party notice is without merit and an abuse of process. The third party notice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the result: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RBC shall have judgment against the defendants, jointly and severally with respect to the Unrecovered Amount of $127,226.96 and an accounting and order for repayment of the funds held and received by and for the benefit of the defendants.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 claim is dismissed.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notice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parties are at liberty to make submissions with respect to costs in right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Stanway v. Wyeth Canada Inc., [2008] B.C.J. No. 1212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S87156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106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Dianna Louise Stanway, Plaintiff, and Wyeth Canada Inc., Wyeth Pharmaceuticals Inc., Wyeth Holdings Canada Inc., Wyeth Canada, Wyeth-Ayerst International Inc. and Wyeth,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44"/>
      <w:bookmarkEnd w:id="279"/>
      <w:r>
        <w:rPr>
          <w:rFonts w:ascii="arial" w:eastAsia="arial" w:hAnsi="arial" w:cs="arial"/>
          <w:b/>
          <w:color w:val="000000"/>
          <w:sz w:val="20"/>
          <w:lang w:val="en-US" w:eastAsia="en-US" w:bidi="ar-SA"/>
        </w:rPr>
        <w:t>International law and conflict of laws — Conflict of laws — Torts — Occurring outside jurisdiction — Application by the defendants Wyeth, Wyeth Pharmaceuticals, and Wyeth-Ayerst International (the US defendants) for an order dismissing the plaintiff's action against them on the basis that the court did not have jurisdiction over them — Application dismissed — US defendants' admitted engagement in activities in relation to Canadian companies and to consumers in Canada was sufficient to establish a real and substantial connection — US defendants failed to rebut the presumption in s. 10 of the Court Jurisdiction and Proceedings Transfer Act — Court Jurisdiction and Proceedings Transfer Act,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International law and conflict of laws — Jurisdiction — Real and substantial connection — Application by the defendants Wyeth, Wyeth Pharmaceuticals, and Wyeth-Ayerst International (the US defendants) for an order dismissing the plaintiff's action against them on the basis that the court did not have jurisdiction over them — Application dismissed — US defendants' admitted engagement in activities in relation to Canadian companies and to consumers in Canada was sufficient to establish a real and substantial connection — US defendants failed to rebut the presumption in s. 10 of the Court Jurisdiction and Proceedings Transfer Act — Court Jurisdiction and Proceedings Transfer Act, s. 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37"/>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Wyeth, Wyeth Pharmaceuticals, and Wyeth-Ayerst International (the US defendants) for an order dismissing the plaintiff's action against them on the basis that the court did not have jurisdiction over them. The US defendants argued that the court lacked territorial jurisdiction over them pursuant to the Court Jurisdiction and Proceedings Transfer Act (CJPTA). Their position was that there was no real and substantial connection between British Columbia and the facts upon which the proceeding against the US defendants were based. The plaintiff maintained that there was a real and substantial connection between BC and the subject matter of the litigation, and therefore the court had territorial jurisdiction over the US defendants. The plaintiff alleged that she contracted ductal and lobular breast cancer as a result of consuming the drug Premarin. She alleged that Premarin and Premplus were of limited efficacy and were unsafe. She also alleged that, for most women, the risks of using those drugs outweighed the benefits. The plaintiff claimed that Premarin and Premplus were introduced into and maintained within the Canadian stream of commerce by all of the defendants, including the US defendants. The US defendants were also defendants in related litigation in the United States.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30"/>
            <w:bookmarkEnd w:id="28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US defendants' admitted engagement in activities in relation to Canadian companies and to consumers in Canada was sufficient to establish a real and substantial connection. In particular, those activities consisted of "harmonization" and "coordination" of matters involving core monograph and labeling requirements, the efficacy of products, and the collecting and sharing of other clinical research or trial information. The US defendants failed to rebut the presumption in s. 10 of the CJPTA.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Legislation Cited_25"/>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Business Corporations Act, </w:t>
      </w:r>
      <w:hyperlink r:id="rId857" w:history="1">
        <w:r>
          <w:rPr>
            <w:rFonts w:ascii="arial" w:eastAsia="arial" w:hAnsi="arial" w:cs="arial"/>
            <w:i/>
            <w:color w:val="0077CC"/>
            <w:sz w:val="20"/>
            <w:u w:val="single"/>
            <w:shd w:val="clear" w:color="auto" w:fill="FFFFFF"/>
            <w:lang w:val="en-US" w:eastAsia="en-US" w:bidi="ar-SA"/>
          </w:rPr>
          <w:t>R.S.C. 1985, c. C-44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Jurisdiction and Proceedings Transfer Act,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 Practices Act, </w:t>
      </w:r>
      <w:hyperlink r:id="rId699"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3" w:name="Counsel_44"/>
      <w:bookmarkEnd w:id="2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 Klein and S.S.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Wyeth Pharmaceuticals Inc., Wyeth-Ayerst International Inc. and Wyeth: K.I. Chalmers and D.F. Harrison.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4"/>
      <w:bookmarkEnd w:id="284"/>
      <w:r>
        <w:pict>
          <v:line id="_x0000_s1235"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J.M. GROPPER J."/>
            <w:bookmarkEnd w:id="285"/>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Wyeth, Wyeth Pharmaceuticals Inc. and Wyeth-Ayerst International Inc. (the "</w:t>
      </w:r>
      <w:r>
        <w:rPr>
          <w:rFonts w:ascii="arial" w:eastAsia="arial" w:hAnsi="arial" w:cs="arial"/>
          <w:b/>
          <w:color w:val="000000"/>
          <w:sz w:val="20"/>
          <w:lang w:val="en-US" w:eastAsia="en-US" w:bidi="ar-SA"/>
        </w:rPr>
        <w:t>US defendants</w:t>
      </w:r>
      <w:r>
        <w:rPr>
          <w:rFonts w:ascii="arial" w:eastAsia="arial" w:hAnsi="arial" w:cs="arial"/>
          <w:color w:val="000000"/>
          <w:sz w:val="20"/>
          <w:lang w:val="en-US" w:eastAsia="en-US" w:bidi="ar-SA"/>
        </w:rPr>
        <w:t>") apply for an order dismissing the plaintiff's action against them on the basis that the court does not have jurisdiction over them regarding the claim made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US defendants' position is that the court lacks territorial competence over them pursuant to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b/>
          <w:color w:val="000000"/>
          <w:sz w:val="20"/>
          <w:lang w:val="en-US" w:eastAsia="en-US" w:bidi="ar-SA"/>
        </w:rPr>
        <w:t>CJPTA</w:t>
      </w:r>
      <w:r>
        <w:rPr>
          <w:rFonts w:ascii="arial" w:eastAsia="arial" w:hAnsi="arial" w:cs="arial"/>
          <w:color w:val="000000"/>
          <w:sz w:val="20"/>
          <w:lang w:val="en-US" w:eastAsia="en-US" w:bidi="ar-SA"/>
        </w:rPr>
        <w:t>"). Their position is that there is no real and substantial connection between British Columbia and the facts upon which the proceeding against the US defendants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position is that there is a real and substantial connection between British Columbia and the subject matter of the litigation, and therefore this court has territorial jurisdiction over the 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have determined that this court has territorial jurisdiction over the US defendants, and therefore their application for dismissal must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Dianna Stanway, alleges that she contracted ductal and lobular breast cancer as a result of consuming Premarin (a medication containing estrogen). She alleges that Premarin and Premplus (which is a combination of conjugated estrogen and medroxyprogesterone acetate) are of limited efficacy and are unsafe. She further alleges that, for most women, the risks of using these drugs outweigh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asserts two causes of action against all of the defendants. The first is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second is a statutory cause of action for deceptive acts and practices pursuant to the </w:t>
      </w:r>
      <w:r>
        <w:rPr>
          <w:rFonts w:ascii="arial" w:eastAsia="arial" w:hAnsi="arial" w:cs="arial"/>
          <w:b/>
          <w:i/>
          <w:color w:val="000000"/>
          <w:sz w:val="20"/>
          <w:lang w:val="en-US" w:eastAsia="en-US" w:bidi="ar-SA"/>
        </w:rPr>
        <w:t>Trade Practices Act</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which was repealed on July 4, 2004 by the </w:t>
      </w:r>
      <w:r>
        <w:rPr>
          <w:rFonts w:ascii="arial" w:eastAsia="arial" w:hAnsi="arial" w:cs="arial"/>
          <w:b/>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b/>
          <w:color w:val="000000"/>
          <w:sz w:val="20"/>
          <w:lang w:val="en-US" w:eastAsia="en-US" w:bidi="ar-SA"/>
        </w:rPr>
        <w:t>BPCPA</w:t>
      </w:r>
      <w:r>
        <w:rPr>
          <w:rFonts w:ascii="arial" w:eastAsia="arial" w:hAnsi="arial" w:cs="arial"/>
          <w:color w:val="000000"/>
          <w:sz w:val="20"/>
          <w:lang w:val="en-US" w:eastAsia="en-US" w:bidi="ar-SA"/>
        </w:rPr>
        <w:t>", and collectively, the "</w:t>
      </w:r>
      <w:r>
        <w:rPr>
          <w:rFonts w:ascii="arial" w:eastAsia="arial" w:hAnsi="arial" w:cs="arial"/>
          <w:b/>
          <w:color w:val="000000"/>
          <w:sz w:val="20"/>
          <w:lang w:val="en-US" w:eastAsia="en-US" w:bidi="ar-SA"/>
        </w:rPr>
        <w:t>B.C. consumer protection legislation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alleges that Premarin and Premplus were introduced into and maintained within the Canadian stream of commerce by all of the defendants. She alleges that the defendants are individually and jointly responsible for the negligent manufacturing, testing, marketing, labelling, distribution, promotion and sale of Premarin and Premplus to consumers in British Columbia and elsewhere in Canada and that they failed to warn her about the dangers of taking these drugs.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claims the defendants engaged in deceptive acts and practices contrary to the B.C. consumer protection legislation. The plaintiff alleges that the defendants engaged in a joint enterprise for the promotion and sale of Premarin and Premplus to consumers in British Columbia and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are Wyeth, Wyeth Canada Inc. ("</w:t>
      </w:r>
      <w:r>
        <w:rPr>
          <w:rFonts w:ascii="arial" w:eastAsia="arial" w:hAnsi="arial" w:cs="arial"/>
          <w:b/>
          <w:color w:val="000000"/>
          <w:sz w:val="20"/>
          <w:lang w:val="en-US" w:eastAsia="en-US" w:bidi="ar-SA"/>
        </w:rPr>
        <w:t>WCI</w:t>
      </w:r>
      <w:r>
        <w:rPr>
          <w:rFonts w:ascii="arial" w:eastAsia="arial" w:hAnsi="arial" w:cs="arial"/>
          <w:color w:val="000000"/>
          <w:sz w:val="20"/>
          <w:lang w:val="en-US" w:eastAsia="en-US" w:bidi="ar-SA"/>
        </w:rPr>
        <w:t>"), Wyeth Canada, Wyeth Holdings Canada Inc. ("</w:t>
      </w:r>
      <w:r>
        <w:rPr>
          <w:rFonts w:ascii="arial" w:eastAsia="arial" w:hAnsi="arial" w:cs="arial"/>
          <w:b/>
          <w:color w:val="000000"/>
          <w:sz w:val="20"/>
          <w:lang w:val="en-US" w:eastAsia="en-US" w:bidi="ar-SA"/>
        </w:rPr>
        <w:t>Wyeth Holdings</w:t>
      </w:r>
      <w:r>
        <w:rPr>
          <w:rFonts w:ascii="arial" w:eastAsia="arial" w:hAnsi="arial" w:cs="arial"/>
          <w:color w:val="000000"/>
          <w:sz w:val="20"/>
          <w:lang w:val="en-US" w:eastAsia="en-US" w:bidi="ar-SA"/>
        </w:rPr>
        <w:t>"), Wyeth-Ayerst International Inc. ("</w:t>
      </w:r>
      <w:r>
        <w:rPr>
          <w:rFonts w:ascii="arial" w:eastAsia="arial" w:hAnsi="arial" w:cs="arial"/>
          <w:b/>
          <w:color w:val="000000"/>
          <w:sz w:val="20"/>
          <w:lang w:val="en-US" w:eastAsia="en-US" w:bidi="ar-SA"/>
        </w:rPr>
        <w:t>Wyeth-Ayerst International</w:t>
      </w:r>
      <w:r>
        <w:rPr>
          <w:rFonts w:ascii="arial" w:eastAsia="arial" w:hAnsi="arial" w:cs="arial"/>
          <w:color w:val="000000"/>
          <w:sz w:val="20"/>
          <w:lang w:val="en-US" w:eastAsia="en-US" w:bidi="ar-SA"/>
        </w:rPr>
        <w:t>") and Wyeth Pharmaceuticals Inc. ("</w:t>
      </w:r>
      <w:r>
        <w:rPr>
          <w:rFonts w:ascii="arial" w:eastAsia="arial" w:hAnsi="arial" w:cs="arial"/>
          <w:b/>
          <w:color w:val="000000"/>
          <w:sz w:val="20"/>
          <w:lang w:val="en-US" w:eastAsia="en-US" w:bidi="ar-SA"/>
        </w:rPr>
        <w:t>Wyeth Pharmaceuticals</w:t>
      </w:r>
      <w:r>
        <w:rPr>
          <w:rFonts w:ascii="arial" w:eastAsia="arial" w:hAnsi="arial" w:cs="arial"/>
          <w:color w:val="000000"/>
          <w:sz w:val="20"/>
          <w:lang w:val="en-US" w:eastAsia="en-US" w:bidi="ar-SA"/>
        </w:rPr>
        <w:t>"). WCI, Wyeth Canada, and Wyeth Holdings (the "</w:t>
      </w:r>
      <w:r>
        <w:rPr>
          <w:rFonts w:ascii="arial" w:eastAsia="arial" w:hAnsi="arial" w:cs="arial"/>
          <w:b/>
          <w:color w:val="000000"/>
          <w:sz w:val="20"/>
          <w:lang w:val="en-US" w:eastAsia="en-US" w:bidi="ar-SA"/>
        </w:rPr>
        <w:t>Canadian defendants</w:t>
      </w:r>
      <w:r>
        <w:rPr>
          <w:rFonts w:ascii="arial" w:eastAsia="arial" w:hAnsi="arial" w:cs="arial"/>
          <w:color w:val="000000"/>
          <w:sz w:val="20"/>
          <w:lang w:val="en-US" w:eastAsia="en-US" w:bidi="ar-SA"/>
        </w:rPr>
        <w:t xml:space="preserve">") are businesses operating in Canada. WCI is a corporation incorporated under the </w:t>
      </w:r>
      <w:r>
        <w:rPr>
          <w:rFonts w:ascii="arial" w:eastAsia="arial" w:hAnsi="arial" w:cs="arial"/>
          <w:b/>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CBCA</w:t>
      </w:r>
      <w:r>
        <w:rPr>
          <w:rFonts w:ascii="arial" w:eastAsia="arial" w:hAnsi="arial" w:cs="arial"/>
          <w:color w:val="000000"/>
          <w:sz w:val="20"/>
          <w:lang w:val="en-US" w:eastAsia="en-US" w:bidi="ar-SA"/>
        </w:rPr>
        <w:t xml:space="preserve">") with a head office in St. Laurent, Quebec. WCI carries on business in Canada through a partnership with Wyeth Holdings which is also incorporated under the </w:t>
      </w:r>
      <w:r>
        <w:rPr>
          <w:rFonts w:ascii="arial" w:eastAsia="arial" w:hAnsi="arial" w:cs="arial"/>
          <w:b/>
          <w:i/>
          <w:color w:val="000000"/>
          <w:sz w:val="20"/>
          <w:lang w:val="en-US" w:eastAsia="en-US" w:bidi="ar-SA"/>
        </w:rPr>
        <w:t>CBCA</w:t>
      </w:r>
      <w:r>
        <w:rPr>
          <w:rFonts w:ascii="arial" w:eastAsia="arial" w:hAnsi="arial" w:cs="arial"/>
          <w:color w:val="000000"/>
          <w:sz w:val="20"/>
          <w:lang w:val="en-US" w:eastAsia="en-US" w:bidi="ar-SA"/>
        </w:rPr>
        <w:t>. The partnership is known as Wyeth Canada. It is a general partnership under Ontario law with a head office in Markham, Ontario. The Canadian defendants have appeared in this action and are not challenging the court's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Wyeth is incorporated in the state of Delaware, USA. It is a public company whose shares are listed on the New York Stock Exchange. Its headquarters are located in Madison, New Jersey, USA. WCI and Wyeth Holdings are wholly owned subsidiaries of Wyeth.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Wyeth Pharmaceuticals is incorporated in the state of Delaware, USA. It is a wholly owned subsidiary of Wyeth. Wyeth-Ayerst International is incorporated in the state of New York, USA and is a wholly owned subsidiary of Wyeth.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US defendants have filed an appearance in this action but have not submitted to the jurisdiction of the court by virtue of entering such an appearance: Rule 14(6)(b) and 14(6.4)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US defendants are defendants in related litigation in the United States in a proceeding in the US Federal Court known as MDL1507. The plaintiff has obtained documents and depositions from disclosures made by the US defendants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disclosure, made pursuant to a confidentiality agreement between the parties, involves some 15 million documents. The documents were provided on the express agreement that they remain confidential documents. While they were provided to me for my consideration, they do not form part of the court file nor are they appended to the affidavit material which has been filed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Because of the limitations imposed by the confidentiality agreement, the affidavit material provided by both sides goes beyond the merely factual. The affidavits are somewhat argumentative, reach conclusions on the facts, and in some cases provide opinions. The adequacy of the affidavit material is not the predominant issue before me, nor is it necessary to address or resolve issues relating to that material. I will refer to the affidavits, even those portions which may be objectionable, in order to maintain the confidentiality of the documents which have been voluntarily disclosed by the US defendants where it is, in my view, necessary to support the conclusions which I will reach about the evidence to determine the issue of this court's territorial competence over the 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US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filed by the US defendants is in two affidavits of Robert McCluggage, the corporate counsel and secretary of the defendant WCI. These facts are derived from those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US defendants say that they are not engaged in activities in Canada to the extent that they amount to a real and substantial connection. Wyeth is not engaged in a joint enterprise with Wyeth Canada. Wyeth Canada is managed and operated independently in Canada by its personnel. Operationally, Wyeth Canada functions independently and with a high degree of autonomy from Wyeth. WCI, Wyeth Holdings and Wyeth Canada separately observe all traditional corporate formalities.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executives and staff of the US defendants have not managed and do not manage North America as a single market. They have not interfered and do not interfere with the Canadian market. The US defendants do not play a controlling or decision-making role in the pharmaceutical operations of the Canadian defendants. When Wyeth Pharmaceuticals had a North American business unit in the early part of this decade, the president of Wyeth Canada reported to the head of that unit. Individuals within Wyeth Canada reported directly or indirectly to the president of Wyeth Canada, not to anyone at Wyeth Pharmaceuticals. Employees of Wyeth Canada may have liaised with counterparts at Wyeth Pharmaceuticals but did not answer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Wyeth Canada owns the Canadian patents and trademarks for Premarin, holds various approvals for Premarin from the Health Protection Branch (now known as the Health Products and Food Branch) of Health Canada, runs its own marketing campaign and designs its own packaging, independently from Wyeth. The same applies to Premplus, but for the fact that the Canadian trademark is owned by Wyeth and licensed to Wyeth Canada. The US defendants do not do any sales or promotional activity related to Premarin or Premplus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Wyeth provides certain treasury, tax and legal services to Wyeth Canada and maintains and/or incurs certain assets, liabilities, income, expenses, gains and losses of its subsidiaries where these assets, etc., are related to the overall management of Wyeth.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Wyeth Canada owns the Canadian patents and trademarks for Premarin, holds various approvals for Premarin from Health Canada, runs its own marketing campaigns and designs its owns packaging. The same applies to Premplus, but for the fact the Canadian trademark is owned by Wyeth and licensed to Wyeth Canada. The US defendants do not do any sales or promotional activity related to Premarin or Premplus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main active ingredient in both Premarin and Premplus is derived from pregnant mares' urine, which is gathered from horse farms in Brandon, Manitoba by the Wyeth Organics Division of Wyeth Canada. The horse farms are under contract with WCI and employees of Wyeth Organics are employees of Wyeth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Premarin tablets sold in Canada during the period the plaintiff says that she was prescribed the product would have been manufactured in Canada (they are now manufactured in Ireland). Premplus is a two-tablet formulation consisting of Premarin and medroxyprogesterone acetate, which is manufactured in Canada by WCI. The medroxyprogesterone acetate taken by the plaintiff was not manufactured by WCI.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patent for Premplus, which has now expired, was sublicensed in the past to Wyeth Canada from Wyeth. Wyeth licensed it from WCO Investments Ltd. of London, Ontario and Pre Jay Holdings Limited of Mississauga,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two trademarks associated with Premarin and Premplus that are owned by Wyeth and used in Canada: Premplus and Prem 30. These are both owned by Wyeth and are licensed by it to Wyeth Canada pursuant to an annual license agreement and a non-exclusive license agreement,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no time have any packages of Premarin or Premplus sold in Canada identified any association with Wyeth or American Home Products Association (the prior name of Wyeth).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Labelling and Regulatory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Harmonization of labelling is undertaken among Wyeth affiliates to ensure that consumers, pharmacists and physicians worldwide are presented with a consistent message and instructions about a particular product. One of Wyeth Pharmaceuticals' functions is to coordinate core requirements for all product monographs and labelling in the Wyeth Group. Provided the core requirements for a particular products monograph and labelling are met, a local Wyeth subsidiary can modify the monographs and labelling for local market regulations and conditions. In Canada, Wyeth Canada develops labels for Canadian use. Health Canada decides whether a label is permissible.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Wyeth Canada developed Premarin and Premplus and it relies upon extensive clinical research and trials that it has conducted or sponsored. Where the US defendants conduct clinical research or trials, that information has been shared with Wyeth Canada. Wyeth Canada determines what products are available to consumers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Wyeth Canada is responsible for reporting all Wyeth worldwide adverse event reports to Health Canada. Wyeth Pharmaceuticals acts as a central repository and coordinator of adverse event reporting for all of the Wyeth affiliates worldwide. Wyeth Canada receives that information in order to fulfill its obligations to Health Canada to report all adverse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Marketing, Promotion, Distribution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Wyeth Canada runs its own marketing campaigns and designs its own packaging for Premarin. It does the same with regard to Premplus, except the Canadian trademark is owned by Wyeth and licensed to Wyeth Canada. Wyeth Canada generates its own promotional literature and a copy review committee of Wyeth Canada signs it off. Warnings and other information are the responsibility of Wyeth Canada. It has its own independent training group and there is no functional reporting relationship between Wyeth Canada and Wyeth. Wyeth Canada's marketing employees meet with their worldwide counterparts to exchange ideas and practices. Wyeth Canada tracks sales and decides whether or not to market a particular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filed an affidavit sworn by Bojan Petrovic. Mr. Petrovic attaches various documents from MDL 1507, which he suggests demonstrate that Wyeth has a global mandate along with its subsidiary companies in the promotion of estrogen-based hormone therapies in Canada and around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Wyeth owns the Canadian trademark for Premplus. It also owns a significant number of other Canadian trademarks relating to hormone replacement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Petrovic's affidavit attaches a Form 10K filed by Wyeth with the US Securities and Exchange Commission for the year ended December 31, 2003. In that form, "Company" is defined to include Wyeth and its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business of the Company is described at page I-1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discovery, development, manufacture, distribution and sale of a diversified line of products in three primary businesses: Wyeth Pharmaceuticals, ... Consumer Health Care and ... Animal Health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I-2: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sells its diversified line of products to wholesalers, pharmacies, hospitals, physicians, retailers and other health care institutions located in various markets in more than 140 countries throughout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I-13: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Company's operations outside the United States are conducted primarily through subsidiaries. International net revenue in 2003 amounted to 40% of the Company's total worldwide net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the heading "Pharmaceuticals Segment" is this description (at page I-3):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Pharmaceuticals Segment manufactures, distributes, and sells branded human ethical pharmaceuticals, biologicals and nutritionals. These products are promoted and sold worldwide ... Principal product categories and their respective products are: ... women's health care products including Premarin, Prempro, Premphase, and Alesse (marketed as Loette internationally). The Company manufactures these products in the United States and Puerto Rico, and in 16 foreign countries.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sales of women's health care products totalling $1.865 billion, $2.456 billion and $2.777 billion accounted for more than 10% of consolidated net revenue in 2003, 2002 and 2001, respectively, which include sale of the Premarin family products of $1.275 billion, $1.880 billion and $2.074 billion,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Petrovic's affidavit refers to a series of confidential documents which he suggests indicate that Wyeth is a global enterprise involved in the labelling, promotion and marketing of Premarin and Premplus and that the US defendants are intimately involved through collaboration in regard to regulatory material labelling and marketing; and that the US defendants are involved in the safety testing of Premarin and Premplus, as well as in clinical trials and adverse event reporting and providing that information to Wyeth's subsidiaries. The statements in the following paragraphs are assertions which Mr. Petrovic derives from the confidential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Labelling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says that the Canadian defendants work jointly with the US defendants to harmonize the labelling of Premarin and Premplus, particularly the product monographs essential to government approval. The US defendants have the final say in determining the core content on product labels. The documents demonstrate the involvement of the US defendant Wyeth-Ayerst in labelling, and hence in promotions and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US defendants are involved in the Canadian drug approval process. The documents describe participation by senior executives of the US defendants in the Canadian regulatory approval process and in the labelling of Canadian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Testing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says that Wyeth Pharmaceuticals has a global coordinating role in regard to Canadian clinical trials, labelling, safety or medical issues. Its global adverse reporting section is part of drug safety and pharmacovigilence. The section acts as a central repository and coordinator of adverse event reporting for Wyeth affiliates worldwide. Wyeth Canada submits reports of adverse events it receives to this section and it receives information which the section disseminates to subsidiaries and affiliates. Clinical research or trials conducted by the US defendants are shared with Wyeth Canada. Clinical research or trials conducted by the Canadian defendants are shared with Wyeth, which in turn shares them with its subsidiaries and affiliates.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Marketing/Promotion/Sale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says that Wyeth treats the market for hormone therapy products as global. The Canadian subsidiary sells the products pursuant to a uniform marketing strategy developed in collaboration with the US defendants. This includes establishing a global training and development model for all Wyeth affiliates, management of training and development efforts worldwide, and launching selling skill and coaching programs worldwide.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US Defendants' Reply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US defendants point out that Mr. Petrovic has reached conclusions about what the confidential documents state. The US defendants have provided a reply which addresses each document and challenges the conclusions that Mr. Petrovic has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McCluggage provided a second affidavit sworn July 3, 2007, in which he responds to the assertions made in the Petrovic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McCluggage states that the executive and staff of the US defendants do not manage North America as a single market. Wyeth Canada does coordinate its operations with Wyeth to ensure that Wyeth Canada's disclosure of information and representations made about the products are consistent with the information disclosed and representations made by Wyeth and its other subsidiaries. However, product information, such as adverse event reports, is shared globally among Wyeth and its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Canadian trademark for Premplus is owned by Wyeth and is licensed to Wyeth Canada together with a number of other trademarks, pursuant to an annual license agreement. The Canadian patents and trademarks for Premarin are owned by Wyeth Canada. Wyeth owns other hormone replacement therapy trademarks but of those, only Prem 30 is used in Canada. Wyeth Canada has a non-exclusive license agreement with Wyeth in respect of Prem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formal relationship between the marketing personnel of the Canadian subsidiary and the marketing personnel of Wyeth, only opportunities to meet and exchange information about marketing programs, successes and best practices in marketing Premarin. It is a "sharing of ideas, not a forum in which the US party dictated views to the Canadian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business of Wyeth Pharmaceuticals is to coordinate regulatory affairs for companies in the Wyeth group on a global scale to ensure there is harmonization and consistency for a particular product with regulators in various countries. Employees of Wyeth Pharmaceuticals report internally on the status of regulatory matters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Employees of Wyeth Canada gain access to certain resources of Wyeth-Ayerst International in the US. The US companies and their Canadian counterparts try to harmonize information about Premarin before disseminating it to various bodies, including Canadian provincial formulary bodies, to assist with the regulatory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some cases, Wyeth Canada has taken the initiative to change product labelling, while ensuring that the proposed changes conformed to the global core requirements, before submitting the changes to Health Canada. Wyeth Pharmaceuticals advises affiliates to submit changes and core requirements for Premplus to local regulators.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Employees of Wyeth Canada may liaise with their counterparts at Wyeth Pharmaceuticals, but do not answer to them. The copy clearance review committee of Wyeth Pharmaceuticals has no oversight or sign off on promotional pieces for Wyeth Canada, which has its own copy clearance review committee. Canadian promotional literature was generated in Canada by the marketing group in Wyeth Canada and was circulated to the Canadian medical group, the regulatory group, the legal department and the heads of both sales and marketing in Canada for approval. Wyeth Canada has its own medical director who is the spokesperson for medical issues for Wyeth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Wyeth Pharmaceuticals was mandated to help achieve the harmonization of labelling among Wyeth affiliates worldwide, but Wyeth Canada develops its own labels and Health Canada makes the final decision on the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Wyeth Canada has it own sales training group and a separate corporate and management training group. There was no functional or reporting relationship between Wyeth Canada and the US defendants' sales, training or management development, and there is none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global adverse event reporting section of Wyeth Pharmaceuticals plays the role of the central repository and coordinator of adverse event reporting for all Wyeth affiliates worldwide. Wyeth Canada submits reports of adverse events it receives to this section and also receives information that the section disseminates to affiliates. Wyeth Canada is responsible for reporting all Wyeth worldwide adverse events reports to Health Canada. The global market research development department at Wyeth Pharmaceuticals plays no role in Canadian market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Court Jurisdiction and Proceedings Transfer Act (CJPTA)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came into force in British Columbia on May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Section 2(2) provides that the territorial competence of the court is to be determined "solely in reference" to Part 2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sets out the grounds upon which territorial jurisdiction may be based. Subsection 3(e) has application here. This court will have jurisdiction only if there is a real and substantial connection between British Columbia and the facts upon which the proceeding against the US defendants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10 creates a presumption of territorial competence if the plaintiff can sufficiently bring its claim within one of the categories of that section. The relevant factors in this case are subsections 10(g) and (h):</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right of the plaintiff to prove circumstances that constitute a real and substantial connection between British Columbia and the facts on which a proceeding is based, a real and substantial connection between British Columbia and those facts is presumed to exist if the proceeding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business carried 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Business Practices and Consumer Protection Act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BPCPA</w:t>
      </w:r>
      <w:r>
        <w:rPr>
          <w:rFonts w:ascii="arial" w:eastAsia="arial" w:hAnsi="arial" w:cs="arial"/>
          <w:color w:val="000000"/>
          <w:sz w:val="20"/>
          <w:lang w:val="en-US" w:eastAsia="en-US" w:bidi="ar-SA"/>
        </w:rPr>
        <w:t xml:space="preserve"> is the successor statute to the </w:t>
      </w:r>
      <w:r>
        <w:rPr>
          <w:rFonts w:ascii="arial" w:eastAsia="arial" w:hAnsi="arial" w:cs="arial"/>
          <w:b/>
          <w:i/>
          <w:color w:val="000000"/>
          <w:sz w:val="20"/>
          <w:lang w:val="en-US" w:eastAsia="en-US" w:bidi="ar-SA"/>
        </w:rPr>
        <w:t>Trade Practices Act</w:t>
      </w:r>
      <w:r>
        <w:rPr>
          <w:rFonts w:ascii="arial" w:eastAsia="arial" w:hAnsi="arial" w:cs="arial"/>
          <w:color w:val="000000"/>
          <w:sz w:val="20"/>
          <w:lang w:val="en-US" w:eastAsia="en-US" w:bidi="ar-SA"/>
        </w:rPr>
        <w:t>. In was enacted in March 2004. For the purposes of this action, the two statutes are virtually identical. The relevant sections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means an individual, whether in British Columbia or not, who participates in a consumer transaction, but does not include a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transaction" means</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supply of goods or services or real property by a supplier to a consumer for purposes that are primarily personal, family or household, or</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offer, advertisement or promotion by a supplier with respect to a transaction referred to in paragraph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 includes a solicitation of a consumer by a supplier for a contribution of money or other property by the consumer;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"goods" means personal property, fixtures and credit, but does not include a security as defined in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or contracts of insurance under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"supplier" means a person, whether in British Columbia or not, who in the course of business participates in a consumer transaction by</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or real property to a consumer,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privity of contract exists between that person and the consumer, and includes the successor to, and assignee of, any rights or obligations of that person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this Division [Deceptive Acts or Practices]: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"deceptive act or practice" means, in relation to a consumer transaction,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A deceptive act or practice by a supplier may occur before, during or after the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Without limiting subsection (1), one or more of the following constitutes a deceptive act or practice: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by a supplier that goods or services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sponsorship, approval, performance characteristics, accessories, ingredients, quantities, components, uses or benefits that they do not have,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of a particular standard, quality, grade, style or model if they are not,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particular prior history or usage that they do not have, including a representation that they are new if they are not,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available for a reason that differs from the fact,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available if they are not available as represented,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available in accordance with a previous representation if they were not,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available in quantities greater than is the fact, or</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be supplied within a stated period if the supplier knows or ought to know that they will not;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by a supplier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has a sponsorship, approval, status, affiliation or connection that the supplier does not have,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service, part, replacement or repair is needed if it is not,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purpose or intent of a solicitation of, or a communication with, a consumer by a supplier is for a purpose or intent that differs from the fact,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consumer transaction involves or does not involve rights, remedies or obligations that differs from the fact,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the authority of a representative, employee or agent to negotiate the final terms of a consumer transaction if the representation differs from the fact,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uses exaggeration, innuendo or ambiguity about a material fact or that fails to state a material fact, if the effect is misleading,</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consumer will obtain a benefit for helping the supplier to find other potential customers if it is unlikely that the consumer will obtain the benefit,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appears in an objective form such as an editorial, documentary or scientific report if the representation is primarily made to sell goods or services, unless the representation states that it is an advertisement or promotion, or</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arrange for the consumer an extension of credit for a fee, unless the fee is deducted from the advance, as defined in section 57 </w:t>
      </w:r>
      <w:r>
        <w:rPr>
          <w:rFonts w:ascii="arial" w:eastAsia="arial" w:hAnsi="arial" w:cs="arial"/>
          <w:i/>
          <w:color w:val="000000"/>
          <w:sz w:val="20"/>
          <w:lang w:val="en-US" w:eastAsia="en-US" w:bidi="ar-SA"/>
        </w:rPr>
        <w:t>[definitions]</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by a supplier about the total price of goods or services if</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could reasonably conclude that a price benefit or advantage exists but it does not,</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of a unit or instalment is given in the representation, and the total price of the goods or services is not given at least the same prominence, or</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supplier's estimate of the price is materially less than the price subsequently determined or demanded by the supplier unless the consumer has expressly consented to the higher price before the goods or services are supplied;</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act or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 supplier must not commit or engage in a deceptive act or practice in respect of a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If it is alleged that a supplier committed or engaged in a deceptive act or practice, the burden of proof that the deceptive act or practice was not committed or engaged in is on the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171(1) Subject to subsection (2), if a person, other than a person referred to in paragraphs (a) to (e), has suffered damage or loss due to a contravention of this Act or the regulations, the person who suffered damage or loss may bring an action against a</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US defendants assert that they:</w:t>
      </w:r>
      <w:r>
        <w:rPr>
          <w:rFonts w:ascii="arial" w:eastAsia="arial" w:hAnsi="arial" w:cs="arial"/>
          <w:sz w:val="20"/>
          <w:lang w:val="en-US" w:eastAsia="en-US" w:bidi="ar-SA"/>
        </w:rPr>
        <w:cr/>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maintain an office in British Columbia;</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not now, nor have they ever been, registered or licensed to carry on business in British Columbia;</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have any offices or employees situated in British Columbia;</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have any manufacturing or distribution facilities in British Columbia;</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maintain any bank accounts in British Columbia;</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have a mailing address or telephone listing in British Columbia;</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not required to, nor do they pay, any sales, property or other taxes in British Columbia; and</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hold, nor have they held, any notices of compliance from the Health Protection Branch of Health Canada to manufacture, distribute or sell any pharmaceutical products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US defendants refer to the decision of the Supreme Court of Canada in </w:t>
      </w:r>
      <w:r>
        <w:rPr>
          <w:rFonts w:ascii="arial" w:eastAsia="arial" w:hAnsi="arial" w:cs="arial"/>
          <w:b/>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at para. 28 where Dickson J.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foreign defendant carelessly manufactures a product in a foreign jurisdiction which enters into the formal channels of trade and he knows or ought to know both that as a result of his carelessness a consumer may well be injured and it is reasonably foreseeable that the product would be used or consumed where the plaintiff used or consumed it, then the forum in which the plaintiff suffered damage is entitled to exercise judicial discretion over that foreign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US defendants assert that in this case the damage allegedly suffered by the plaintiff occurred in British Columbia. The US defendants do not market Premarin or Premplus or put them into the Canadian market. They do not test, market, label, distribute, promote or sell the products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refer to para. 15 of the plaintiff's statement of claim where it is alleged that all of the defendants, including the US defendants, committed various negligent acts. The US defendants assert that the allegations cannot stand against them as a claim made by Canadian consumers of Premarin or Premplus.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reference to paras. 16 to 21 of the amended statement of claim, the defendants refer to the allegations made by the plaintiff against the US defendants which depend on a finding that the US defendants are "suppliers" within the meaning of the B.C. consumer protection legislation. The defendants argue that the US defendants do not supply and have not supplied goods or services to consumers in British Columbia or elsewhere in Canada, nor do they solicit, offer, advertise or promote goods and services to consumers in British Columbia or elsewhere in Canada, nor have they ever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US defendants assert that because the plaintiff cannot connect them to the alleged tort in British Columbia, the plaintiff attempts to bring the US defendants into this jurisdiction by an "unsubstantiated allegation of a joint or group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US defendants point out the fundamental principle of corporate law in British Columbia and elsewhere that a corporation is a separate and distinct legal entity from its shareholders and that shareholders are not responsible for the corporation's liabilities. Courts in British Columbia have not endorsed the "group enterprise theory" which holds that in instances where to not do so would be unjust, related companies can be treated as one company for the purpose of providing compensation or imposing liability. Rather, the courts have held that the corporate veil can only be lifted in exceptional circumstances. Fraud and improper conduct alone is not sufficient. The coordination of operations among corporations in a business family does not give rise to an exception to the principle that the corporation is a separate and distinct legal entity from its shareholders. There is no presumption of agency or that a subsidiary is a parent's </w:t>
      </w:r>
      <w:r>
        <w:rPr>
          <w:rFonts w:ascii="arial" w:eastAsia="arial" w:hAnsi="arial" w:cs="arial"/>
          <w:i/>
          <w:color w:val="000000"/>
          <w:sz w:val="20"/>
          <w:lang w:val="en-US" w:eastAsia="en-US" w:bidi="ar-SA"/>
        </w:rPr>
        <w:t>alter ego</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Aluminum Co. of Canada v. Toronto (City)</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[1944] S.C.R. 267</w:t>
        </w:r>
      </w:hyperlink>
      <w:r>
        <w:rPr>
          <w:rFonts w:ascii="arial" w:eastAsia="arial" w:hAnsi="arial" w:cs="arial"/>
          <w:color w:val="000000"/>
          <w:sz w:val="20"/>
          <w:lang w:val="en-US" w:eastAsia="en-US" w:bidi="ar-SA"/>
        </w:rPr>
        <w:t xml:space="preserve"> at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any event, the defendants argue, the plaintiff's allegations and the plaintiff's supporting affidavit materials do not demonstrate evidence of a group enterprise or that an injustice would occur if the Canadian and US defendants were not treated as one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Activities such as coordination and harmonization of practices among corporations and in a business family do not give rise to a duty of care, the defendants assert. Mandating policy is insufficient unless there is complete control such that a subsidiary does not function independently and is used as a shield for improper activity: </w:t>
      </w:r>
      <w:r>
        <w:rPr>
          <w:rFonts w:ascii="arial" w:eastAsia="arial" w:hAnsi="arial" w:cs="arial"/>
          <w:b/>
          <w:i/>
          <w:color w:val="000000"/>
          <w:sz w:val="20"/>
          <w:lang w:val="en-US" w:eastAsia="en-US" w:bidi="ar-SA"/>
        </w:rPr>
        <w:t>Haskett v. Transunion of Canada Inc.</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(2003), 63 O.R. (3d) 577</w:t>
        </w:r>
      </w:hyperlink>
      <w:r>
        <w:rPr>
          <w:rFonts w:ascii="arial" w:eastAsia="arial" w:hAnsi="arial" w:cs="arial"/>
          <w:color w:val="000000"/>
          <w:sz w:val="20"/>
          <w:lang w:val="en-US" w:eastAsia="en-US" w:bidi="ar-SA"/>
        </w:rPr>
        <w:t xml:space="preserve"> (C.A.) at paras. 61-62, leave to appeal to S.C.C. refused, </w:t>
      </w:r>
      <w:hyperlink r:id="rId859" w:history="1">
        <w:r>
          <w:rPr>
            <w:rFonts w:ascii="arial" w:eastAsia="arial" w:hAnsi="arial" w:cs="arial"/>
            <w:i/>
            <w:color w:val="0077CC"/>
            <w:sz w:val="20"/>
            <w:u w:val="single"/>
            <w:shd w:val="clear" w:color="auto" w:fill="FFFFFF"/>
            <w:lang w:val="en-US" w:eastAsia="en-US" w:bidi="ar-SA"/>
          </w:rPr>
          <w:t>[2003] S.C.C.A. No. 208</w:t>
        </w:r>
      </w:hyperlink>
      <w:r>
        <w:rPr>
          <w:rFonts w:ascii="arial" w:eastAsia="arial" w:hAnsi="arial" w:cs="arial"/>
          <w:color w:val="000000"/>
          <w:sz w:val="20"/>
          <w:lang w:val="en-US" w:eastAsia="en-US" w:bidi="ar-SA"/>
        </w:rPr>
        <w:t>, 29752 (November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points out that her burden to establish a real and substantial connection is low. She must establish a "good arguable case", a threshold described by the B.C. Court of Appeal in </w:t>
      </w:r>
      <w:r>
        <w:rPr>
          <w:rFonts w:ascii="arial" w:eastAsia="arial" w:hAnsi="arial" w:cs="arial"/>
          <w:b/>
          <w:i/>
          <w:color w:val="000000"/>
          <w:sz w:val="20"/>
          <w:lang w:val="en-US" w:eastAsia="en-US" w:bidi="ar-SA"/>
        </w:rPr>
        <w:t>AG Armeno Mines and Minerals Inc. v. PT Pukuafu Indah</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2000 BCCA 405</w:t>
        </w:r>
      </w:hyperlink>
      <w:r>
        <w:rPr>
          <w:rFonts w:ascii="arial" w:eastAsia="arial" w:hAnsi="arial" w:cs="arial"/>
          <w:color w:val="000000"/>
          <w:sz w:val="20"/>
          <w:lang w:val="en-US" w:eastAsia="en-US" w:bidi="ar-SA"/>
        </w:rPr>
        <w:t xml:space="preserve"> at para. 25, citing Steele J. in </w:t>
      </w:r>
      <w:r>
        <w:rPr>
          <w:rFonts w:ascii="arial" w:eastAsia="arial" w:hAnsi="arial" w:cs="arial"/>
          <w:b/>
          <w:i/>
          <w:color w:val="000000"/>
          <w:sz w:val="20"/>
          <w:lang w:val="en-US" w:eastAsia="en-US" w:bidi="ar-SA"/>
        </w:rPr>
        <w:t>Ecolab Ltd. v. Greenspace Services Ltd.</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(1998), 38 O.R. (3d) 145</w:t>
        </w:r>
      </w:hyperlink>
      <w:r>
        <w:rPr>
          <w:rFonts w:ascii="arial" w:eastAsia="arial" w:hAnsi="arial" w:cs="arial"/>
          <w:color w:val="000000"/>
          <w:sz w:val="20"/>
          <w:lang w:val="en-US" w:eastAsia="en-US" w:bidi="ar-SA"/>
        </w:rPr>
        <w:t xml:space="preserve"> (Div. Ct.) at 153, as "not higher than a 'serious question be tried' or a genuine issue' or 'with some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a codification of the common law test for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articulated by the B.C. Court of Appeal in </w:t>
      </w:r>
      <w:r>
        <w:rPr>
          <w:rFonts w:ascii="arial" w:eastAsia="arial" w:hAnsi="arial" w:cs="arial"/>
          <w:b/>
          <w:i/>
          <w:color w:val="000000"/>
          <w:sz w:val="20"/>
          <w:lang w:val="en-US" w:eastAsia="en-US" w:bidi="ar-SA"/>
        </w:rPr>
        <w:t>Cook v. Parcel, Mauro, Hultin &amp; Spaanstra</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(1997), 31 B.C.L.R. (3d) 24</w:t>
        </w:r>
      </w:hyperlink>
      <w:r>
        <w:rPr>
          <w:rFonts w:ascii="arial" w:eastAsia="arial" w:hAnsi="arial" w:cs="arial"/>
          <w:color w:val="000000"/>
          <w:sz w:val="20"/>
          <w:lang w:val="en-US" w:eastAsia="en-US" w:bidi="ar-SA"/>
        </w:rPr>
        <w:t xml:space="preserve"> (C.A.) at paras. 20 to 27. Section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contains a list of circumstances in which it is presumed that a real and substantial connection exists. The list includes proceedings concerning a tort committed in British Columbia and proceedings concerning a business carried 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points out that the defendants have not challenged the allegation in her amended statement of claim that Premarin and Premplus were sold in British Columbia and used by consumers in British Columbia. The US defendants do not dispute that the injuries alleged by the plaintiff and other members of the proposed class were suffered in British Columbia. The plaintiff cites the same paragraph as the US defendants in </w:t>
      </w:r>
      <w:r>
        <w:rPr>
          <w:rFonts w:ascii="arial" w:eastAsia="arial" w:hAnsi="arial" w:cs="arial"/>
          <w:b/>
          <w:i/>
          <w:color w:val="000000"/>
          <w:sz w:val="20"/>
          <w:lang w:val="en-US" w:eastAsia="en-US" w:bidi="ar-SA"/>
        </w:rPr>
        <w:t>Moran</w:t>
      </w:r>
      <w:r>
        <w:rPr>
          <w:rFonts w:ascii="arial" w:eastAsia="arial" w:hAnsi="arial" w:cs="arial"/>
          <w:color w:val="000000"/>
          <w:sz w:val="20"/>
          <w:lang w:val="en-US" w:eastAsia="en-US" w:bidi="ar-SA"/>
        </w:rPr>
        <w:t xml:space="preserve"> but includes the last two sentences to assert that the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of the tort is generally the place where the injury was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rule recognizes the important interest a state has in injuries suffered by persons within its territory. It recognizes that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tort is to protect against carelessly inflicted injury and thus that the predominating element is damage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argues that while </w:t>
      </w:r>
      <w:r>
        <w:rPr>
          <w:rFonts w:ascii="arial" w:eastAsia="arial" w:hAnsi="arial" w:cs="arial"/>
          <w:b/>
          <w:i/>
          <w:color w:val="000000"/>
          <w:sz w:val="20"/>
          <w:lang w:val="en-US" w:eastAsia="en-US" w:bidi="ar-SA"/>
        </w:rPr>
        <w:t>Moran</w:t>
      </w:r>
      <w:r>
        <w:rPr>
          <w:rFonts w:ascii="arial" w:eastAsia="arial" w:hAnsi="arial" w:cs="arial"/>
          <w:color w:val="000000"/>
          <w:sz w:val="20"/>
          <w:lang w:val="en-US" w:eastAsia="en-US" w:bidi="ar-SA"/>
        </w:rPr>
        <w:t xml:space="preserve"> deals with a careless manufacturer, the principle that a tort occurs where the damage is suffered is applied in other types of cases including </w:t>
      </w:r>
      <w:r>
        <w:rPr>
          <w:rFonts w:ascii="arial" w:eastAsia="arial" w:hAnsi="arial" w:cs="arial"/>
          <w:b/>
          <w:i/>
          <w:color w:val="000000"/>
          <w:sz w:val="20"/>
          <w:lang w:val="en-US" w:eastAsia="en-US" w:bidi="ar-SA"/>
        </w:rPr>
        <w:t>Vitapharm Canada Ltd. v. F. Hoffmann-La Roche Ltd.</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[2002] O.J. No. 298</w:t>
        </w:r>
      </w:hyperlink>
      <w:r>
        <w:rPr>
          <w:rFonts w:ascii="arial" w:eastAsia="arial" w:hAnsi="arial" w:cs="arial"/>
          <w:color w:val="000000"/>
          <w:sz w:val="20"/>
          <w:lang w:val="en-US" w:eastAsia="en-US" w:bidi="ar-SA"/>
        </w:rPr>
        <w:t xml:space="preserve"> (Sup. Ct. Jus.)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 xml:space="preserve">, leave to appeal to S.C.C. refused, </w:t>
      </w:r>
      <w:hyperlink r:id="rId861" w:history="1">
        <w:r>
          <w:rPr>
            <w:rFonts w:ascii="arial" w:eastAsia="arial" w:hAnsi="arial" w:cs="arial"/>
            <w:i/>
            <w:color w:val="0077CC"/>
            <w:sz w:val="20"/>
            <w:u w:val="single"/>
            <w:shd w:val="clear" w:color="auto" w:fill="FFFFFF"/>
            <w:lang w:val="en-US" w:eastAsia="en-US" w:bidi="ar-SA"/>
          </w:rPr>
          <w:t>[2000] S.C.C.A. No. 476</w:t>
        </w:r>
      </w:hyperlink>
      <w:r>
        <w:rPr>
          <w:rFonts w:ascii="arial" w:eastAsia="arial" w:hAnsi="arial" w:cs="arial"/>
          <w:color w:val="000000"/>
          <w:sz w:val="20"/>
          <w:lang w:val="en-US" w:eastAsia="en-US" w:bidi="ar-SA"/>
        </w:rPr>
        <w:t>, 28154 (April 5, 2001), in asserting that the defendants failed to adequately inform her and other class members and their physicians of the true benefits and risks of using Premarin and Premplus. She sets out the particulars of the failure to inform and the failure to warn in para. 15 of the amended statement of claim. The failure to warn British Columbia consumers who suffer damage is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 points out that the list of factors in s.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non-exhaustive. Under the common law test of real and substantial connection, the court must also consider whether the US defendants are proper parties to a proceeding otherwise properly brought within the jurisdiction: </w:t>
      </w:r>
      <w:r>
        <w:rPr>
          <w:rFonts w:ascii="arial" w:eastAsia="arial" w:hAnsi="arial" w:cs="arial"/>
          <w:b/>
          <w:i/>
          <w:color w:val="000000"/>
          <w:sz w:val="20"/>
          <w:lang w:val="en-US" w:eastAsia="en-US" w:bidi="ar-SA"/>
        </w:rPr>
        <w:t>McNicol Estate v. Woldnik</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(2000), 52 O.R. (3d) 49</w:t>
        </w:r>
      </w:hyperlink>
      <w:r>
        <w:rPr>
          <w:rFonts w:ascii="arial" w:eastAsia="arial" w:hAnsi="arial" w:cs="arial"/>
          <w:color w:val="000000"/>
          <w:sz w:val="20"/>
          <w:lang w:val="en-US" w:eastAsia="en-US" w:bidi="ar-SA"/>
        </w:rPr>
        <w:t xml:space="preserve"> (Sup. Ct. Jus.), aff'd </w:t>
      </w:r>
      <w:hyperlink r:id="rId863" w:history="1">
        <w:r>
          <w:rPr>
            <w:rFonts w:ascii="arial" w:eastAsia="arial" w:hAnsi="arial" w:cs="arial"/>
            <w:i/>
            <w:color w:val="0077CC"/>
            <w:sz w:val="20"/>
            <w:u w:val="single"/>
            <w:shd w:val="clear" w:color="auto" w:fill="FFFFFF"/>
            <w:lang w:val="en-US" w:eastAsia="en-US" w:bidi="ar-SA"/>
          </w:rPr>
          <w:t>[2001] O.J. No. 3731</w:t>
        </w:r>
      </w:hyperlink>
      <w:r>
        <w:rPr>
          <w:rFonts w:ascii="arial" w:eastAsia="arial" w:hAnsi="arial" w:cs="arial"/>
          <w:color w:val="000000"/>
          <w:sz w:val="20"/>
          <w:lang w:val="en-US" w:eastAsia="en-US" w:bidi="ar-SA"/>
        </w:rPr>
        <w:t xml:space="preserve"> (C.A.) (QL), leave to appeal to S.C.C. refused, </w:t>
      </w:r>
      <w:hyperlink r:id="rId864" w:history="1">
        <w:r>
          <w:rPr>
            <w:rFonts w:ascii="arial" w:eastAsia="arial" w:hAnsi="arial" w:cs="arial"/>
            <w:i/>
            <w:color w:val="0077CC"/>
            <w:sz w:val="20"/>
            <w:u w:val="single"/>
            <w:shd w:val="clear" w:color="auto" w:fill="FFFFFF"/>
            <w:lang w:val="en-US" w:eastAsia="en-US" w:bidi="ar-SA"/>
          </w:rPr>
          <w:t>[2001] S.C.C.A. No. 585</w:t>
        </w:r>
      </w:hyperlink>
      <w:r>
        <w:rPr>
          <w:rFonts w:ascii="arial" w:eastAsia="arial" w:hAnsi="arial" w:cs="arial"/>
          <w:color w:val="000000"/>
          <w:sz w:val="20"/>
          <w:lang w:val="en-US" w:eastAsia="en-US" w:bidi="ar-SA"/>
        </w:rPr>
        <w:t xml:space="preserve">, 28934 (June 20, 2002); </w:t>
      </w:r>
      <w:r>
        <w:rPr>
          <w:rFonts w:ascii="arial" w:eastAsia="arial" w:hAnsi="arial" w:cs="arial"/>
          <w:b/>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leave to appeal to S.C.C. refused, </w:t>
      </w:r>
      <w:hyperlink r:id="rId556" w:history="1">
        <w:r>
          <w:rPr>
            <w:rFonts w:ascii="arial" w:eastAsia="arial" w:hAnsi="arial" w:cs="arial"/>
            <w:i/>
            <w:color w:val="0077CC"/>
            <w:sz w:val="20"/>
            <w:u w:val="single"/>
            <w:shd w:val="clear" w:color="auto" w:fill="FFFFFF"/>
            <w:lang w:val="en-US" w:eastAsia="en-US" w:bidi="ar-SA"/>
          </w:rPr>
          <w:t>[2001] S.C.C.A. No. 21</w:t>
        </w:r>
      </w:hyperlink>
      <w:r>
        <w:rPr>
          <w:rFonts w:ascii="arial" w:eastAsia="arial" w:hAnsi="arial" w:cs="arial"/>
          <w:color w:val="000000"/>
          <w:sz w:val="20"/>
          <w:lang w:val="en-US" w:eastAsia="en-US" w:bidi="ar-SA"/>
        </w:rPr>
        <w:t>, 28368 (September 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asserts that the Canadian defendants which are wholly owned subsidiaries or affiliates of the US defendants have accepted the jurisdiction of the court. Thus the litigation will be proceeding in British Columbia. The plaintiff asserts that considerations of justice mandate in favour of the court taking jurisdiction if there is otherwise any doubt with respect to the matter. The plaintiff says that the roles of the defendants in placing and maintaining Premarin and Premplus in the Canadian market, together with the presence of the Canadian defendants in this country, satisfy the test of comity, fairness and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maintains that the defendants have not met the evidentiary burden which is required to address all the relevant facts alleged in the statement of claim: </w:t>
      </w:r>
      <w:r>
        <w:rPr>
          <w:rFonts w:ascii="arial" w:eastAsia="arial" w:hAnsi="arial" w:cs="arial"/>
          <w:b/>
          <w:i/>
          <w:color w:val="000000"/>
          <w:sz w:val="20"/>
          <w:lang w:val="en-US" w:eastAsia="en-US" w:bidi="ar-SA"/>
        </w:rPr>
        <w:t>Roth v. Interlock Services, Inc.</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2004 BCCA 407</w:t>
        </w:r>
      </w:hyperlink>
      <w:r>
        <w:rPr>
          <w:rFonts w:ascii="arial" w:eastAsia="arial" w:hAnsi="arial" w:cs="arial"/>
          <w:color w:val="000000"/>
          <w:sz w:val="20"/>
          <w:lang w:val="en-US" w:eastAsia="en-US" w:bidi="ar-SA"/>
        </w:rPr>
        <w:t>. Their affidavit material takes the form of mere denials and is, therefore, insufficient to put the pleadings in issue; the plaintiff has led evidence which, if accepted, supports her claim against these defendants and therefore she has made out a "good arguable case"; and a great deal of the defendants' own evidence confirms the participation of the US defendants in important aspects of the promotion and sale of Premarin and Premplus to consumers in British Columbia and elsewhere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respect of the plaintiff's assertion that there is a joint enterprise as between the Canadian defendants and the US defendants, the plaintiff alleges that the defendants are individually and jointly responsible to the plaintiff and that they were engaged in a joint enterprise for the promotion and sale of Premarin and Premplus. The plaintiff does not seek to pierce the corporate veil; rather, she alleges that each defendant played a role or roles in placing the products into the stream of commerce in Canada (including British Columbia) and the defendants are individually and collectively responsible to Canadian consumers for their roles in this joint endeavour. The plaintiff argues that evidence of a collaborative effort and a commonality of purpose will, for the purpose of a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motion, support an allegation of joint enterprise: </w:t>
      </w:r>
      <w:r>
        <w:rPr>
          <w:rFonts w:ascii="arial" w:eastAsia="arial" w:hAnsi="arial" w:cs="arial"/>
          <w:b/>
          <w:i/>
          <w:color w:val="000000"/>
          <w:sz w:val="20"/>
          <w:lang w:val="en-US" w:eastAsia="en-US" w:bidi="ar-SA"/>
        </w:rPr>
        <w:t>Shaw v. Servier Canada, Inc.</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2002 YKSC 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Wilson v. Servier Canada Inc.</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(2002), 58 O.R. (3d) 753</w:t>
        </w:r>
      </w:hyperlink>
      <w:r>
        <w:rPr>
          <w:rFonts w:ascii="arial" w:eastAsia="arial" w:hAnsi="arial" w:cs="arial"/>
          <w:color w:val="000000"/>
          <w:sz w:val="20"/>
          <w:lang w:val="en-US" w:eastAsia="en-US" w:bidi="ar-SA"/>
        </w:rPr>
        <w:t xml:space="preserve"> (Sup. Ct. Jus.).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amended statement of claim, at paras. 16 to 18, sets out the elements of a statutory cause of action under the B.C. consumer protection legislation. While Mr. McCluggage in his second affidavit denies that the US defendants are "suppliers" within the meaning of the B.C. consumer protection legislation because they cannot supply goods to consumers in British Columbia, the statutory definition of "suppliers" is broad and includes persons who are involved in the promotion of the goods. The plaintiff alleges in para. 2 of her statement of claim that the defendants "engaged in a joint enterprise for the promotion and sale of Premarin and Premplus in British Columbia". The plaintiff argues that there is "ample evidence" that the US defendants played a myriad of roles, often in concert with the Canadian defendants, in the regulatory approval process and in the labelling and marketing of Premarin and Premplus. The plaintiff asserts that there is a good arguable case that the US defendants are suppliers who may have engaged in deceptive acts or practices with regard to consumer transactions within the terms of the acts: </w:t>
      </w:r>
      <w:r>
        <w:rPr>
          <w:rFonts w:ascii="arial" w:eastAsia="arial" w:hAnsi="arial" w:cs="arial"/>
          <w:b/>
          <w:i/>
          <w:color w:val="000000"/>
          <w:sz w:val="20"/>
          <w:lang w:val="en-US" w:eastAsia="en-US" w:bidi="ar-SA"/>
        </w:rPr>
        <w:t>Robson v. Daimler Chrysler Canada Ltd.</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2002 BCCA 354</w:t>
        </w:r>
      </w:hyperlink>
      <w:r>
        <w:rPr>
          <w:rFonts w:ascii="arial" w:eastAsia="arial" w:hAnsi="arial" w:cs="arial"/>
          <w:color w:val="000000"/>
          <w:sz w:val="20"/>
          <w:lang w:val="en-US" w:eastAsia="en-US" w:bidi="ar-SA"/>
        </w:rPr>
        <w:t>, leave to appeal to S.C.C. refused, 29338 and 29339 (March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codifies the law regarding jurisdiction. However, it is crucial to understand the common law because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still depends on the existence of the common law concept of a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requires the court to determine whether it has jurisdiction and whether it should exercise its discretion to decline jurisdiction. The two issues must be considered sequentially.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a threshold issue, and does not involve any discretionary considerations: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at para. 69 and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the court in </w:t>
      </w:r>
      <w:r>
        <w:rPr>
          <w:rFonts w:ascii="arial" w:eastAsia="arial" w:hAnsi="arial" w:cs="arial"/>
          <w:b/>
          <w:i/>
          <w:color w:val="000000"/>
          <w:sz w:val="20"/>
          <w:lang w:val="en-US" w:eastAsia="en-US" w:bidi="ar-SA"/>
        </w:rPr>
        <w:t>Furlan</w:t>
      </w:r>
      <w:r>
        <w:rPr>
          <w:rFonts w:ascii="arial" w:eastAsia="arial" w:hAnsi="arial" w:cs="arial"/>
          <w:color w:val="000000"/>
          <w:sz w:val="20"/>
          <w:lang w:val="en-US" w:eastAsia="en-US" w:bidi="ar-SA"/>
        </w:rPr>
        <w:t xml:space="preserve"> states at para. 3, either the court has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or it does not, based on the existence of a real and substantial connection between British Columbia and either the defendant or the subject matter of the litigation. The application of the real and substantial connection test ensures that a court's assumption of jurisdiction is properly restrained and provides a balance of fairness between plaintiff and defendants. In other words, it ensures that the taking of jurisdiction comports with the standard of order and fairness: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xml:space="preserve"> at para. 87, </w:t>
      </w:r>
      <w:r>
        <w:rPr>
          <w:rFonts w:ascii="arial" w:eastAsia="arial" w:hAnsi="arial" w:cs="arial"/>
          <w:b/>
          <w:i/>
          <w:color w:val="000000"/>
          <w:sz w:val="20"/>
          <w:lang w:val="en-US" w:eastAsia="en-US" w:bidi="ar-SA"/>
        </w:rPr>
        <w:t>British Columbia v. Imperial Tobacco Canada Ltd.</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2006 BCCA 398</w:t>
        </w:r>
      </w:hyperlink>
      <w:r>
        <w:rPr>
          <w:rFonts w:ascii="arial" w:eastAsia="arial" w:hAnsi="arial" w:cs="arial"/>
          <w:color w:val="000000"/>
          <w:sz w:val="20"/>
          <w:lang w:val="en-US" w:eastAsia="en-US" w:bidi="ar-SA"/>
        </w:rPr>
        <w:t xml:space="preserve"> at para. 87, leave to appeal to S.C.C. refused, </w:t>
      </w:r>
      <w:hyperlink r:id="rId870" w:history="1">
        <w:r>
          <w:rPr>
            <w:rFonts w:ascii="arial" w:eastAsia="arial" w:hAnsi="arial" w:cs="arial"/>
            <w:i/>
            <w:color w:val="0077CC"/>
            <w:sz w:val="20"/>
            <w:u w:val="single"/>
            <w:shd w:val="clear" w:color="auto" w:fill="FFFFFF"/>
            <w:lang w:val="en-US" w:eastAsia="en-US" w:bidi="ar-SA"/>
          </w:rPr>
          <w:t>[2006] S.C.C.A. No. 449</w:t>
        </w:r>
      </w:hyperlink>
      <w:r>
        <w:rPr>
          <w:rFonts w:ascii="arial" w:eastAsia="arial" w:hAnsi="arial" w:cs="arial"/>
          <w:color w:val="000000"/>
          <w:sz w:val="20"/>
          <w:lang w:val="en-US" w:eastAsia="en-US" w:bidi="ar-SA"/>
        </w:rPr>
        <w:t xml:space="preserve">, 31715; </w:t>
      </w:r>
      <w:hyperlink r:id="rId871" w:history="1">
        <w:r>
          <w:rPr>
            <w:rFonts w:ascii="arial" w:eastAsia="arial" w:hAnsi="arial" w:cs="arial"/>
            <w:i/>
            <w:color w:val="0077CC"/>
            <w:sz w:val="20"/>
            <w:u w:val="single"/>
            <w:shd w:val="clear" w:color="auto" w:fill="FFFFFF"/>
            <w:lang w:val="en-US" w:eastAsia="en-US" w:bidi="ar-SA"/>
          </w:rPr>
          <w:t>[2006] S.C.C.A. No. 448</w:t>
        </w:r>
      </w:hyperlink>
      <w:r>
        <w:rPr>
          <w:rFonts w:ascii="arial" w:eastAsia="arial" w:hAnsi="arial" w:cs="arial"/>
          <w:color w:val="000000"/>
          <w:sz w:val="20"/>
          <w:lang w:val="en-US" w:eastAsia="en-US" w:bidi="ar-SA"/>
        </w:rPr>
        <w:t xml:space="preserve">, 31716, </w:t>
      </w:r>
      <w:hyperlink r:id="rId872" w:history="1">
        <w:r>
          <w:rPr>
            <w:rFonts w:ascii="arial" w:eastAsia="arial" w:hAnsi="arial" w:cs="arial"/>
            <w:i/>
            <w:color w:val="0077CC"/>
            <w:sz w:val="20"/>
            <w:u w:val="single"/>
            <w:shd w:val="clear" w:color="auto" w:fill="FFFFFF"/>
            <w:lang w:val="en-US" w:eastAsia="en-US" w:bidi="ar-SA"/>
          </w:rPr>
          <w:t>[2006] S.C.C.A. No. 447</w:t>
        </w:r>
      </w:hyperlink>
      <w:r>
        <w:rPr>
          <w:rFonts w:ascii="arial" w:eastAsia="arial" w:hAnsi="arial" w:cs="arial"/>
          <w:color w:val="000000"/>
          <w:sz w:val="20"/>
          <w:lang w:val="en-US" w:eastAsia="en-US" w:bidi="ar-SA"/>
        </w:rPr>
        <w:t xml:space="preserve">, 31717; </w:t>
      </w:r>
      <w:hyperlink r:id="rId873" w:history="1">
        <w:r>
          <w:rPr>
            <w:rFonts w:ascii="arial" w:eastAsia="arial" w:hAnsi="arial" w:cs="arial"/>
            <w:i/>
            <w:color w:val="0077CC"/>
            <w:sz w:val="20"/>
            <w:u w:val="single"/>
            <w:shd w:val="clear" w:color="auto" w:fill="FFFFFF"/>
            <w:lang w:val="en-US" w:eastAsia="en-US" w:bidi="ar-SA"/>
          </w:rPr>
          <w:t>[2006] S.C.C.A. No. 446</w:t>
        </w:r>
      </w:hyperlink>
      <w:r>
        <w:rPr>
          <w:rFonts w:ascii="arial" w:eastAsia="arial" w:hAnsi="arial" w:cs="arial"/>
          <w:color w:val="000000"/>
          <w:sz w:val="20"/>
          <w:lang w:val="en-US" w:eastAsia="en-US" w:bidi="ar-SA"/>
        </w:rPr>
        <w:t xml:space="preserve">, 31718; </w:t>
      </w:r>
      <w:hyperlink r:id="rId874" w:history="1">
        <w:r>
          <w:rPr>
            <w:rFonts w:ascii="arial" w:eastAsia="arial" w:hAnsi="arial" w:cs="arial"/>
            <w:i/>
            <w:color w:val="0077CC"/>
            <w:sz w:val="20"/>
            <w:u w:val="single"/>
            <w:shd w:val="clear" w:color="auto" w:fill="FFFFFF"/>
            <w:lang w:val="en-US" w:eastAsia="en-US" w:bidi="ar-SA"/>
          </w:rPr>
          <w:t>[2006] S.C.C.A. No. 445</w:t>
        </w:r>
      </w:hyperlink>
      <w:r>
        <w:rPr>
          <w:rFonts w:ascii="arial" w:eastAsia="arial" w:hAnsi="arial" w:cs="arial"/>
          <w:color w:val="000000"/>
          <w:sz w:val="20"/>
          <w:lang w:val="en-US" w:eastAsia="en-US" w:bidi="ar-SA"/>
        </w:rPr>
        <w:t xml:space="preserve">, 31719; </w:t>
      </w:r>
      <w:hyperlink r:id="rId875" w:history="1">
        <w:r>
          <w:rPr>
            <w:rFonts w:ascii="arial" w:eastAsia="arial" w:hAnsi="arial" w:cs="arial"/>
            <w:i/>
            <w:color w:val="0077CC"/>
            <w:sz w:val="20"/>
            <w:u w:val="single"/>
            <w:shd w:val="clear" w:color="auto" w:fill="FFFFFF"/>
            <w:lang w:val="en-US" w:eastAsia="en-US" w:bidi="ar-SA"/>
          </w:rPr>
          <w:t>[2006] S.C.C.A. No. 444</w:t>
        </w:r>
      </w:hyperlink>
      <w:r>
        <w:rPr>
          <w:rFonts w:ascii="arial" w:eastAsia="arial" w:hAnsi="arial" w:cs="arial"/>
          <w:color w:val="000000"/>
          <w:sz w:val="20"/>
          <w:lang w:val="en-US" w:eastAsia="en-US" w:bidi="ar-SA"/>
        </w:rPr>
        <w:t xml:space="preserve">, 31720; </w:t>
      </w:r>
      <w:hyperlink r:id="rId876" w:history="1">
        <w:r>
          <w:rPr>
            <w:rFonts w:ascii="arial" w:eastAsia="arial" w:hAnsi="arial" w:cs="arial"/>
            <w:i/>
            <w:color w:val="0077CC"/>
            <w:sz w:val="20"/>
            <w:u w:val="single"/>
            <w:shd w:val="clear" w:color="auto" w:fill="FFFFFF"/>
            <w:lang w:val="en-US" w:eastAsia="en-US" w:bidi="ar-SA"/>
          </w:rPr>
          <w:t>[2006] S.C.C.A. No. 443</w:t>
        </w:r>
      </w:hyperlink>
      <w:r>
        <w:rPr>
          <w:rFonts w:ascii="arial" w:eastAsia="arial" w:hAnsi="arial" w:cs="arial"/>
          <w:color w:val="000000"/>
          <w:sz w:val="20"/>
          <w:lang w:val="en-US" w:eastAsia="en-US" w:bidi="ar-SA"/>
        </w:rPr>
        <w:t>, 31721 (April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Section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contains a list of circumstances in which it is presumed that there is a real and substantial connection. The list includes proceedings concerning a tort committed in British Columbia and proceedings concerning a business carried on in British Columbia (s. 10(g) and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stated by Sharp J.A. in </w:t>
      </w:r>
      <w:r>
        <w:rPr>
          <w:rFonts w:ascii="arial" w:eastAsia="arial" w:hAnsi="arial" w:cs="arial"/>
          <w:b/>
          <w:i/>
          <w:color w:val="000000"/>
          <w:sz w:val="20"/>
          <w:lang w:val="en-US" w:eastAsia="en-US" w:bidi="ar-SA"/>
        </w:rPr>
        <w:t>Muscutt v. Courcelles</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(2002), 60 O.R. (3d) 20</w:t>
        </w:r>
      </w:hyperlink>
      <w:r>
        <w:rPr>
          <w:rFonts w:ascii="arial" w:eastAsia="arial" w:hAnsi="arial" w:cs="arial"/>
          <w:color w:val="000000"/>
          <w:sz w:val="20"/>
          <w:lang w:val="en-US" w:eastAsia="en-US" w:bidi="ar-SA"/>
        </w:rPr>
        <w:t xml:space="preserve"> (C.A.)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possible to reduce the real and substantial connection test to a fixed formula. A considerable measure of judgment is required in assessing whether the real and substantial connection test has been met on the facts of a given case. Flexibility is therefore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At paras. 77 to 102 in </w:t>
      </w:r>
      <w:r>
        <w:rPr>
          <w:rFonts w:ascii="arial" w:eastAsia="arial" w:hAnsi="arial" w:cs="arial"/>
          <w:b/>
          <w:i/>
          <w:color w:val="000000"/>
          <w:sz w:val="20"/>
          <w:lang w:val="en-US" w:eastAsia="en-US" w:bidi="ar-SA"/>
        </w:rPr>
        <w:t>Muscutt</w:t>
      </w:r>
      <w:r>
        <w:rPr>
          <w:rFonts w:ascii="arial" w:eastAsia="arial" w:hAnsi="arial" w:cs="arial"/>
          <w:color w:val="000000"/>
          <w:sz w:val="20"/>
          <w:lang w:val="en-US" w:eastAsia="en-US" w:bidi="ar-SA"/>
        </w:rPr>
        <w:t>, Sharp J.A. describes eight factors which are relevant in assessing whether the court should assume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 The connection between the forum and the plaintiff's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forum has an interest in protecting the legal rights of its residents and affording injured plaintiffs generous access for litigating claims against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 The connection between the forum and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done anything within the jurisdiction that bears upon the claim advanced by the plaintiff, the case for assuming jurisdiction is strengthened.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Unfairness to the defendant in assuming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Some activities, by their very nature, involve a sufficient risk of harm to extra-provincial parties that any unfairness in assuming jurisdiction is mitigated or eliminated.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4. Unfairness to the plaintiff in not assuming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The principles of order and fairness should be considered in relation to the plaintiff as well as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5. The involvement of other parties to the 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twin goals of avoiding a multiplicity of proceedings and avoiding the risk of inconsistent results are relevant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6. The court's willingness to recognize and enforce an extra-provincial judgment rendered on the same jurisdictional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Every time a court assumes jurisdiction in favour of a domestic plaintiff, the court establishes a standard that will be used to force domestic defendants who are sued elsewhere to attorn to the jurisdiction of the foreign court or face enforcement of a default judgment against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7. Whether the case in interprovincial or international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assumption of jurisdiction is more easily justified in interprovincial cases than in international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8. Comity and the standards of jurisdiction, recognition and enforcement prevailing elsewhere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aspect of comity is that in fashioning jurisdictional rules, courts should consider the standards of jurisdiction, recognition and enforcement that prevail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Application of the Factors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considering the evidence before me, I am not making any findings of fact. That is the prerogative of the trial judge. I am considering whether the plaintiff has met her onus of establishing a good arguable case based on the low threshold enunciated in the jurisprudence. The eight factors in </w:t>
      </w:r>
      <w:r>
        <w:rPr>
          <w:rFonts w:ascii="arial" w:eastAsia="arial" w:hAnsi="arial" w:cs="arial"/>
          <w:b/>
          <w:i/>
          <w:color w:val="000000"/>
          <w:sz w:val="20"/>
          <w:lang w:val="en-US" w:eastAsia="en-US" w:bidi="ar-SA"/>
        </w:rPr>
        <w:t>Muscutt</w:t>
      </w:r>
      <w:r>
        <w:rPr>
          <w:rFonts w:ascii="arial" w:eastAsia="arial" w:hAnsi="arial" w:cs="arial"/>
          <w:color w:val="000000"/>
          <w:sz w:val="20"/>
          <w:lang w:val="en-US" w:eastAsia="en-US" w:bidi="ar-SA"/>
        </w:rPr>
        <w:t xml:space="preserve"> are not a "formula or checklist", but they are relevant in this analysis: </w:t>
      </w:r>
      <w:r>
        <w:rPr>
          <w:rFonts w:ascii="arial" w:eastAsia="arial" w:hAnsi="arial" w:cs="arial"/>
          <w:b/>
          <w:i/>
          <w:color w:val="000000"/>
          <w:sz w:val="20"/>
          <w:lang w:val="en-US" w:eastAsia="en-US" w:bidi="ar-SA"/>
        </w:rPr>
        <w:t>Power Measurement Ltd. v. Ludlum</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2006 BCSC 157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1. The connection between the forum and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is no dispute that the plaintiff alleges that she suffered damage in British Columbia. It is in the interest of this forum to protect the legal rights of its residents, and to allow injured plaintiffs generous access to litigation. On balance, this factor favours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2. The connection between the forum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US defendants say that they do not engage in any conduct which amounts to personal subjection in British Columbia. They did not market Premarin and Premplus or put them into the Canadian stream of commerce. They do not test, market, label, distribute or promote or sell the products in Canada. However, I find that the plaintiff has met the low onus of establishing that the defendants engage in "harmonization" and "coordination" of matters involving core monograph and labelling requirements, the efficacy of the products, and the collecting and sharing of other clinical research or trial information. Wyeth Pharmaceuticals' role of a central repository and coordinator for adverse event reporting for all the Wyeth affiliates worldwide demonstrates a sufficient involvement of the US defendants in promoting the efficacy of the drug and its safety. In my view litigation in this form and jurisdiction is a foreseeable risk of that activity.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3. Unfairness to the defendant in assuming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present case, the assumption of jurisdiction in British Columbia would not result in any significant unfairness to the US defendants. The activity engaged in by the defendants involves an inherent risk of harm to extra-provincial parties, such that the unfairness in assuming jurisdiction is mitigated.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case against the Canadian defendants will proceed in this jurisdiction. To also require the US defendants to participate in proceedings in British Columbia, does not, in my view, create unfairness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4. Unfairness to the plaintiff in not assuming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principles or order and fairness must be considered in relation to the plaintiff as well as the defendant. As pointed out in </w:t>
      </w:r>
      <w:r>
        <w:rPr>
          <w:rFonts w:ascii="arial" w:eastAsia="arial" w:hAnsi="arial" w:cs="arial"/>
          <w:b/>
          <w:i/>
          <w:color w:val="000000"/>
          <w:sz w:val="20"/>
          <w:lang w:val="en-US" w:eastAsia="en-US" w:bidi="ar-SA"/>
        </w:rPr>
        <w:t>Muscutt</w:t>
      </w:r>
      <w:r>
        <w:rPr>
          <w:rFonts w:ascii="arial" w:eastAsia="arial" w:hAnsi="arial" w:cs="arial"/>
          <w:color w:val="000000"/>
          <w:sz w:val="20"/>
          <w:lang w:val="en-US" w:eastAsia="en-US" w:bidi="ar-SA"/>
        </w:rPr>
        <w:t xml:space="preserve"> at para. 89: "given the realities of modern commerce and the free flow of goods and people across borders, plaintiffs should not be saddled with the anachronistic 'power theory' that focuses exclusively on subjection and territorial sovereignty".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If jurisdiction is refused, the plaintiff would be compelled to litigate in the United States. Clearly this would be inconvenient to the plaintiff. Consideration of unfairness favours the plaintiff in my 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5. The involvement of other parties to the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Canadian defendants are involved in this suit and the plaintiff says that the matter will proceed against them whether or not I exercise jurisdiction over the US defendants. The action involves the domestic defendants and thus the case for assuming jurisdiction over the US defendants is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need not discuss factors 6, 7 and 8 in great detail. While it is a very serious consideration to involve an international defendant, I have not been provided with any international standards or the standards applied in the US defendants' jurisdiction to determine whether the real and substantial connection test has been met on the basis of damage sustained within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weighing all the factors, I find that the US defendants' admitted engagement in activities in relation to the Canadian companies and to consumers in Canada is sufficient to establish a real and substantial connection. In particular, these activities consist of "harmonization" and "coordination" of matters involving core monograph and labelling requirements, the efficacy of the products, and the collecting and sharing of other clinical research or trial information. The US defendants have failed to rebut the presumption in s.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In the result, the plaintiff has brought her case within s.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has established a real and substantial connection between British Columbia and the facts upon which the proceeding is based both in regard to the tort committed in British Columbia and the business carried 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Having reached my conclusion that the US defendants are proper parties to this litigation, it is unnecessary to address the plaintiff's statutory cause of action under the B.C. consumer legislation. I am not reaching any conclusion about the application of that legislation. I leave it to the trial judge to determine if it applies and whether the US defendants are liable under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US defendants' application is dismissed. The plaintiff shall have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Strata Plan LMS149 v. Appia Development Ltd., [2003] B.C.J. No. 2505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Brine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S043158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1653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31 C.L.R.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221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LMS149, plaintiff, and Appia Developments Ltd., 397487 B.C. Ltd., 705401 Alberta Ltd., Barclay McLeod, Walrond Consultants Ltd., Sarangi and Rodger Consultants Ltd., Mainland Stucco &amp; Drywall Inc., Quorom Construction Inc., L &amp; S Mechanical Ltd., and Almetco Building Products Ltd., defendants, and Jimmy Nat Bosa, Alexander Park, Aron Development Corporation, City of Coquitlam and Peter Ross Limited, third parties, and Appia Developments Ltd. (formerly known as Hollyglen Holdings Ltd.), third party, and 705401 Alberta Ltd., defendant by counterclaim, and East &amp; West Alum Craft Ltd., J.C.D. Developments Incorporated, City of Coquitlam, Mainland Stucco &amp; Drywall Inc., Quorom Construction Inc., Almetco Building Products Ltd., Peter Ross Limited, Barclay McLeod, Walrond Consultants Ltd., SRC Engineering Consultants Ltd., Transwest Applicators Ltd., third parties, and Barclay McLeod, Sarangi and Rodger Consultants Ltd., and 705401 Alberta Ltd., third parties, and B.A. Custom Metal Ltd., L &amp; S. Mechanical Ltd., and 369385 B.C. Ltd. formerly known as Aron Development Corporation, further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38"/>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architect for an order striking out the plaintiff condominium owners' claim against him for failing to respond to interrogatories. Alternatively, the architect sought an order requiring the owners to provide a response to the interrogatories. The trial was scheduled for 10 weeks in 2004. In the interrogatories, the architect sought to elicit evidence of whether the owner were subsequent purchasers of their units, and, if so, whether they were aware of deficiencies in the building when they purchased their units.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1"/>
            <w:bookmarkEnd w:id="28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interrogatories were only relevant as they related to strata lots that were owned by someone other than the original purchaser. Only the owners of strata lots who were subsequent in title to the original purchaser were obliged to answer the questions posed.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26"/>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Condominium Act, R.S.B.C. 1996, c. 64, ss. 5(7), 13(2), 15(1), 15(1)(a), 15(7).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5"/>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R.K. Oliver, for plaintiff. M.J. Braidwood, for Barclay McLeod.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5"/>
      <w:bookmarkEnd w:id="290"/>
      <w:r>
        <w:pict>
          <v:line id="_x0000_s1240"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MASTER BRINE"/>
            <w:bookmarkEnd w:id="291"/>
            <w:r>
              <w:rPr>
                <w:rFonts w:ascii="arial" w:eastAsia="arial" w:hAnsi="arial" w:cs="arial"/>
                <w:b/>
                <w:color w:val="000000"/>
                <w:sz w:val="30"/>
                <w:lang w:val="en-US" w:eastAsia="en-US" w:bidi="ar-SA"/>
              </w:rPr>
              <w:t>MASTER BRINE</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Barclay McLeod, architect, ("this defendant") for an order striking the plaintiffs' claim against him for failing to respond to interrogatories. In the alternative, this defendant seeks an order that the plaintiff(s) provide a response to the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involves a leaky condominium claim. It was commenced in October 1997. This defendant filed a Statement of Defence in April 1998. Trial is currently scheduled to proceed in April 2004 for 10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August 2002 this defendant served interrogatories upon counsel for the plaintiff. A series of correspondence between counsel followed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defendant's outline of argument sets out the position with respect to this application. It states as follows: (paragraph seven) "The questions seek to elicit from the various owners evidence of, inter-alia, whether they are subsequent purchasers of their units and if so, whether they were aware of deficiencies in the building when they purchased their respective units. It will be argued by the applicant at trial that to the extent some of the owners are subsequent purchasers who purchased their units with knowledge of the deficiencies which are the subject matter of the within litigation, they have no claim against the applicant (and likely all of the other defendants and third parties). This is on the basis there was no breach to these owners (in the same way that any duty owed has been negated by the purchase with knowledge of the deficiencies) and/or that they have suffered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my view, it is possible that the interrogatories may be relevant to the action only insofar as they relate to strata lots which are owned by someone other than the original purchaser and ought to be answered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applicable legislation at the commencement of this action was the Condominium Act, </w:t>
      </w:r>
      <w:hyperlink r:id="rId886"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s. 15 (1) (a) of the Condominium Act provides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corporation may, as representative of the owners of the strata lots included in the strata plan,</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bring proceedings for damages and costs for any damage or injury to the common property, common facilities and the assets of the strata corporation caused by any person.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Corporation may sue on its own behalf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behalf of an owner about matters affecting the common property, common facilities and other assets of the strata corporation,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authorized by special resolution of the strata corporation, on behalf of those owners who consent in writing to the strata corporation so doing, about matters affecting individual strata lots even though the strata corporation, in the case of the contractual claim, was not a party to the contract about which the preceding his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29 of the Supreme Court Rules provides as follows:</w:t>
      </w:r>
      <w:r>
        <w:rPr>
          <w:rFonts w:ascii="arial" w:eastAsia="arial" w:hAnsi="arial" w:cs="arial"/>
          <w:sz w:val="20"/>
          <w:lang w:val="en-US" w:eastAsia="en-US" w:bidi="ar-SA"/>
        </w:rPr>
        <w:cr/>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an action may serve on any other party, or on a director, officer, partner, agent, employee or external auditor of a party, interrogatories in Form 22 relating to a matter in question in the action, and the person to whom the interrogatories are directed to shall, within 21 days, deliver an answer on affidavit to the interrogatories. The party serving the interrogatories shall notify all other parties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 this action, while a representative plaintiff, has derived the ability to commence such an action by operation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Strata Plan L.M.S. 888 v. Coquitlam (City), </w:t>
      </w:r>
      <w:hyperlink r:id="rId887" w:history="1">
        <w:r>
          <w:rPr>
            <w:rFonts w:ascii="arial" w:eastAsia="arial" w:hAnsi="arial" w:cs="arial"/>
            <w:i/>
            <w:color w:val="0077CC"/>
            <w:sz w:val="20"/>
            <w:u w:val="single"/>
            <w:shd w:val="clear" w:color="auto" w:fill="FFFFFF"/>
            <w:lang w:val="en-US" w:eastAsia="en-US" w:bidi="ar-SA"/>
          </w:rPr>
          <w:t>[2003] B.C.J. No. 1422</w:t>
        </w:r>
      </w:hyperlink>
      <w:r>
        <w:rPr>
          <w:rFonts w:ascii="arial" w:eastAsia="arial" w:hAnsi="arial" w:cs="arial"/>
          <w:color w:val="000000"/>
          <w:sz w:val="20"/>
          <w:lang w:val="en-US" w:eastAsia="en-US" w:bidi="ar-SA"/>
        </w:rPr>
        <w:t xml:space="preserve"> (B.C.S.C.), Mr. Justice Cohen said the following (at paragraphs 29 and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simply the vehicle by which the legislature has intended that a representative action of this kind may be brought were the owners by 3/4 vote have approved that course of action and have, in effect, agreed that all owners will be bound by our share in any judgment and contribute pro rata to the costs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a separate entity that will share in the award or contribute independently to the costs of the action as a true representative plaintiff would in a representative action brought pursuant to the common law or under Supreme Court Rule 5(11) which governs representative proceedings. In my opinion, this action is, therefore, purely a statutory representative action that gives the plaintiff the capacity to sue or a right of action which it would not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While Mr. Justice Cohen was dealing specifically with the effects of the 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his comments are equally applicable to the Condominium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decision of Strata Plan No.VR 2000 v. Shaw, </w:t>
      </w:r>
      <w:hyperlink r:id="rId888" w:history="1">
        <w:r>
          <w:rPr>
            <w:rFonts w:ascii="arial" w:eastAsia="arial" w:hAnsi="arial" w:cs="arial"/>
            <w:i/>
            <w:color w:val="0077CC"/>
            <w:sz w:val="20"/>
            <w:u w:val="single"/>
            <w:shd w:val="clear" w:color="auto" w:fill="FFFFFF"/>
            <w:lang w:val="en-US" w:eastAsia="en-US" w:bidi="ar-SA"/>
          </w:rPr>
          <w:t>[1998] B.C.J. No. 1190</w:t>
        </w:r>
      </w:hyperlink>
      <w:r>
        <w:rPr>
          <w:rFonts w:ascii="arial" w:eastAsia="arial" w:hAnsi="arial" w:cs="arial"/>
          <w:color w:val="000000"/>
          <w:sz w:val="20"/>
          <w:lang w:val="en-US" w:eastAsia="en-US" w:bidi="ar-SA"/>
        </w:rPr>
        <w:t xml:space="preserve"> (B.C.S.C.), Levine J. (as she was), while dealing with the issue of whether an action for damages for injury to property was an action for damage to property held that the claims brought were for damage to property and that the postponement provisions of the Limitation Act applied. She further held that the limitation period did not start to run each time a new owner purchased a unit and became aware of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Levine J. considered the effect of the Condominium Act. Section 13(2) of the Act provides:</w:t>
      </w:r>
      <w:r>
        <w:rPr>
          <w:rFonts w:ascii="arial" w:eastAsia="arial" w:hAnsi="arial" w:cs="arial"/>
          <w:sz w:val="20"/>
          <w:lang w:val="en-US" w:eastAsia="en-US" w:bidi="ar-SA"/>
        </w:rPr>
        <w:cr/>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of the strata lots included in a strata plan and their successors, on deposit of the strata plan in a land title office, constitute and are members of a corporation under the name "The Owners, Strata Plan No.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concluded that in actions commenced pursuant to s. 5(7) of the Condominium Act the cause of action belongs to the individual strata lot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action the strata corporation is suing on behalf both of itself and of the owners pursuant to sections 15(1) and (7) of the Condominium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Strata Plan No.VR 368 v. Marathon Realty Co., </w:t>
      </w:r>
      <w:hyperlink r:id="rId889" w:history="1">
        <w:r>
          <w:rPr>
            <w:rFonts w:ascii="arial" w:eastAsia="arial" w:hAnsi="arial" w:cs="arial"/>
            <w:i/>
            <w:color w:val="0077CC"/>
            <w:sz w:val="20"/>
            <w:u w:val="single"/>
            <w:shd w:val="clear" w:color="auto" w:fill="FFFFFF"/>
            <w:lang w:val="en-US" w:eastAsia="en-US" w:bidi="ar-SA"/>
          </w:rPr>
          <w:t>[1982] B.C.J. No. 30</w:t>
        </w:r>
      </w:hyperlink>
      <w:r>
        <w:rPr>
          <w:rFonts w:ascii="arial" w:eastAsia="arial" w:hAnsi="arial" w:cs="arial"/>
          <w:color w:val="000000"/>
          <w:sz w:val="20"/>
          <w:lang w:val="en-US" w:eastAsia="en-US" w:bidi="ar-SA"/>
        </w:rPr>
        <w:t xml:space="preserve"> (B.C.C.A.), an action "on behalf of" the owners pursuant to s. (7)(a) was brought. Mr. Justice Seaton stated the issue at paragraph 9 as follows: "The sole question before us is whether, when a claim based on a contract made by an individual owner is presented in this fashion, the owners on whose behalf the claim is made can be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concluded that the action on behalf of the owners was an action for the benefit of the individual owners and that the defendant was entitled to examine the individual owners on whose behalf the strata corporation was 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are at least two potentially separate causes of action maintainable in this lawsuit. The first is for damages to the common property arising out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(including this defendant). This claim, it seems to me, is for the benefit of all potential claimants whether they be past or present (or perhaps even future) owners of the individual strata lots. The strata corporation in such an action is suing on its own behalf and on behalf of the individual strata lot owners. As Madam Justice Levine in Shaw stated at paragraph 47: "... (the Condominium Act) empower(s) a representative plaintiff to bring an action for his or her own benefit, as well as for the benefit of other persons with a similar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damage that gives rise to such a claim is damage to the common property. It does not seem appropriate that a defendant may escape liability for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virtue of the fact that a subsequent purchaser of a strata lot has made a provident bargain and may benefit from any potential award of damages. In such claims, with respect to damages to the common property, it would presumably be for the strata corporation and those whom it represents to determine the manner in which the award of damages (if any) will be disbursed. That, it seems to me, is not a matter with which this defendant need be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Nevertheless, while I may be doubtful that a tortfeasor may escape liability on the basis that, for example, a subsequent purchaser of a strata lot was aware of the alleged defects and took them into account in negotiating the purchase price, it should not preclude him from exploring that possible line of defence in order that it might be considered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second cause of action relates to damages arising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to individual strata lots. Such claims may vary from strata lot to strata lot. It does seem appropriate that in such cases the individual strata lot owners may be questioned about the claims. However, the interrogatories in issue here are not designed to elicit responses with respect to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the foregoing reasons I have, with some hesitation, come to the conclusion that the interrogatories must be answered. However, only the owners of strata lots who are subsequent in title to the original purchaser will be obliged to answer the questions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no discussion with respect to the appropriateness of the specific questions in the interrogatories. If the parties are unable to agree, they will have liberty to return to make further submissions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leave the matter of costs of this application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BRINE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Vancouver (City) v. Robinson, [2013] B.C.J. No. 1496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S131381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M.P.L.R. (5th)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2109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City of Vancouver, Appellant, and Alison Fraser Robinson,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5"/>
      <w:bookmarkEnd w:id="292"/>
      <w:r>
        <w:rPr>
          <w:rFonts w:ascii="arial" w:eastAsia="arial" w:hAnsi="arial" w:cs="arial"/>
          <w:b/>
          <w:color w:val="000000"/>
          <w:sz w:val="20"/>
          <w:lang w:val="en-US" w:eastAsia="en-US" w:bidi="ar-SA"/>
        </w:rPr>
        <w:t>Tort law — Nuisance — Liability — Particular nuisance — Emissions and contamination — Injury to property — Defences — Statutory authority — Appeal by City from award of damages for nuisance dismissed — During City's sewer replacement construction project, diesel particulate matter accumulated throughout plaintiff's unit — Plaintiff had actionable cause in nuisance — While construction was authorized by statute and use of heavy equipment was inevitable, defence of statutory authority failed because City had not established that it was practically impossible to avoid diesel particulate matter damaging or interfering with plaintiff's use and enjoyment of her property.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39"/>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City from an award of damages for nuisance. In 2010, the City undertook a sewer replacement construction project which involved the replacement of 10 sewage pump stations. The work required to replace the pumps included excavations up to 30 feet deep, pile driving and the use of heavy diesel equipment and machinery. During the course of construction, the contractor used a lane outside the plaintiff's front door as a staging area for trucks and other heavy equipment. Black soot-like material accumulated throughout the plaintiff's unit covering the walls, ceiling, furniture, painting and appliances. The plaintiff attempted to clean the apartment, but was unsuccessful. She contacted the City and was told the construction was not the likely cause of the damage. However, an engineer retained by the plaintiff determined that the material was diesel particulate matter. The plaintiff commenced a small claims court action seeking damages for the costs of cleaning her unit and furnishings and repainting. The judge found that the plaintiff had an actionable cause in nuisance, that the source of the soot in her residence was diesel exhaust from the heavy equipment used for the City's project, and that the City had failed to establish the defence of statutory authority. She also found that the plaintiff had failed to mitigate her damages by failing to keep her window closed when she knew or ought to have known that diesel particulate matter was coming through the open window. Accordingly, she assessed the plaintiff's damages at $7,548, but reduced the amount by 25 per cent for the plaintiff's failure to mitigate and awarded the plaintiff damages of $5,661. The City sought to appeal the decision on the basis that the judge erred in her application of the defence of statutory authority.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2"/>
            <w:bookmarkEnd w:id="294"/>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trial judge made no error in finding that the defence of statutory authority was not made out. While the construction was authorized by statute and the release of diesel particulate matter was the inevitable result of having to use heavy diesel equipment for the construction work, the damage to the plaintiff's property was not the inevitable result. The City had not established that it was practically impossible to avoid the diesel particulate matter damaging or interfering with the plaintiff's use and enjoyment of her lands.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 decision from the Provincial Court dated January 23, 2013 (Robinson v. City of Vancouver, Docket no. 1136986)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Counsel_46"/>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J.S. Twa.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O.J.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6" w:name="Judgment_46"/>
      <w:bookmarkEnd w:id="296"/>
      <w:r>
        <w:pict>
          <v:line id="_x0000_s1244"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appellant, City of Vancouver ("City"), appeals the order of Provincial Court Judge Rae awarding the respondent, Alison Robinson, damages of $5,661.20.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Robinson claimed in Small Claims Court that soot or diesel particulate matter ("DPM"), which was released from the exhaust of heavy equipment used for the City's sewer replacement construction project, caused damage to the interior of her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Honourable Judge Rae found that Ms. Robinson had an actionable case in nuisance, that the source of the soot in her residence was diesel exhaust from the heavy equipment used for the City's project, and that the City had failed to establish the defence of statutory authority. She also found that Ms. Robinson had failed to mitigate her damages by failing to keep her window closed when she knew or ought to have known that the DPM was coming through the open window. Accordingly, she assessed Ms. Robinson's total damages at $7,548.20, but reduced this amount by 25 percent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appeals the order on the ground that the trial judge erred in her application of the defence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Vancouver City Council approved the replacement of ten sewage pump stations which had reached the end of their design lives, including the Granville Island pump station. The pump stations pump sewage up to a force main so that the sewage can flow by gravity to the Iona Island Sewage Treatment Plant. The work required to replace the pumps includes excavations up to 30 feet deep, pile driving, and the use of heavy diesel equipment and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August 2010, the City sent the following notice to residents in the neighbourhood who might be affected by the proposed construction works on Granville Island: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12,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Occupant: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PUMP STATION CONSTRUCTION NOTIFICATION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w:t>
      </w:r>
      <w:r>
        <w:rPr>
          <w:rFonts w:ascii="arial" w:eastAsia="arial" w:hAnsi="arial" w:cs="arial"/>
          <w:color w:val="000000"/>
          <w:sz w:val="20"/>
          <w:u w:val="single"/>
          <w:lang w:val="en-US" w:eastAsia="en-US" w:bidi="ar-SA"/>
        </w:rPr>
        <w:t>Granville Island Pump Station Replacement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be advised that reconstruction of the Granville Island Sewage Pump Station in your neighbourhood is scheduled to start late September 2010. This the earliest expected start of construction. Until the City has awarded the construction contract and the Contractor has provided a construction schedule, it is difficult to give a more exact start date. We anticipate the duration of the work to be approximately </w:t>
      </w:r>
      <w:r>
        <w:rPr>
          <w:rFonts w:ascii="arial" w:eastAsia="arial" w:hAnsi="arial" w:cs="arial"/>
          <w:color w:val="000000"/>
          <w:sz w:val="20"/>
          <w:u w:val="single"/>
          <w:lang w:val="en-US" w:eastAsia="en-US" w:bidi="ar-SA"/>
        </w:rPr>
        <w:t>12 months</w:t>
      </w:r>
      <w:r>
        <w:rPr>
          <w:rFonts w:ascii="arial" w:eastAsia="arial" w:hAnsi="arial" w:cs="arial"/>
          <w:color w:val="000000"/>
          <w:sz w:val="20"/>
          <w:lang w:val="en-US" w:eastAsia="en-US" w:bidi="ar-SA"/>
        </w:rPr>
        <w:t>, ending in September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Sewage Pump Station reconstruction is usually required for two main reasons. They are: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(pump station approaching end of design life) or</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Capacity issues (pump station required to handle flows beyond the existing capacity, usually due to higher density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hours of work are Monday to Friday, between 7:00 A.M. and 3:30 P.M., unless overtime is required because of unforeseen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this project, pedestrian traffic will be affected. We will need to close off or reduce traffic on Island Park Walk between Anderson Street and Old Bridge Street adjacent to the site. Adjacent areas in Sutcliffe Park may also be affected by the presence of our Contractors work trailers and construction equipment. If you are being negatively impacted by the construction, we will do what we can to accommodate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or concerns, please call the Sewers and Drainage Design Branch at 604.871.6430. Thank you, in advance, for your patience and cooperation.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Subsequently, on September 10, 2010, at a pre-construction meeting, the City awarded the construction contract. The City made the contractor aware of the City's truck anti-idling policy, which was to minimize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construction work on the Granville Island pump station began in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Robinson lives in a fairly small ground-floor unit in the False Creek residential neighbourhood near Granville Island. Her unit has only two small windows. It also has a door that faces Old Bridge Walk, which is a fire lane and not a road for regular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Around October 2010, Ms. Robinson saw a lot of machinery parked right outside her door along Old Bridge Walk. The contractor used this area as the staging area for the trucks and other heavy equipment that it needed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judge in her reasons for judgment set out the background leading to Ms. Robinson contacting the 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Claimant purchased a unit at 106-1477 Fountain Way in False Creek in October 2009. In December 2009 she purchased some new furniture and painted the interior of the apartment.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October 2010 the City began construction work to replace an aging sewer pump which was located immediately to the west of the Claimant's apartment. This involved large trucks coming and going in the fire lane directly outside her apartment. Prior to this the fire lane had little traffic on a regular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Mid November 2010, the Claimant noticed a black smudge on the interior wall of her apartment beside the window closest to the construction. The construction work continued until April 2012, and during that period a black soot-like material accumulated throughout the entire apartment covering the walls, ceiling, furniture, painting and appliances. The Claimant made attempts to clean the apartment but was largely unsuccessful except in those areas the surface was shiny, such as the baseboards and exterior of the appliances. During the year prior to the commencement of the construction she did not note any accumulation of dirt on her walls or furnishings, and after the construction ceased she noted that the accumulation of black soot has abated.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Claimant made a connection between the black soot in her apartment and the construction works around Christmas 2010. She contacted the City and spoke to Mr. Clarke raising concerns about the damage to her apartment as a result of the construction works. Mr. Clarke was supervising the work, and he referred her to the Environment Protection Branch. He did not inspect the apartment because it was not part of his job description to attend private residences. The Claimant contacted the City's Risk Management office in January and February 2011 to advise them that she believed the construction works were causing damage to her apartment. She invited the City to attend her residence to look at the problem. On February 11 a claims investigator with the Risk Management Office wrote to her and advised that they believed the damage was not the result of the construction works, and suggesting that it might be attributable to other factors such as her proximity to the Granville Street Bridge or a leaky building envelope. No one ever attended the residence to investigate the complaint. There were progress meetings between the City and the contractor every two weeks throughout the period of construction, and the minutes of those meetings do not note that any mention was made about the Claimant's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Darrell Clarke is a professional engineer employed by the City as a pump station technician. Mr. Clarke was also the City's site inspector for the Granville Island sewer pump station replacement project. He made daily site visits and monitored the progress of the contractor's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Clarke testified that he believes that Ms. Robinson first raised her concerns with him in December 2010. He wrote down her name and phone number and a brief description of her claim, and then referred her to the environmental protection branch because they deal with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Clarke testified that he received a report from the environment protection officer, who thought that Ms. Robinson's complaint did not relate to diesel exhaust but to a "mould issue". Mr. Clarke said that he relied on this report from the environmental protection officer. Thus, he never raised Ms. Robinson's complaint with the contractor as he did not think that there was any issue relating to diesel emissions.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Ms. Robinson failed to get what she considered to be a satisfactory response from the environmental protection branch, she again contacted Mr. Clarke, who told her to contact the City's risk management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17, 2011, Ms. Robinson phoned the risk management department. She reported that she was noticing grey streaks on the walls inside her condo unit and dirt piling up in front of her window still. She suspected that the streaks and the dirt might be coming from the construction outside her place, but she was not sure. She wanted someone from the City to come out and inspect her place. Ms. Robinson was informed of the two-month limitation period to file a claim. She said that she did not want to make a claim at this point because she was not sure of the cause of her complaint. She asked if the City could come out and take a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7, 2011, Ms. Robinson again phoned the City. She said that she thought the material coating her unit and inside her fridge was perhaps diesel exhaust. She informed the City that she was going to have the material tested. That same day, she sent an email to the City's risk management department and the following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 February 2011</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 damage caused to 106-1477 Fountain Way by a current City sewer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condominium at the above noted address is situated at ground level immediately east of the City sewer project that is taking place next to the South False Creek seawall between Anderson St. and Bridge Court 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mid November of 2010 I began to notice an unusual amount of 'dirt' collecting on my walls above the heaters located under the windows. Attempts to clean it off were unsuccessful. In a short time more and more 'dirt' began appearing in odd places; coating the electrical plugs and the thermostat, on the walls creating outlines of the studs and screws, gathered at the wall and ceiling junction. A week ago I was astonished to find the same grey material inside my brand new fridge.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unit was freshly painted a pale yellow when I moved in a little more than a year ago (December 2009). As a result the substance on the walls stands out in fairly stark relief. (see photos attached) It is my belief that the coating is diesel exhaust from the heavy equipment being used at the work site. A sample is being sent for testing the results of which will be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claim will be, at a minimum, for an amount sufficient to have my unit re-painted, four oil paintings professionally cleaned and two sofas, three armchairs and three pieces of carpet steam cleaned. I reserve the right to alter the claim should other effects or damages become apparent.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 is very hard to describe either over the telephone or in writing. I am assuming that someone from your department will conduct an inspection. As soon as I have estimates for the painting and cleaning they will be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told by a worker on the site that it is expected the project will be completed in January 2012. Although it is my understanding that I have until two months after the completion date to file a claim, I think it makes sense to start the process now in the hope that I will be able to proceed with the clean-up immediately following the end of the project. My once fresh and cheery home is now a pretty depressing place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Robinson received the following reply, dated February 11,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11,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Robinson: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RE: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Property Damage at 106 - 1477 Fountain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email of February 7, 2011 explaining your claim against the City has been received in our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confirm that Westport Construction Group has been contracted by the City for work outside your building. Your notice indicted that the unknown substance was first noticed in November 2010, however, construction did not commence until January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Staff advised the discoloration may be attributed to a variety of causes including but not limited to, a leaky building envelope or your proximity to the Granville Bridge.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a sample of the substance will be tested to confirm the source of discoloration. Once this is received, please contact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Daniel Song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Claims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Robinson hired Robert Milne, a professional engineer and materials expert, to analyze the material and determine its likely origin. Mr. Milne attended Ms. Robinson's residence on May 25, 2011. He testified that that it had been described to him over the phone several times and that he was not really expecting anything. When he walked into the apartment, however, he found that there was black material on the walls. Although the black material was more concentrated on the west wall and the studs, it was everywhere in the apartment, including in the rubber seals of the fridge.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Milne said that it was obvious that the material had been deposited. He noted that it could not be easily removed from the painted wall surface. He took some of the material and examined it under a scanning electron microscope. He determined that the material had all of the characteristics of diesel fuel or DPM.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report dated June 1, 2011, Mr. Milne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 OF FINDINGS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material found on the wall surfaces at #106-1477 Fountain Way has all of the characteristics of diesel particulate matter (DPM). The sulphurous compounds originate with sulphur in the diesel fuel. The base metals are wear particles that come from cylinder liners, bearings, and other wear components in the diesel engine. The material is extremely fine, and appears to be electro - statically attracted to metal studs and drywall screws in addition to being uniformly distributed around the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Robinson filed her Notice of Claim in Small Claims Court on August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trial opening, counsel for Ms. Robinson conceded that the City was statutorily authorized to carry out the work repairing the sewer pump station. The two primary issues were causation ? that is, the cause of the DPM deposits in her residence ? and whether the City could avail itself of the defence of statutory authority ? that is, whether the act causing the nuisance was the inevitable result of a statutorily authorized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City in its opening argument maintained that the DPM in Ms. Robinson's residence was not the result of the City's construction project. Alternatively, if she met that burden of proof, the City relied on the defence of statutory authority. It argued that it was statutorily authorized to construct and maintain the sewer system, of which the pump station is a part, and that the nuisance, being the emissions from the heavy equipment used on the construction site, were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the witnesses for Ms. Robinson included Ms. Robinson and Mr. Milne. The witnesses for the City included Mr. Clarke and Shannon McIntosh, a certified industrial hygienist.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McIntosh was asked by the City to review the sampling methodology used by Mr. Milne, and to determine whether the method of analysis he used was appropriate. Ms. McIntosh never inspected Ms. Robinson's apartment, nor did she analyze a sample of the soot-like material in her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closing argument, the City again argued that the nuisance was the inevitable result of the construction project. Specifically, it said that the use of heavy duty diesel equipment is the inevitable consequence of engaging in construction and maintenance of a component of a sewage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Sutherland v. Vancouver International Airport Authority</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it argued that the legislature must be taken to have authorized the nuisance when it authorized the City to construct a sewage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trial judge in her reasons for judgment found weaknesses in both expert reports, but preferred the evidence of Mr. Milne.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City disputes that the material is DPM, and if it is DPM then they say the Claimant has not proven that the source was the construction works.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City argued that the soot is the result of some form of combustion that is not explained and surmised that it could be the result of candles or cigarette smoke.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City argued that the source of the damage, if it is DPM is unlikely to be from the construction works. They note that none of the neighbouring units had any complaints, that the damage was first noted in the very early stages of the construction when there was little heavy equipment being used, and that the Claimant was not in her unit during the period when the trucks would have been at the site, and therefore cannot comment on whether they were idling for long periods of time. They note that in the early stages there was not a lot of activity at the site, but they do concede that there was some heavy equipment being used. They stated in their evidence that the heavy work did not commence in earnest until January 2011. They say that there are other potential causes of the soot including a number of other construction projects underway in the general area, and her proximity to the Granville Street Bridge and other busy roads going in and out of Granville Island. They say that the best that can be said is that the Claimant has a suspicion that the construction works were the source of the soot in her apartment and she has not met her burden of proof on a balance of probabilities that the source of the soot was DPM from the sewer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am satisfied on a balance of probabilities that the source of the soot like material found in the Claimant's apartment was likely diesel exhaust from the construction works being carried on basically outside of her apartment. I base this on the opinion of Mr. Milne who says the samples he took from the heaviest concentration of damage had all of the characteristics of DPM. I note that the damage appeared by the window closest to the construction shortly after it commenced and got worse as the construction got underway. It abated once the construction was concluded. There were other construction works being carried on in the area, but they were some distance away, and it isn't clear exactly when it was ongoing, what kind of equipment was being used, and how close that equipment would have been to the Claimant's apartment. The Claimant said she had lived in the proximity of the Granville Street Bridge for many years, and conceded that there was a dust problem from traffic, but she had never noted accumulations of soot. Her apartment had been painted approximately one year prior, and there had not been any significant accumulations of soot on the walls or furniture prior to November 2010. I find it unlikely that burning a single candle in one room of the apartment for an hour or so a day, or smoking in that one room on a regular basis could have caused that extensive damage. The possibility that it was caused by wood smoke from neighbouring units is pure speculation.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is significant that none of the neighbouring units apparently had a similar complaint. That suggests that it is unlikely that the source of the problem originated from some defect within the unit. What I do find significant, however, is the fact that the Claimant left a window open on the side of her unit that directly faced the construction, and that she left this window open on a daily basis throughout the period of the construction. I find that this is the likely cause of the ingress of the soot from the construction site. That is the area where the soot first appeared and that appears to be the area with the heaviest concentration of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In my view the reason for the damage to the Claimant's apartment and not to that of her neighbours is explained by the fact that she kept a window open facing the construction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 find that the Claimant is partly responsible for the extent of the damage to her apartment. Any reasonable person who noted black soot accumulating around an open window where construction work was underway in close proximity would have taken steps to keep that window closed. However, I find the actions of the City to be inexcusable. The City invited persons inconvenienced by the construction to approach them, and gave them a telephone contact number. When the Claimant made a complaint early on in the process she was ignored. No one made any attempt to attend her unit to look at the problem, and her complaint was dismissed with little or no real investigation of the cause. Had the City responded in a timely fashion, they may have seen the issue immediately, noted the damage at an early stage, and at least had a record that the Claimant had been advised to keep her window 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find that the Claimant has an actionable case in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am satisfied that the construction was authorized by statute. The Claimant does not dispute that issue. The use of heavy equipment was inevitable. There was no practical alternative. However, I find that the defense of Statutory Authority fails because of the failure of the city to make any effort to accommodate the Claimant after she had made numerous complaints. They failed to even investigate the possibility that the construction was causing an issue for the Claimant and rather simply dismissed her concerns on the basis that they did not accept that the construction project was the source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City does not appeal the trial judge's finding of nuisance. Rather, it appeals on the ground that she erred in her application or rejection of the defence of statutory authority. The City contends that the trial judge, at para. 18, erred by adding irrelevant considerations and by implying into the defence of statutory authority a concept of the duty to accommodate or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parties agree on the test to be applied in order to establish the defence of statutory authority. The City was required to prove that:</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causing the nuisance was expressly or implicitly authorized by statute;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nuisance was the inevitable result of the statutorily authorized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issue that the City has established the first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its written argument, however, the City puts the second part slightly differently. It contends that in order to succeed with the defence of statutory authority, it was required to prove that:</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work for replacing the aging pump station was expressly or implicitly authorized by statute;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nuisance, being the release of DPM, was the inevitable result of the statutorily authorized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the second part of the purported test is not an accurate summary of the law. Instead, I agree with Ms. Robinson's contention that a nuisance is an interference with a person's use or enjoyment of land that is both substantial and unreasonable. The nuisance here is the </w:t>
      </w:r>
      <w:r>
        <w:rPr>
          <w:rFonts w:ascii="arial" w:eastAsia="arial" w:hAnsi="arial" w:cs="arial"/>
          <w:i/>
          <w:color w:val="000000"/>
          <w:sz w:val="20"/>
          <w:lang w:val="en-US" w:eastAsia="en-US" w:bidi="ar-SA"/>
        </w:rPr>
        <w:t>damage</w:t>
      </w:r>
      <w:r>
        <w:rPr>
          <w:rFonts w:ascii="arial" w:eastAsia="arial" w:hAnsi="arial" w:cs="arial"/>
          <w:color w:val="000000"/>
          <w:sz w:val="20"/>
          <w:lang w:val="en-US" w:eastAsia="en-US" w:bidi="ar-SA"/>
        </w:rPr>
        <w:t xml:space="preserve"> to Ms. Robinson's residence in the form of DPM being deposited almost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defence of statutory was considered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Mr. Justice La Forest stated at 1193: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Statutory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Briefly put, the test applied by the courts when faced with the decision whether a nuisance may be defended on the ground that it was created pursuant to the exercise of statutory authority takes the form of inquiring whether the statute expressly or impliedly authorizes </w:t>
      </w:r>
      <w:r>
        <w:rPr>
          <w:rFonts w:ascii="arial" w:eastAsia="arial" w:hAnsi="arial" w:cs="arial"/>
          <w:color w:val="000000"/>
          <w:sz w:val="20"/>
          <w:u w:val="single"/>
          <w:lang w:val="en-US" w:eastAsia="en-US" w:bidi="ar-SA"/>
        </w:rPr>
        <w:t>the damage complained of</w:t>
      </w:r>
      <w:r>
        <w:rPr>
          <w:rFonts w:ascii="arial" w:eastAsia="arial" w:hAnsi="arial" w:cs="arial"/>
          <w:color w:val="000000"/>
          <w:sz w:val="20"/>
          <w:lang w:val="en-US" w:eastAsia="en-US" w:bidi="ar-SA"/>
        </w:rPr>
        <w:t xml:space="preserve">, and whether the public or other body concerned has established that </w:t>
      </w:r>
      <w:r>
        <w:rPr>
          <w:rFonts w:ascii="arial" w:eastAsia="arial" w:hAnsi="arial" w:cs="arial"/>
          <w:color w:val="000000"/>
          <w:sz w:val="20"/>
          <w:u w:val="single"/>
          <w:lang w:val="en-US" w:eastAsia="en-US" w:bidi="ar-SA"/>
        </w:rPr>
        <w:t>the damage was inevitable</w:t>
      </w:r>
      <w:r>
        <w:rPr>
          <w:rFonts w:ascii="arial" w:eastAsia="arial" w:hAnsi="arial" w:cs="arial"/>
          <w:color w:val="000000"/>
          <w:sz w:val="20"/>
          <w:lang w:val="en-US" w:eastAsia="en-US" w:bidi="ar-SA"/>
        </w:rPr>
        <w:t xml:space="preserve">. This was the test applied by this Court in </w:t>
      </w:r>
      <w:r>
        <w:rPr>
          <w:rFonts w:ascii="arial" w:eastAsia="arial" w:hAnsi="arial" w:cs="arial"/>
          <w:i/>
          <w:color w:val="000000"/>
          <w:sz w:val="20"/>
          <w:lang w:val="en-US" w:eastAsia="en-US" w:bidi="ar-SA"/>
        </w:rPr>
        <w:t>City of Portage La Prairie v. B.C. Pea Growers Ltd.</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[1966] S.C.R. 150</w:t>
        </w:r>
      </w:hyperlink>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at 1224-1226, Mr. Justice Sopinka set out the traditional approach to the defence of statutory authority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defence of statutory authority which is applied in Canada is based on the statement of Viscount Dunedin in </w:t>
      </w:r>
      <w:r>
        <w:rPr>
          <w:rFonts w:ascii="arial" w:eastAsia="arial" w:hAnsi="arial" w:cs="arial"/>
          <w:i/>
          <w:color w:val="000000"/>
          <w:sz w:val="20"/>
          <w:lang w:val="en-US" w:eastAsia="en-US" w:bidi="ar-SA"/>
        </w:rPr>
        <w:t>City of Manchester v. Farnworth</w:t>
      </w:r>
      <w:r>
        <w:rPr>
          <w:rFonts w:ascii="arial" w:eastAsia="arial" w:hAnsi="arial" w:cs="arial"/>
          <w:color w:val="000000"/>
          <w:sz w:val="20"/>
          <w:lang w:val="en-US" w:eastAsia="en-US" w:bidi="ar-SA"/>
        </w:rPr>
        <w:t>, [1930] A.C. 171, at p. 183: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Parliament has authorized a certain thing to be made or done in a certain place, there can be no action for nuisance caused by the making or doing of that thing if the nuisance is the inevitable result of the making or doing so authorized. The onus of proving that the result is inevitable is on those who wish to escape liability for nuisance, but the criterion of inevitability is not what is theoretically possible but what is possible according to the state of scientific knowledge at the time, having also in view a certain common sense appreciation, which cannot be rigidly defined, of practical feasibility in view of situation and of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criticism of the present state of the law which is the springboard for the desire to change it is largely based on the fact that the term "inevitable consequences" is too vague and uncertain. That term is the expression of the factual conclusion that the necessary causal connection exists between the work authorized and the nuisance. If the necessary connection exists, then it follows that the legislature authorized that which is the inevitable consequence of the work described in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with respect to the defence of statutory authority is on the party advancing the defence. It is not an easy one. The courts strain against a conclusion that private rights are intended to be sacrificed for the common good. 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traditional approach set out by Mr. Justice Sopinka was affirmed by the Supreme Court of Canada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At paras. 54-55, Mr. Justice Major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Statutory authority provides, at best, a narrow defence to nuisance. The traditional rule is that liability will not be imposed if an activity is authorized by statute and the defendant proves that the nuisance is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"inevitable result" or consequence of exercising that authority. See </w:t>
      </w:r>
      <w:r>
        <w:rPr>
          <w:rFonts w:ascii="arial" w:eastAsia="arial" w:hAnsi="arial" w:cs="arial"/>
          <w:i/>
          <w:color w:val="000000"/>
          <w:sz w:val="20"/>
          <w:lang w:val="en-US" w:eastAsia="en-US" w:bidi="ar-SA"/>
        </w:rPr>
        <w:t>Lord Mayor, Aldermen and Citizens of the City Manchester of v. Farnworth</w:t>
      </w:r>
      <w:r>
        <w:rPr>
          <w:rFonts w:ascii="arial" w:eastAsia="arial" w:hAnsi="arial" w:cs="arial"/>
          <w:color w:val="000000"/>
          <w:sz w:val="20"/>
          <w:lang w:val="en-US" w:eastAsia="en-US" w:bidi="ar-SA"/>
        </w:rPr>
        <w:t xml:space="preserve">, [1930] A.C. 171 (H.L.), at p. 183; </w:t>
      </w:r>
      <w:r>
        <w:rPr>
          <w:rFonts w:ascii="arial" w:eastAsia="arial" w:hAnsi="arial" w:cs="arial"/>
          <w:i/>
          <w:color w:val="000000"/>
          <w:sz w:val="20"/>
          <w:lang w:val="en-US" w:eastAsia="en-US" w:bidi="ar-SA"/>
        </w:rPr>
        <w:t>City of Portage La Prairie v. B.C. Pea Growers Ltd.</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[1966] S.C.R.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Schenck v. Ontario (Minister of Transportation and Communications)</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[1987] 2 S.C.R. 289</w:t>
        </w:r>
      </w:hyperlink>
      <w:r>
        <w:rPr>
          <w:rFonts w:ascii="arial" w:eastAsia="arial" w:hAnsi="arial" w:cs="arial"/>
          <w:color w:val="000000"/>
          <w:sz w:val="20"/>
          <w:lang w:val="en-US" w:eastAsia="en-US" w:bidi="ar-SA"/>
        </w:rPr>
        <w:t xml:space="preserve">. An unsuccessful attempt was made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to depart from the traditional rule. Wilson J. writing for herself and two others, sought to limit the defence to cases involving either mandatory duties or statutes which specify the precise manner of performance. La Forest J. (Dickson C.J. concurring) took the more extreme view that the defence should be abolished entirely unless there is an express statutory exemption from liability. Neither of those positions carried a majority.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the absence of a new rule, it would be appropriate to restate the traditional view, which remains the most predictable approach to the issue and the simplest to apply. That approach was expressed by Sopinka J.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at p. 1226: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Susan Heyes Inc. (Hazel &amp; Co.) v. South Coast B.C. Transportation Authority</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2011 BCCA 77</w:t>
        </w:r>
      </w:hyperlink>
      <w:r>
        <w:rPr>
          <w:rFonts w:ascii="arial" w:eastAsia="arial" w:hAnsi="arial" w:cs="arial"/>
          <w:color w:val="000000"/>
          <w:sz w:val="20"/>
          <w:lang w:val="en-US" w:eastAsia="en-US" w:bidi="ar-SA"/>
        </w:rPr>
        <w:t>, the British Columbia Court of Appeal dealt with the law relating to nuisance and the defence of statutory authority. Madam Justice Neilson set out the law as follows:</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law governing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t>
      </w:r>
      <w:r>
        <w:rPr>
          <w:rFonts w:ascii="arial" w:eastAsia="arial" w:hAnsi="arial" w:cs="arial"/>
          <w:color w:val="000000"/>
          <w:sz w:val="20"/>
          <w:u w:val="single"/>
          <w:lang w:val="en-US" w:eastAsia="en-US" w:bidi="ar-SA"/>
        </w:rPr>
        <w:t>Private nuisance is the unreasonable interference with an occupier's use and enjoyment of his or her land</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[2008] 3 S.C.R. 392</w:t>
        </w:r>
      </w:hyperlink>
      <w:r>
        <w:rPr>
          <w:rFonts w:ascii="arial" w:eastAsia="arial" w:hAnsi="arial" w:cs="arial"/>
          <w:color w:val="000000"/>
          <w:sz w:val="20"/>
          <w:lang w:val="en-US" w:eastAsia="en-US" w:bidi="ar-SA"/>
        </w:rPr>
        <w:t xml:space="preserve"> at para. 77 the Supreme Court summarized the description of the tort by several well-known academics: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common law, </w:t>
      </w:r>
      <w:r>
        <w:rPr>
          <w:rFonts w:ascii="arial" w:eastAsia="arial" w:hAnsi="arial" w:cs="arial"/>
          <w:color w:val="000000"/>
          <w:sz w:val="20"/>
          <w:u w:val="single"/>
          <w:lang w:val="en-US" w:eastAsia="en-US" w:bidi="ar-SA"/>
        </w:rPr>
        <w:t>nuisance is a field of liability that focuses on the harm suffered rather than on prohibited conduct</w:t>
      </w:r>
      <w:r>
        <w:rPr>
          <w:rFonts w:ascii="arial" w:eastAsia="arial" w:hAnsi="arial" w:cs="arial"/>
          <w:color w:val="000000"/>
          <w:sz w:val="20"/>
          <w:lang w:val="en-US" w:eastAsia="en-US" w:bidi="ar-SA"/>
        </w:rPr>
        <w:t xml:space="preserve"> (A. M. Linden and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2006), at p. 559; L.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(2nd ed. 1996), at p. 535). </w:t>
      </w:r>
      <w:r>
        <w:rPr>
          <w:rFonts w:ascii="arial" w:eastAsia="arial" w:hAnsi="arial" w:cs="arial"/>
          <w:color w:val="000000"/>
          <w:sz w:val="20"/>
          <w:u w:val="single"/>
          <w:lang w:val="en-US" w:eastAsia="en-US" w:bidi="ar-SA"/>
        </w:rPr>
        <w:t>Nuisance is defined as unreasonable interference with the use of land</w:t>
      </w:r>
      <w:r>
        <w:rPr>
          <w:rFonts w:ascii="arial" w:eastAsia="arial" w:hAnsi="arial" w:cs="arial"/>
          <w:color w:val="000000"/>
          <w:sz w:val="20"/>
          <w:lang w:val="en-US" w:eastAsia="en-US" w:bidi="ar-SA"/>
        </w:rPr>
        <w:t xml:space="preserve"> (Linden and Feldthusen, at p. 559; Klar, at p. 535). Whether the interference results from intentional, negligent or non-faulty conduct is of no consequence provided that the harm can be characterized as a nuisance (Linden and Feldthusen, at p. 559). The interference must be intolerable to an ordinary person (p. 568). This is assessed by considering factors such as the nature, severity and duration of the interference, the character of the neighbourhood, the sensitivity of the plaintiff's use and the utility of the activity (p. 569). The interference must be substantial, which means that compensation will not be awarded for trivial annoyances (Linden and Feldthusen, at p. 569; Klar, at p. 536).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Public nuisance is the unreasonable interference with the use and enjoyment of a public right.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168 D.L.R. (4th) 513</w:t>
        </w:r>
      </w:hyperlink>
      <w:r>
        <w:rPr>
          <w:rFonts w:ascii="arial" w:eastAsia="arial" w:hAnsi="arial" w:cs="arial"/>
          <w:color w:val="000000"/>
          <w:sz w:val="20"/>
          <w:lang w:val="en-US" w:eastAsia="en-US" w:bidi="ar-SA"/>
        </w:rPr>
        <w:t xml:space="preserve"> at para. 52 the Court described it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doctrine of public nuisance appears as a poorly understood area of the law. "A public nuisance has been defined as any activity which unreasonably interferes with the public's interest in questions of health, safety, morality, comfort or convenience": see </w:t>
      </w:r>
      <w:r>
        <w:rPr>
          <w:rFonts w:ascii="arial" w:eastAsia="arial" w:hAnsi="arial" w:cs="arial"/>
          <w:i/>
          <w:color w:val="000000"/>
          <w:sz w:val="20"/>
          <w:lang w:val="en-US" w:eastAsia="en-US" w:bidi="ar-SA"/>
        </w:rPr>
        <w:t>Klar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525. Essentially, "[t]he conduct complained of must amount to . . . an attack upon the rights of the public generally to live their lives unaffected by inconvenience, discomfort or other forms of interference": See G. H. 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vol. I (1989), at p. 168. An individual may bring a private action in public nuisance by pleading and proving special damage. See, e.g., </w:t>
      </w:r>
      <w:r>
        <w:rPr>
          <w:rFonts w:ascii="arial" w:eastAsia="arial" w:hAnsi="arial" w:cs="arial"/>
          <w:i/>
          <w:color w:val="000000"/>
          <w:sz w:val="20"/>
          <w:lang w:val="en-US" w:eastAsia="en-US" w:bidi="ar-SA"/>
        </w:rPr>
        <w:t>Chessie v. J. D. Irving Ltd</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(1982), 22 C.C.L.T. 89</w:t>
        </w:r>
      </w:hyperlink>
      <w:r>
        <w:rPr>
          <w:rFonts w:ascii="arial" w:eastAsia="arial" w:hAnsi="arial" w:cs="arial"/>
          <w:color w:val="000000"/>
          <w:sz w:val="20"/>
          <w:lang w:val="en-US" w:eastAsia="en-US" w:bidi="ar-SA"/>
        </w:rPr>
        <w:t xml:space="preserve"> (N.B.C.A.). Such actions commonly involve allegations of unreasonable interference with a public right of way, such as a street or highway. See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at p. 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same conduct may constitute both a public nuisance and a private nuisance. Ordinarily, an action in public nuisance must be brought in the name of the Attorney General. Individuals may, however, bring an action in public nuisance if they can prove special damage unique to them: </w:t>
      </w:r>
      <w:r>
        <w:rPr>
          <w:rFonts w:ascii="arial" w:eastAsia="arial" w:hAnsi="arial" w:cs="arial"/>
          <w:i/>
          <w:color w:val="000000"/>
          <w:sz w:val="20"/>
          <w:lang w:val="en-US" w:eastAsia="en-US" w:bidi="ar-SA"/>
        </w:rPr>
        <w:t>Sutherland v. Vancouver International Airport Authority</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215 D.L.R. (4th) 1</w:t>
        </w:r>
      </w:hyperlink>
      <w:r>
        <w:rPr>
          <w:rFonts w:ascii="arial" w:eastAsia="arial" w:hAnsi="arial" w:cs="arial"/>
          <w:color w:val="000000"/>
          <w:sz w:val="20"/>
          <w:lang w:val="en-US" w:eastAsia="en-US" w:bidi="ar-SA"/>
        </w:rPr>
        <w:t xml:space="preserve"> at paras. 27-29, leave to appeal ref'd </w:t>
      </w:r>
      <w:hyperlink r:id="rId902" w:history="1">
        <w:r>
          <w:rPr>
            <w:rFonts w:ascii="arial" w:eastAsia="arial" w:hAnsi="arial" w:cs="arial"/>
            <w:i/>
            <w:color w:val="0077CC"/>
            <w:sz w:val="20"/>
            <w:u w:val="single"/>
            <w:shd w:val="clear" w:color="auto" w:fill="FFFFFF"/>
            <w:lang w:val="en-US" w:eastAsia="en-US" w:bidi="ar-SA"/>
          </w:rPr>
          <w:t>[2002] S.C.C.A. No. 385</w:t>
        </w:r>
      </w:hyperlink>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also noted that it is important to define the source of the nuisance: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nature of the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Before considering the appellants' arguments, it is critical to precisely define the source of the nuisance pleaded and established by Hazel &amp; Co. First, Hazel &amp; Co. did not plead, and the trial judge did not find, that the Canada Line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caused the nuisance. Instead, the claim was based on the allegation that the cut and cover construction methodology chosen by the appellants to build the Canada Line through Cambie Village caused the nuisance. Second, the appellants' interpretation of the trial judge's findings as to the source of nuisance was not consistent. For some purposes, they accepted that he found cut and cover construction created the nuisance. For others, notably those arguments that relied on the statutory authority to effect street closures, the appellants argued the trial judge had found that traffic closures were the source of the nuisance. In my view, the findings of the trial judge on this point, which I accept, do not permit separation of the two phenomena. He clearly found the source of the nuisance was cut and cover construction, and the traffic disruptions in the construction zone required by that construction method were integrally linked to it and could not be separated from it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issue of whether the trial judge had erred in finding that the defence of statutory authority had not been established, Madam Justice Neilson stated: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law regarding the defence of statutory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Statutory authority may establish a defence to both public and private nuisance. The classic statement of the defence was provided by Viscount Dunedin in </w:t>
      </w:r>
      <w:r>
        <w:rPr>
          <w:rFonts w:ascii="arial" w:eastAsia="arial" w:hAnsi="arial" w:cs="arial"/>
          <w:i/>
          <w:color w:val="000000"/>
          <w:sz w:val="20"/>
          <w:lang w:val="en-US" w:eastAsia="en-US" w:bidi="ar-SA"/>
        </w:rPr>
        <w:t>City of Manchester v. Farnworth</w:t>
      </w:r>
      <w:r>
        <w:rPr>
          <w:rFonts w:ascii="arial" w:eastAsia="arial" w:hAnsi="arial" w:cs="arial"/>
          <w:color w:val="000000"/>
          <w:sz w:val="20"/>
          <w:lang w:val="en-US" w:eastAsia="en-US" w:bidi="ar-SA"/>
        </w:rPr>
        <w:t>, [1930] A.C. 171 (H.L.) at 183: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Parliament has authorized a certain thing to be made or done in a certain place, there can be no action for nuisance caused by the making or doing of that thing if the nuisance is the inevitable result of the making or doing so authorized. The onus of proving that the result is inevitable is on those who wish to escape liability for nuisance, but the criterion of inevitability is not what is theoretically possible but what is possible according to the state of scientific knowledge at the time, having also in view a certain common sense appreciation, which cannot be rigidly defined, of practical feasibility in view of situation and of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defence thus raises two areas of inquiry. The first is whether the act causing the nuisance was expressly or implicitly authorized by statute. If so, the second is whether the nuisance was the inevitable result of the statutorily authorized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The principles that emerge from the authorities make it a difficult defence to establish. The burden of proof rests on the defendant. The legislation in question must be strictly construed in accordance with the presumption against interference with individual rights. In </w:t>
      </w:r>
      <w:r>
        <w:rPr>
          <w:rFonts w:ascii="arial" w:eastAsia="arial" w:hAnsi="arial" w:cs="arial"/>
          <w:i/>
          <w:color w:val="000000"/>
          <w:sz w:val="20"/>
          <w:lang w:val="en-US" w:eastAsia="en-US" w:bidi="ar-SA"/>
        </w:rPr>
        <w:t>Schenk v. The Queen</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(1981), 131 DLR (3d) 310</w:t>
        </w:r>
      </w:hyperlink>
      <w:r>
        <w:rPr>
          <w:rFonts w:ascii="arial" w:eastAsia="arial" w:hAnsi="arial" w:cs="arial"/>
          <w:color w:val="000000"/>
          <w:sz w:val="20"/>
          <w:lang w:val="en-US" w:eastAsia="en-US" w:bidi="ar-SA"/>
        </w:rPr>
        <w:t xml:space="preserve"> at 322 (Ont. H.C.J.), aff'd </w:t>
      </w:r>
      <w:hyperlink r:id="rId903" w:history="1">
        <w:r>
          <w:rPr>
            <w:rFonts w:ascii="arial" w:eastAsia="arial" w:hAnsi="arial" w:cs="arial"/>
            <w:i/>
            <w:color w:val="0077CC"/>
            <w:sz w:val="20"/>
            <w:u w:val="single"/>
            <w:shd w:val="clear" w:color="auto" w:fill="FFFFFF"/>
            <w:lang w:val="en-US" w:eastAsia="en-US" w:bidi="ar-SA"/>
          </w:rPr>
          <w:t>(1984), 15 D.L.R. (4th) 320</w:t>
        </w:r>
      </w:hyperlink>
      <w:r>
        <w:rPr>
          <w:rFonts w:ascii="arial" w:eastAsia="arial" w:hAnsi="arial" w:cs="arial"/>
          <w:color w:val="000000"/>
          <w:sz w:val="20"/>
          <w:lang w:val="en-US" w:eastAsia="en-US" w:bidi="ar-SA"/>
        </w:rPr>
        <w:t xml:space="preserve"> (Ont. C.A.), aff'd </w:t>
      </w:r>
      <w:hyperlink r:id="rId32" w:history="1">
        <w:r>
          <w:rPr>
            <w:rFonts w:ascii="arial" w:eastAsia="arial" w:hAnsi="arial" w:cs="arial"/>
            <w:i/>
            <w:color w:val="0077CC"/>
            <w:sz w:val="20"/>
            <w:u w:val="single"/>
            <w:shd w:val="clear" w:color="auto" w:fill="FFFFFF"/>
            <w:lang w:val="en-US" w:eastAsia="en-US" w:bidi="ar-SA"/>
          </w:rPr>
          <w:t>[1987] 2 S.C.R. 289</w:t>
        </w:r>
      </w:hyperlink>
      <w:r>
        <w:rPr>
          <w:rFonts w:ascii="arial" w:eastAsia="arial" w:hAnsi="arial" w:cs="arial"/>
          <w:color w:val="000000"/>
          <w:sz w:val="20"/>
          <w:lang w:val="en-US" w:eastAsia="en-US" w:bidi="ar-SA"/>
        </w:rPr>
        <w:t>, Robbins J. provided this guidance: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authorized activity is to be relieved of ordinary tort liability, the statute authorizing the activity must be given a strict construction. The Legislature is not to be deemed to have taken away the legal remedies of private persons and their right to compensation for injury to their legally recognized interests unless a contrary intention is clearly manifested by the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Justice Major, writing for the Court, described statutory authority as "at best, a narrow defence to nuisance". He observed that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some members of the Court attempted to narrow the defence further, but no majority view in favour of change emerged from the divergent judgments. He therefore affirmed the traditional approach to the defence set out by Justice Sopinka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at 1226: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with respect to the defence of statutory authority is on the party advancing the defence. It is not an easy one. The courts strain against a conclusion that private rights are intended to be sacrificed for the common good. 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City also relies on the comments in </w:t>
      </w:r>
      <w:r>
        <w:rPr>
          <w:rFonts w:ascii="arial" w:eastAsia="arial" w:hAnsi="arial" w:cs="arial"/>
          <w:i/>
          <w:color w:val="000000"/>
          <w:sz w:val="20"/>
          <w:lang w:val="en-US" w:eastAsia="en-US" w:bidi="ar-SA"/>
        </w:rPr>
        <w:t>Sutherland v. Vancouver International Airport Authority</w:t>
      </w:r>
      <w:r>
        <w:rPr>
          <w:rFonts w:ascii="arial" w:eastAsia="arial" w:hAnsi="arial" w:cs="arial"/>
          <w:color w:val="000000"/>
          <w:sz w:val="20"/>
          <w:lang w:val="en-US" w:eastAsia="en-US" w:bidi="ar-SA"/>
        </w:rPr>
        <w:t xml:space="preserve"> at para. 118. However, that decision does not assist the City. In that case, the trial judge, </w:t>
      </w:r>
      <w:hyperlink r:id="rId904" w:history="1">
        <w:r>
          <w:rPr>
            <w:rFonts w:ascii="arial" w:eastAsia="arial" w:hAnsi="arial" w:cs="arial"/>
            <w:i/>
            <w:color w:val="0077CC"/>
            <w:sz w:val="20"/>
            <w:u w:val="single"/>
            <w:shd w:val="clear" w:color="auto" w:fill="FFFFFF"/>
            <w:lang w:val="en-US" w:eastAsia="en-US" w:bidi="ar-SA"/>
          </w:rPr>
          <w:t>[2001] B.C.J. No. 1450</w:t>
        </w:r>
      </w:hyperlink>
      <w:r>
        <w:rPr>
          <w:rFonts w:ascii="arial" w:eastAsia="arial" w:hAnsi="arial" w:cs="arial"/>
          <w:color w:val="000000"/>
          <w:sz w:val="20"/>
          <w:lang w:val="en-US" w:eastAsia="en-US" w:bidi="ar-SA"/>
        </w:rPr>
        <w:t xml:space="preserve">, found the Attorney General of Canada liable in nuisance to residents who lived near the Vancouver International Airport north runway. The noise from aircraft that used the north runway substantially interfered with the use and enjoyment of their lands. Chief Justice Finch, for the Court of Appeal, found that the construction of the north runway at the Vancouver International Airport was authorized by statute. He referred to the statement of Sopinka J.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(quoted above),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Major J. said for the court that "Statutory authority provides, at best, a narrow defence to nuisance". By that, I understand that the onus is upon the defendant asserting the defence to establish clear and unambiguous statutory authority for the work, activity or conduct complained of, in the place where that work, activity or conduct takes place, and express or implied authority to cause a nuisance as the only reasonable inference from the statutory scheme. In my respectful view, the defendants have met that test. As noise nuisance is the inevitable consequence of what the statutory scheme authorized, Parliament must be taken, by implication, to have authorized the nuisance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the Chief Justice referred to the phrase "noise nuisance", he was not referring just to the noise. Rather, it is apparent from the trial judge's findings and conclusion on nuisance, which were not disturbed, that it was the harm the residents suffered as a result of the noise: the noise destroyed the pleasurable outdoor use of their property in good weather and it "interfered to a degree transcending annoyance" with activities in the house, including listening to visual or audio equipment for relaxation, activities requiring concentration, and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City also argues that the dates, particularly November 2010, were important. The contractor started light construction work in October 2010, and by November 2010, just a month later, Ms. Robinson had noticed a black smudge on her walls. The City argues that if the nuisance was already occurring after a month of light work and before the heavy work had even begun in January 2011, it means the nuisance was practically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Again, in my respectful view, the City erroneously focuses on the diesel exhaust as constituting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issue before the trial judge was not whether the release of DPM was the inevitable result of having to use heavy diesel equipment for the construction works. The issue was whether the damage to Ms. Robinson's property was the inevitable result. The trial judge recognized that this was the issue and was alive to the defence of statutory authority. She understood the law and the test that had to be applied, and she applied the correct test. While she might not have connected the dots to show how she was thinking, she did not need to do so. In making her statements at para. 18 of her reasons for judgment, she was saying that the City had not established that it was practically impossible to avoid the DPM damaging or interfering with Ms. Robinson's use and enjoyment of her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will not disturb the findings or conclusions of the Provincial Court Judge.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respondent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Von Zuben v. Cove Properties Ltd., [2016] I.L.R. para. G-2735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 Wilson, Master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96578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I.L.R. para. G-2735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[2016] B.C.J. No. 1124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2016 BCSC 975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Bonnie Louise Von Zuben v. Cove Properties Ltd.</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6"/>
      <w:bookmarkEnd w:id="297"/>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Practice and procedure — Adding defendant — Limitation period — Plaintiff was injured in September 2010 when window blinds fell on her at home — In September 2012, plaintiff commenced action against defendant developer from whom she bought home — After reading amended list of documents provided in October 2015, plaintiff learned of blind manufacturer — Plaintiff applied to add manufacturer as defendant — Manufacturer took position application was time-barred — Court found it was not apparent plaintiff ought to have known from time of injury that developer did not install blinds — There was no evidence suggesting plaintiff's inquiries would have led her to identify manufacturer earlier — Delay was caused by developer's failure to cooperate — Limitation period did not commence against manufacturer until October 2015 and had not yet expired — Alternatively, it was just and convenient to add manufacturer as defendant — Prejudice would not prevent manufacturer from adequately defending claim — Application allowed — Limitation Act, RSBC 1996, c. 266, s. 6(3), (4).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40"/>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in September 2010 when she was adjusting blinds installed at her residence. Attached mountings fell from the wall, causing both the blinds and mounting hardware to fall, striking the plaintiff in the face. The plaintiff had purchased her home from the defendant developer in September 2007. She filed a notice of civil claim in September 2012 and a response was filed in June 2013. After the defendant's delays, examinations for discovery took place in October 2015. At this time, the developer provided the plaintiff with an amended list of documents, including a description of "Westport Manufacturing invoices," which the plaintiff claimed was the first time she heard of the existence of the proposed defendant, Westport Manufacturing Co. Ltd. ("Westport"), the blind manufacturer. The plaintiff applied to add Westport as a defendant to the action. Westport took the position that the application was time-barred.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9" w:name="Holdings of Court_33"/>
            <w:bookmarkEnd w:id="299"/>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applied to the plaintiff's claim, as a proceeding had been commenced by her by June 1, 2013. While the blinds were clearly the cause of the injury, it was not apparent that the plaintiff ought to have known from the time of the injury that the blinds were installed by someone other than the developer. There was no evidence suggesting that even if the plaintiff had inquired of the manufacturer, the inquiry would have led her to identify Westport. The plaintiff made diligent efforts to advance the litigation and it was the developer who refused to cooperate. Naming a defendant as John Doe would not have made the discovery of Westport occur sooner. The Court concluded that the limitation period did not commence against Westport until October 2015 and therefore had not yet expired. Alternatively, the Court would have found it just and convenient to add Westport as a defendant. The plaintiff brought the application promptly upon the discovery of the identity of Westport. While Westport could suffer some prejudice if added, it would not prevent it from adequately defending the claim. The plaintiff did not have more information about the circumstances of the installation of the blinds than Westport did.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Counsel_47"/>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 Levin for the plaintiff; S. Besanger for the proposed defendant Westport Manufacturing Co.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7"/>
      <w:bookmarkEnd w:id="301"/>
      <w:r>
        <w:pict>
          <v:line id="_x0000_s1248"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MASTER S. WILSON_0"/>
            <w:bookmarkEnd w:id="302"/>
            <w:r>
              <w:rPr>
                <w:rFonts w:ascii="arial" w:eastAsia="arial" w:hAnsi="arial" w:cs="arial"/>
                <w:b/>
                <w:color w:val="000000"/>
                <w:sz w:val="30"/>
                <w:lang w:val="en-US" w:eastAsia="en-US" w:bidi="ar-SA"/>
              </w:rPr>
              <w:t>MASTER S. WILSON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to add Westport Manufacturing Co. Ltd. as a defendant to this personal injury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the plaintiff was injured on or about September 24, 2010, when she was adjusting the blinds installed at her residence located at #651-654 Cook Rd, Kelowna. The plaintiff was injured when attached mountings fell from the wall causing both the blinds and mounting hardware to fall, striking the plaintiff in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had purchased her residence from the defendant Cove Properties Ltd. ("Cove Properties") in September 2007. Cove Properties was the developer of the project, and while it is immaterial to the application before me, the assumption is that the plaintiff bought her residence as new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notice of civil claim was filed on or about September 18, 2012, and was served shortly thereafter. The plaintiff's counsel heard from defence counsel on November 2, 2012, and a response to civil claim was filed in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Thereafter, the plaintiff made numerous attempts to schedule an examination of a representative of Cove Properties for discovery. This was a frustrating endeavour from the plaintiff's perspective. After numerous attempts and some correspondence, plaintiff's counsel advised defence counsel on September 10, 2014, that unless he heard from defence counsel promptly, an examination for discovery would be scheduled unilaterally. Defence counsel responded that they had not identified an appropriate representative, but that the plaintiff could schedule an examination with a representative of the plaintiff's choosing.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identified a Mr. Clay Hampton; defence counsel then advised that a Mr. Roland Zabel would be the appropriate party, but that he would not be available until the new year. Numerous attempts were made in early 2015 to schedule an examination for discovery of Mr. Hampton, Mr. Zabel now being unavailable. The defendant then changed counsel. An examination of Mr. Hampton was confirmed with new counsel for September 1 and 2, 2015, but was then adjourned to October 2015 as Mr. Hampton was out of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defendant then indicated that Mr. Hampton would not be available due to a "business emergency", plaintiff's counsel insisted that the discovery proceed on the scheduled date, which is what occurred. The defendant examined the plaintiff for discovery on October 20, 2015 and the plaintiff examined the defendant's representative, Mr. Hampton, on October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20, 2015, the defendant provided to the plaintiff an amended list of documents. The amended list of documents included Document 1.3 dated "various dates", and a description of "Westport Manufacturing invoices". The plaintiff's uncontroverted evidence is that this amended list of documents was the first they had heard or knew anything of the existence of the proposed defendant, Westport Manufacturing Co.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now brings this application to add Westport Manufacturing Co. Ltd. ("Westport") as a defendant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rule that governs adding a party to an existing proceeding is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provides the following: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6-2(7) At any stage of a proceeding, the court, on application by any person, may subject to subrules (9) and (10), ...</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matter was originally scheduled before me on April 25, 2016. The proposed defendant Westport had filed a response to the plaintiff's application indicating that it consented to being added as a defendant, provided that it retained the right to raise any limitation defences that may have accrued. The matter thus came before me on an unopposed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referred counsel to Madam Justice Adair's decision in </w:t>
      </w:r>
      <w:r>
        <w:rPr>
          <w:rFonts w:ascii="arial" w:eastAsia="arial" w:hAnsi="arial" w:cs="arial"/>
          <w:i/>
          <w:color w:val="000000"/>
          <w:sz w:val="20"/>
          <w:lang w:val="en-US" w:eastAsia="en-US" w:bidi="ar-SA"/>
        </w:rPr>
        <w:t>Anonson v. Insurance Corporation of British Columbia</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2016 BCSC 441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Anonson</w:t>
      </w:r>
      <w:r>
        <w:rPr>
          <w:rFonts w:ascii="arial" w:eastAsia="arial" w:hAnsi="arial" w:cs="arial"/>
          <w:color w:val="000000"/>
          <w:sz w:val="20"/>
          <w:lang w:val="en-US" w:eastAsia="en-US" w:bidi="ar-SA"/>
        </w:rPr>
        <w:t>] and adjourned the application as counsel for Westport had not attended, presumably because the parties agreed to Westport's addition as a defendant subject to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Anonson</w:t>
      </w:r>
      <w:r>
        <w:rPr>
          <w:rFonts w:ascii="arial" w:eastAsia="arial" w:hAnsi="arial" w:cs="arial"/>
          <w:color w:val="000000"/>
          <w:sz w:val="20"/>
          <w:lang w:val="en-US" w:eastAsia="en-US" w:bidi="ar-SA"/>
        </w:rPr>
        <w:t xml:space="preserve">, Madam Justice Adair set out the options available on an application to add a party when a limitation period may have expired, and quoted the following passage from Neilson J.A.'s reasons from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at paragraphs 47 and 48 which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73 B.C.L.R. (4th) 154</w:t>
        </w:r>
      </w:hyperlink>
      <w:r>
        <w:rPr>
          <w:rFonts w:ascii="arial" w:eastAsia="arial" w:hAnsi="arial" w:cs="arial"/>
          <w:color w:val="000000"/>
          <w:sz w:val="20"/>
          <w:lang w:val="en-US" w:eastAsia="en-US" w:bidi="ar-SA"/>
        </w:rPr>
        <w:t xml:space="preserve"> at para. 12. I summarize it as follows: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[1987] W.W.R. 49, </w:t>
      </w:r>
      <w:hyperlink r:id="rId917" w:history="1">
        <w:r>
          <w:rPr>
            <w:rFonts w:ascii="arial" w:eastAsia="arial" w:hAnsi="arial" w:cs="arial"/>
            <w:i/>
            <w:color w:val="0077CC"/>
            <w:sz w:val="20"/>
            <w:u w:val="single"/>
            <w:shd w:val="clear" w:color="auto" w:fill="FFFFFF"/>
            <w:lang w:val="en-US" w:eastAsia="en-US" w:bidi="ar-SA"/>
          </w:rPr>
          <w:t>11 B.C.L.R. (2d) 273</w:t>
        </w:r>
      </w:hyperlink>
      <w:r>
        <w:rPr>
          <w:rFonts w:ascii="arial" w:eastAsia="arial" w:hAnsi="arial" w:cs="arial"/>
          <w:color w:val="000000"/>
          <w:sz w:val="20"/>
          <w:lang w:val="en-US" w:eastAsia="en-US" w:bidi="ar-SA"/>
        </w:rPr>
        <w:t xml:space="preserve"> at 303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[1998] B.C.J. No. 1086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83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Madam Justice Adair went on to find in the case before her that because there was no issue that it was just and convenient that the proposed defendant be added as a party, the fourth option, namely adding the proposed defendant but preserving the limitation defence, was not available. My concern when this matter was first before me was that the circumstances were similar to those before Adair J. such that an order for what was essentially the fourth option would not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position is that the limitation has not expired because she only recently became aware of a possible claim against Westport. In the alternative, she says if the limitation cannot be determined, it would nevertheless be just and convenient to add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Westport says that the limitation has expired, and that it is not just and convenient to add Westport at this time because of the length of the delay, the lack of a good explanation for that delay, and that Westport would be prejudiced by being added at this late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such, both parties agree that if I cannot determine the limitation issue, that the case falls within the third option under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but invite me to come to different conclusions on the question of whether it would be just and convenient to add Westport as a defendant, the result of which would be that any limitation defence would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 reasons that follow, I conclude that Westport does not have a limitation defence, but even if it did, it would be just and convenient to add Westport Manufacturing Co. Ltd.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first matter for me to consider is whether there is a limitation defence available to Westport. If there is no limitation defence, the only question is if it would be more convenient to have two actions or one action, as the plaintiff would be entitled to file a new claim against the proposed defendant at any time prior to the expiration of the limitation period. Neither party suggested that two actions would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limitation period for the plaintiff's claim against Westport is two years, regardless of whether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the issue is when that two year period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limitation for a personal injury claim is postponed pursuant to paragraphs 6(3)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(3) The running of time with respect to the limitation periods set by this Act for any of the following actions is postponed as provided in subsection (4):</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being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Subject to this Act, a court proceeding in respect of a claim must not be commenced more than 2 years after the day on which the claim is discovered.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Except for those special situations referred to in sections 9 to 11, a claim is discovered by a person on the first day on which the person knew or reasonably ought to have known all of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proposed defendant urges me to conclude that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there is arguably a higher obligation on the part of the plaintiff to take steps to ascertain the identity of any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says that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likely applies because she had commenced her court proceeding before June 1, 2013 (albeit against the defendant Cove Properties Ltd. but not Westport). If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the plaintiff says the limitation has not expired because it was postponed until she became aware of the identity of Westport in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Having reviewed the transition rules, I consider that the plaintiff's claim is not a "pre-existing claim" as set out in paragraph 30(1)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because a court proceeding had already been commenced by the effective date, namely June 1, 2013. "Claim" is defined in section 1 and means "a claim to remedy an injury, loss or damage that occurred as a result of an act or omission". The plaintiff had already commenced a court proceeding arising out of her injuries by June 1, 2013, even though the claim was only against the developer, and as such,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Westport does not take issue with the plaintiff's evidence that she did not know of a claim against it prior to October 20, 2015, and I was not directed to any facts that were within the knowledge of the plaintiff that should have led her to obtain advice as contemplated in s. 6(4)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Westport argues there has been significant delay on the part of the plaintiff in taking steps that might have identified Westport sooner, and identifies three such steps that it says the plaintiff ought to have taken - she could have made inquiries of the manufacturer of the blinds, she could have compelled an examination of the defendant for discovery sooner, and she could have made application to the court for an order that the defendant produce a better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asked to conclude that had the plaintiff undertaken the three steps referred to, those may have led the plaintiff to identify the proposed defendant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Westport points out that the cause of the accident, namely that something was wrong with the blind or its installation, was known from the date of the accident, and that the plaintiff chose to pursue her claim against the named defendant only. Counsel for Westport says that the manufacturer of the blind was known because it is printed on the blind, and that the plaintiff could have taken steps to inquire of that manufacturer to identify the installer.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blinds were clearly the cause of the injury based upon a review of the notice of civil claim, and that an installation issue is perhaps the most likely explanation, it is not apparent that the plaintiff ought to have known from the time of her injury that the blinds were installed by someone other than the named defendant. In those circumstances, I cannot see how the plaintiff can be criticized for not having done more when she had no reason to know that she ought to be looking, at least until the response to civil claim was filed by the defendant it which it denies installing the blinds.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 that this application has been brought within three years of when the response to civil claim was filed. Three years is a significant deadline in this case because prejudice is generally considered based upon the prescribed limitation (two years for a personal injury claim) plus a further year to serve the new defendant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even if the plaintiff had inquired of the manufacturer, there is no evidence before me that would suggest that such an inquiry would have led the plaintiff to identify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Turning to the litigation steps Westport says the plaintiff ought to have pursued, I am satisfied that the plaintiff appears to have made diligent efforts to advance the litigation by trying to schedule the discovery, only to have been faced with a marked lack of cooperation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for the suggestion that the plaintiff should have applied for a better list of documents, I was not referred to any authority for the proposition that the plaintiff was under an obligation to bring an interlocutory application to compel a better list of documents when a list had already been provided. There is nothing in the evidence, other than of course the benefit of hindsight, that would have lead the plaintiff to conclude that the defendant had not complied with its disclosure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circumstances, I am not satisfied that the plaintiff was obligated to take the steps suggested by the proposed defendant, nor has the proposed defendant established on the evidence that taking those steps would necessarily have brought the identity of Westport to the plaintiff's attention any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Westport argued that the plaintiff could have named a "placeholder" such as a John Doe, and described in its pleadings the role of the installer, the party subsequently discovered to be Westport. While this may have avoided the limitation issue in its entirety and may well have been prudent on the part of the plaintiff, having done so would not necessarily have brought either Westport to the plaintiff's attention, or this proceeding to Westport's attention, any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such, I find that the limitation period did not commence as against Westport until October 2015 in accordance with s. 6(4) of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therefore has not expired. It follows that it is appropriate that Westport be added as a defendant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Consideration of whether it is just and convenient to add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I am wrong in concluding that Westport has no limitation defence, I will consider whether it would be just and convenient to add Westport as a defendant on the assumption that there is a limitation defence, even though adding the proposed defendant would result in the elimination of that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Byrd v. Cariboo (Regional District)</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2014 BCSC 2239</w:t>
        </w:r>
      </w:hyperlink>
      <w:r>
        <w:rPr>
          <w:rFonts w:ascii="arial" w:eastAsia="arial" w:hAnsi="arial" w:cs="arial"/>
          <w:color w:val="000000"/>
          <w:sz w:val="20"/>
          <w:lang w:val="en-US" w:eastAsia="en-US" w:bidi="ar-SA"/>
        </w:rPr>
        <w:t xml:space="preserve">, upheld on appeal at </w:t>
      </w:r>
      <w:hyperlink r:id="rId922" w:history="1">
        <w:r>
          <w:rPr>
            <w:rFonts w:ascii="arial" w:eastAsia="arial" w:hAnsi="arial" w:cs="arial"/>
            <w:i/>
            <w:color w:val="0077CC"/>
            <w:sz w:val="20"/>
            <w:u w:val="single"/>
            <w:shd w:val="clear" w:color="auto" w:fill="FFFFFF"/>
            <w:lang w:val="en-US" w:eastAsia="en-US" w:bidi="ar-SA"/>
          </w:rPr>
          <w:t>2016 BCCA 69</w:t>
        </w:r>
      </w:hyperlink>
      <w:r>
        <w:rPr>
          <w:rFonts w:ascii="arial" w:eastAsia="arial" w:hAnsi="arial" w:cs="arial"/>
          <w:color w:val="000000"/>
          <w:sz w:val="20"/>
          <w:lang w:val="en-US" w:eastAsia="en-US" w:bidi="ar-SA"/>
        </w:rPr>
        <w:t>, Madam Justice Bruce summarized the principles that apply to an application to add a party after the expiration of the limitation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the Court of Appeal, at paras. 23-30, addressed the factors to be considered in an application to add a party where the limitation period has expired. The Court of Appeal relied heavily on its judgment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The principles articulated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may be summarized as follows: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principles apply regardless of whether the plaintiff seeks to add a new party or add a new cause of action against an existing party.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has not exercised due diligence in bringing on its application, it is not an automatic bar to the relief sought. All of the relevant circumstances must be considered.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its discretion judicially, in accordance with the evidence adduced and the guidelines established in the authorities.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guidelines to be applied require a consideration of certain factors: (a) "the extent of the delay"; (b) "the reasons for the delay"; (c) "any explanation put forward to account for the delay"; (d) "the degree of prejudice caused by delay"; and (e) "the extent of the connection, if any, between the existing claims and the proposed new cause of action."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just and convenient is an overriding question.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presumption of prejudice to the proposed defendant if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 plaintiff has brought this application promptly upon the discovery of the identity of Westport. While the application was not filed until April 2016, counsel advises that he had some difficulty in dealing with counsel for the existing defendant as there has once again been a change of defence counsel. The application has been brought approximately five and a half months after the amended list of documents and I am satisfied that the due diligence part of the test has been satisfied in terms of bringing this application once Westport was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says that the delay is not a particularly long one in the circumstances of this case. In </w:t>
      </w:r>
      <w:r>
        <w:rPr>
          <w:rFonts w:ascii="arial" w:eastAsia="arial" w:hAnsi="arial" w:cs="arial"/>
          <w:i/>
          <w:color w:val="000000"/>
          <w:sz w:val="20"/>
          <w:lang w:val="en-US" w:eastAsia="en-US" w:bidi="ar-SA"/>
        </w:rPr>
        <w:t>Byrd</w:t>
      </w:r>
      <w:r>
        <w:rPr>
          <w:rFonts w:ascii="arial" w:eastAsia="arial" w:hAnsi="arial" w:cs="arial"/>
          <w:color w:val="000000"/>
          <w:sz w:val="20"/>
          <w:lang w:val="en-US" w:eastAsia="en-US" w:bidi="ar-SA"/>
        </w:rPr>
        <w:t>, the determination of what constituted the delay was the time between when the limitation expired and when the application was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 defendant says that the limitation expired in September 2012, plus an additional year to serve the claim, the limitation as against Westport cannot have commenced on the day of the accident given that the plaintiff could not have known of Westport at that time. The extent of the delay would depend upon when the plaintiff ought reasonably to have identified Westport as a defendant, but the delay is at most two and a half years, even if I were to accept that the limitation period expired in September 2012, plus one additional year for service of the claim. The delay is substantially less if the process by which Westport could have been identified was a step in the litigation, as those steps could not have been undertaken before the response to civil claim was filed in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This case can be distinguished from </w:t>
      </w:r>
      <w:r>
        <w:rPr>
          <w:rFonts w:ascii="arial" w:eastAsia="arial" w:hAnsi="arial" w:cs="arial"/>
          <w:i/>
          <w:color w:val="000000"/>
          <w:sz w:val="20"/>
          <w:lang w:val="en-US" w:eastAsia="en-US" w:bidi="ar-SA"/>
        </w:rPr>
        <w:t>Byrd</w:t>
      </w:r>
      <w:r>
        <w:rPr>
          <w:rFonts w:ascii="arial" w:eastAsia="arial" w:hAnsi="arial" w:cs="arial"/>
          <w:color w:val="000000"/>
          <w:sz w:val="20"/>
          <w:lang w:val="en-US" w:eastAsia="en-US" w:bidi="ar-SA"/>
        </w:rPr>
        <w:t xml:space="preserve"> on its facts because in </w:t>
      </w:r>
      <w:r>
        <w:rPr>
          <w:rFonts w:ascii="arial" w:eastAsia="arial" w:hAnsi="arial" w:cs="arial"/>
          <w:i/>
          <w:color w:val="000000"/>
          <w:sz w:val="20"/>
          <w:lang w:val="en-US" w:eastAsia="en-US" w:bidi="ar-SA"/>
        </w:rPr>
        <w:t>Byrd</w:t>
      </w:r>
      <w:r>
        <w:rPr>
          <w:rFonts w:ascii="arial" w:eastAsia="arial" w:hAnsi="arial" w:cs="arial"/>
          <w:color w:val="000000"/>
          <w:sz w:val="20"/>
          <w:lang w:val="en-US" w:eastAsia="en-US" w:bidi="ar-SA"/>
        </w:rPr>
        <w:t xml:space="preserve"> the court found firstly that plaintiff's counsel could have discovered the connection between the subdivision approval process and the Province of British Columbia by way of a review of the subdivision plan filed in the Land Title Office before the claim was filed, and, second, that plaintiff's counsel knew of the potential issue some four years before the application was brought when a discovery was conducted of the Cariboo Regional District. The court found that the four year delay for bringing the application to add the Province had not been satisfactorily explained and dismissed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explanation for the delay is quite simply that it was not aware of the existence of Westport until the defendant's amended list of documents, and that the delay is therefore fully explained. While the defendant points to steps that the plaintiff could have taken, I have already found that there is no evidence to show that the plaintiff would have identified Westport any sooner even if she had followed any of those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circumstances, I do not consider the extent of the delay to be a factor that works against the plaintiff in this case, and that the plaintiff's explanation of the delay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issue of prejudice, the affidavit of Kern Chiu, the Chief Financial Officer of Westport, sets out that Westport was indeed in the business of manufacturing, sales and installation of window coverings for the hospitality industry, but that he has no knowledge of the project where the plaintiff's residence is located. He deposes that he has also made inquiries within Westport but anyone who may have had anything to do with the project is no longer with Westport and that staff have not been able to locate any documents or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note that the plaintiff still has the blinds and the hardware that failed or malfunctioned at the time of the accident. As such, the physical evidence would appear to have been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Byrd v. Cariboo Regional District</w:t>
      </w:r>
      <w:r>
        <w:rPr>
          <w:rFonts w:ascii="arial" w:eastAsia="arial" w:hAnsi="arial" w:cs="arial"/>
          <w:color w:val="000000"/>
          <w:sz w:val="20"/>
          <w:lang w:val="en-US" w:eastAsia="en-US" w:bidi="ar-SA"/>
        </w:rPr>
        <w:t>, although Madam Justice Bruce denied the application to add the Province as a defendant, she rejected the Province's argument that it would suffer actual prejudice because it would be unable to locate the approving officer or serve a third party notice on the party against whom the claim had long since been discontinued. With regard to the former, she indicated that even if the Province had been made a party when the action commenced, the same issue would likely still have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Justice Slade in </w:t>
      </w:r>
      <w:r>
        <w:rPr>
          <w:rFonts w:ascii="arial" w:eastAsia="arial" w:hAnsi="arial" w:cs="arial"/>
          <w:i/>
          <w:color w:val="000000"/>
          <w:sz w:val="20"/>
          <w:lang w:val="en-US" w:eastAsia="en-US" w:bidi="ar-SA"/>
        </w:rPr>
        <w:t>The Owners, Strata Plan LMS 1816 v. North Fraser Holdings et 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2002 BCSC 1370</w:t>
        </w:r>
      </w:hyperlink>
      <w:r>
        <w:rPr>
          <w:rFonts w:ascii="arial" w:eastAsia="arial" w:hAnsi="arial" w:cs="arial"/>
          <w:color w:val="000000"/>
          <w:sz w:val="20"/>
          <w:lang w:val="en-US" w:eastAsia="en-US" w:bidi="ar-SA"/>
        </w:rPr>
        <w:t>, addressed the argument of prejudice in similar circumstances at paragraph 32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As for the claim of prejudice due to the absence of recollection and documents, there is, given the nature of the case, little risk of prejudice. The onus is on the plaintiff to prove, with admissible evidence, Trory's involvement and the specific acts and omissions sufficiently to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Trory will have disclosure of all relevant plaintiff's documents, and other discovery procedures. The possibility of a defendant's application for summary disposition as the facts unfold cannot be ruled out at this stage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consideration of prejudice to Westport must be considered as it relates to the issue of delay. Any limitation period could not have commenced at the earliest until the accident which is at least three years after the installation. As such, even if the claim had been filed against Westport two years after the accident and served one year later, it would already have been at least six years since the blinds were installed. To the extent that employees who were involved in the project at the time of construction are no longer employed by Westport, it may well be that those employees had departed Westport's employ years before the limitation period had expired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I accept that Westport could suffer some prejudice if they are added now, and prejudice is to be presumed if the limitation has expired, I do not consider the prejudice to be of a nature such that Westport would not be able to adequately defend the claim. The plaintiff has no more information about the circumstances of the installation of the blinds in her home than does Westport. I understand that Westport has not yet seen the documents disclosed by the defendant to the plaintiff, and perhaps those documents will shed some light on the underlying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all of the circumstances, I would have found it just and convenient to add Westport Manufacturing Co. Ltd. as a defendant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proposed defendant Westport Manufacturing Co. Ltd. is added to the action as a defendant, and the plaintiff may amend her claim in the form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is entitled to her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WILSON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Bowe v. Bowe, [2020] I.L.R. para. I-6187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M137618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[2020] I.L.R. para. I-6187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[2019] B.C.J. No. 1631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2019 BCSC 1454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Tyson Bowe an infant, by his litigation guardian, and Rosalyn Hina Chalmers v. Dale Edward Bowe and Roy Boltz</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7"/>
      <w:bookmarkEnd w:id="303"/>
      <w:r>
        <w:rPr>
          <w:rFonts w:ascii="arial" w:eastAsia="arial" w:hAnsi="arial" w:cs="arial"/>
          <w:b/>
          <w:color w:val="000000"/>
          <w:sz w:val="20"/>
          <w:lang w:val="en-US" w:eastAsia="en-US" w:bidi="ar-SA"/>
        </w:rPr>
        <w:t xml:space="preserve">Automobile insurance — Words and phrases — "Operating" vehicle — Vicarious liability — Family member — Plaintiff was injured as passenger in motor vehicle accident while vehicle was being driven by his cousin, defendant DB — Vehicle belonged to plaintiff's stepfather, defendant RB, and plaintiff took keys without RB's consent — Plaintiff and DB were minors and plaintiff lived with RB — Plaintiff brought application seeking to find RB vicariously liable for DB's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pursuant to s. 86(1)(a) of Motor Vehicle Act ("MVA") — Under s. 86(1)(a), owner may be vicariously liable for injuries caused by another person "driving or operating" vehicle if they live together as family — Court considered if s. 86(1)(a) was engaged where DB was driving and plaintiff was passenger in RB's vehicle — Due to use of "or," s. 86(1)(a) is not limited to individuals who "drive" — Part 1 of MVA does not define "operate" — Court considered definitions of "operate" in other parts of MVA, The Motor Vehicle Act Regulations, Insurance (Vehicle) Act, and Insurance (Vehicle) Regulation -- Court found possession and use of keys meets definition of "operating" — When plaintiff obtained car keys, and initially sat in driver's seat holding keys, vehicle was in his "care, custody or control" — Court did not find care, custody, and control changed when keys were handed over to DB — Court concluded that plaintiff was "operating" vehicle and, pursuant to s. 86(1)(a), RB was vicariously liable for accident — Application allowed — Motor Vehicle Act, </w:t>
      </w:r>
      <w:hyperlink r:id="rId58" w:history="1">
        <w:r>
          <w:rPr>
            <w:rFonts w:ascii="arial" w:eastAsia="arial" w:hAnsi="arial" w:cs="arial"/>
            <w:b/>
            <w:i/>
            <w:color w:val="0077CC"/>
            <w:sz w:val="20"/>
            <w:u w:val="single"/>
            <w:shd w:val="clear" w:color="auto" w:fill="FFFFFF"/>
            <w:lang w:val="en-US" w:eastAsia="en-US" w:bidi="ar-SA"/>
          </w:rPr>
          <w:t>RSBC 1996, c. 318, s. 86</w:t>
        </w:r>
      </w:hyperlink>
      <w:r>
        <w:rPr>
          <w:rFonts w:ascii="arial" w:eastAsia="arial" w:hAnsi="arial" w:cs="arial"/>
          <w:b/>
          <w:color w:val="000000"/>
          <w:sz w:val="20"/>
          <w:lang w:val="en-US" w:eastAsia="en-US" w:bidi="ar-SA"/>
        </w:rPr>
        <w:t xml:space="preserve">(1)(a), 94.1, 94.6, 212 — Motor Vehicle Act Regulations, </w:t>
      </w:r>
      <w:r>
        <w:rPr>
          <w:rFonts w:ascii="arial" w:eastAsia="arial" w:hAnsi="arial" w:cs="arial"/>
          <w:b/>
          <w:i/>
          <w:color w:val="000000"/>
          <w:sz w:val="20"/>
          <w:lang w:val="en-US" w:eastAsia="en-US" w:bidi="ar-SA"/>
        </w:rPr>
        <w:t>BC Reg. 26/58</w:t>
      </w:r>
      <w:r>
        <w:rPr>
          <w:rFonts w:ascii="arial" w:eastAsia="arial" w:hAnsi="arial" w:cs="arial"/>
          <w:b/>
          <w:color w:val="000000"/>
          <w:sz w:val="20"/>
          <w:lang w:val="en-US" w:eastAsia="en-US" w:bidi="ar-SA"/>
        </w:rPr>
        <w:t xml:space="preserve"> — Insurance (Vehicle) Act, </w:t>
      </w:r>
      <w:r>
        <w:rPr>
          <w:rFonts w:ascii="arial" w:eastAsia="arial" w:hAnsi="arial" w:cs="arial"/>
          <w:b/>
          <w:i/>
          <w:color w:val="000000"/>
          <w:sz w:val="20"/>
          <w:lang w:val="en-US" w:eastAsia="en-US" w:bidi="ar-SA"/>
        </w:rPr>
        <w:t>RSBC 1996, c. 231</w:t>
      </w:r>
      <w:r>
        <w:rPr>
          <w:rFonts w:ascii="arial" w:eastAsia="arial" w:hAnsi="arial" w:cs="arial"/>
          <w:b/>
          <w:color w:val="000000"/>
          <w:sz w:val="20"/>
          <w:lang w:val="en-US" w:eastAsia="en-US" w:bidi="ar-SA"/>
        </w:rPr>
        <w:t xml:space="preserve"> — Insurance (Vehicle) Regulation, </w:t>
      </w:r>
      <w:hyperlink r:id="rId932" w:history="1">
        <w:r>
          <w:rPr>
            <w:rFonts w:ascii="arial" w:eastAsia="arial" w:hAnsi="arial" w:cs="arial"/>
            <w:b/>
            <w:i/>
            <w:color w:val="0077CC"/>
            <w:sz w:val="20"/>
            <w:u w:val="single"/>
            <w:shd w:val="clear" w:color="auto" w:fill="FFFFFF"/>
            <w:lang w:val="en-US" w:eastAsia="en-US" w:bidi="ar-SA"/>
          </w:rPr>
          <w:t>BC Reg. 447/83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41"/>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August 2013, the plaintiff was injured as a passenger in a motor vehicle accident while in a vehicle being driven by his cousin, the defendant Mr. Bowe. The plaintiff and Mr. Bowe were 15 years old at the time of the accident and neither had a driver's licence. The vehicle was owned by the plaintiff's stepfather, the defendant Mr. Boltz. At the time of the accident, the plaintiff lived with his mother and step-father. The plaintiff had taken the car keys without permission and contacted his cousin, and the boys drove around for several hours before being involved in an accident. Mr. Bowe's evidence was that the plaintiff initially tried to start the vehicle but did not know how, and Mr. Bowe took over.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brought an application seeking to find Mr. Boltz vicariously liable for Mr. Bowe's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pursuant to section 86(1)(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"MVA"). Under section 86(1)(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an owner of a vehicle may be vicariously liable for injuries caused by another person "driving or operating" the vehicle if the two live together as a family. The parties agreed that the plaintiff was living with Mr. Boltz as a "family member" at the time of the accident and Mr. Bowe was not. The defendants argued that, as the plaintiff was not the driver at the time of the accident, section 86(1)(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was not engaged.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34"/>
            <w:bookmarkEnd w:id="305"/>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considered whether section 86(1)(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is engaged in a situation where Mr. Bowe was driving and the plaintiff was a passenger in Mr. Boltz's vehicle. Section 86(1)(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expressly extends to individuals who "drive or operate" a motor vehicle owned by a family member. Due to the use of "or," the provision is not limited to individuals who "drive." Part 1 of the MVA does not define "drive" or "operate." The ordinary definition of "operate" is: to "function or control the functioning of." Having considered the definitions in other parts of the MVA, </w:t>
            </w:r>
            <w:r>
              <w:rPr>
                <w:rFonts w:ascii="arial" w:eastAsia="arial" w:hAnsi="arial" w:cs="arial"/>
                <w:i/>
                <w:color w:val="000000"/>
                <w:sz w:val="20"/>
                <w:lang w:val="en-US" w:eastAsia="en-US" w:bidi="ar-SA"/>
              </w:rPr>
              <w:t>The Motor Vehicle Act Regulations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the Court concluded that in the MVA, the provisions that contain "drive or operate" are prohibitive, restrictive, or mandatory provisions and the provisions that contain "drive and operate" often refer to a person's fitness and ability to "drive and operate" a vehicle. The Court found that "operate" does not hold the same meaning as "drive" in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context of "drive or operate" and "drive and operate."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case law, the Court found that possession and use of the keys to a vehicle meets the definition of "operating," as the keys convey possession and "the required degree of exclusivity of control" over the vehicle. This result was consistent with the definition of "operate" derived from the legislation. The Court found that when the plaintiff obtained the car keys, and initially sat in the driver's seat holding the keys, the vehicle was in his "care, custody or control." The Court did not find that this changed when the keys were handed over to Mr. Bowe, as the plaintiff still had "care and custody" and it was open to him to ask that the car be returned to his house.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further considered the intended remedial purpose of section 86(1), which was the protection "of innocent third parties seeking compensation for injuries suffered at the hands of negligent automobile drivers and, vicariously, owners." Having regard to the above, the Court concluded that the plaintiff was "operating" the vehicle and, pursuant to section 86(1)(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Mr. Boltz was vicariously liable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Counsel_48"/>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 Collins and N.W. Peterson for the plaintiff; D.C. Fong and M.K. Grewal for the defendant Bowe; J.E. Lord for the defendant Boltz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48"/>
      <w:bookmarkEnd w:id="307"/>
      <w:r>
        <w:pict>
          <v:line id="_x0000_s1252"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LANGUAGE AND CONSTRUCTION OF SECTION 86(1) OF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Object of Section 86(1)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"Words" of Section 86(1)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How Definition Sections Are To Be Used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"Drive" and/or "Operate" in the MVA, and in Other Related Enactments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Relevant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The Remedial Purpose of Section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P.G. VOITH J."/>
            <w:bookmarkEnd w:id="308"/>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Mr. Tyson Bowe, was injured in a motor vehicle accident that occurred in the early hours of August 31, 2013 (the "Accident"). He was a passenger in a vehicle that was being driven by his cousin, the Defendant Dale Bowe ("Dale"), and that was owned by his stepfather, the Defendant Mr. Roy Boltz. The Plaintiff seeks to rely on s. 86(1)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to make Mr. Boltz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following facts are relevant:</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was 15 years old. He lived with his mother, his older brother and Mr. Boltz. Dale was also 15 years old. He lived in a separate residence with his parents. By virtue of their ages, neither the Plaintiff nor Dale had a driver's licence.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evening prior to the Accident, the Plaintiff took Mr. Boltz's car keys without permission. He contacted Dale. The two boys drove around for several hours before the Accident.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seriously injured in the Accident. He suffered various injuries including a serious injury to his right elbow and a moderate brain injury.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very limited memory of the hours before and after the Accident. Dale testified that the Plaintiff had originally tried to start Mr. Boltz's vehicle but did not know how to do so and that Dale thereafter took over. Dale also testified that, at some point that evening, the Plaintiff had been driving but, because Dale was not comfortable with how the Plaintiff drove, Dale took over again.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of this matter was heard by a jury over a period of approximately three weeks. That jury made various findings about the respective liability of each of Dale and Mr. Boltz and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The jury also made various awards in relation to the various heads of loss advanced by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counsel agreed that the legal issue raised by this application should be addressed separately from the trial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LANGUAGE AND CONSTRUCTION OF SECTION 86(1) OF THE </w:t>
      </w:r>
      <w:r>
        <w:rPr>
          <w:rFonts w:ascii="arial" w:eastAsia="arial" w:hAnsi="arial" w:cs="arial"/>
          <w:b/>
          <w:i/>
          <w:color w:val="000000"/>
          <w:sz w:val="20"/>
          <w:lang w:val="en-US" w:eastAsia="en-US" w:bidi="ar-SA"/>
        </w:rPr>
        <w: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86(1)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Responsibility of owner or lessee in certain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86(1) In the case of a motor vehicle that is in the possession of its owner, in an action to recover for loss or damage to persons or property arising out of the use or operation of the motor vehicle on a highway, a person driving or operating the motor vehicle who</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 or</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important that s. 86(1) addresses distinct sets of circumstances in each of subsections (a) and (b) of the provision. There are two avenues by which the owner of a vehicle may be vicariously liable for injuries caused by another person driving or operating that vehicle. The "family" branch in s. 86(1)(a) is triggered where the person driving or operating the vehicle and the owner live together as family. The "consent" branch in s. 86(1)(b) is triggered where the owner gives actual or implied consent to the person driving or operating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These dual objects were explained in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(1996), 28 B.C.L.R. (3d) 280</w:t>
        </w:r>
      </w:hyperlink>
      <w:r>
        <w:rPr>
          <w:rFonts w:ascii="arial" w:eastAsia="arial" w:hAnsi="arial" w:cs="arial"/>
          <w:color w:val="000000"/>
          <w:sz w:val="20"/>
          <w:lang w:val="en-US" w:eastAsia="en-US" w:bidi="ar-SA"/>
        </w:rPr>
        <w:t xml:space="preserve"> (C.A.),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language of the section is plain and in my view requires no aid to resolve an ambiguity nor recourse to an alternative meaning to avoid an absurdity. Liability is imposed upon an "owner", keeping in mind the extended meaning given that word, in two cases. The first is where the wrongdoer is a member of a class - one living with and as a member of the family of the owner. That status alone is sufficient. No question of consent arises. Liability follows from fault in driving or operation. In the second case liability is imposed if the wrongdoer, not a member of any particular class, acquired possession with the consent, express or implied, of the owner. In that case possession alone is sufficient to impose liability from fault arising from subsequent driving or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went on to explain the object of the final portion of s. 86(1), which follows subsection (b),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deeming provisions in the final clause of s-s (1) are absolute in the sense of dispensing with proof of a state of affairs which at common law would result in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two distinct objects of s. 86(1) were also addressed in </w:t>
      </w:r>
      <w:r>
        <w:rPr>
          <w:rFonts w:ascii="arial" w:eastAsia="arial" w:hAnsi="arial" w:cs="arial"/>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Placed in the midst of these provisions is s. 86, which deals not with contraventions of the Act but with civil liability for damages arising out of the operation of a motor vehicle. Obviously, liability rests first with the negligent driver and it was not necessary for the statute to state that common law position. The purpose of s. 86, then, is to extend liability as well to the owner in two situations - where the driver or operator is living with and as a member of the family of the owner, or where the driver or operator acquired possession of the vehicle with the owner's express or implied consent. Where these conditions are met, s-s (1) deems the driver or operator to be the agent or servant of the owner, and to be driving or operating the vehicle in the course of his or her employment. Effectively, this makes the owner liable on common law principles of agency. Sub-section (2) clarifies that s-s (1) does not relieve the driver or operator from liability, leaving open the possibility of recovery by an injured plaintiff from both the owner and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who only seeks to rely on subsection (a) of s. 86(1), thus properly emphasizes that subsections (a) and (b) of s. 86(1) establish different requirements and that it is wrong to conflate these requirements. In particular, the Plaintiff emphasizes that "no question of consent" arises under the "family" branch. As such, the fact that the Plaintiff first took Mr. Boltz's car keys without permission is irrelevant to the application of s. 86(1)(a).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parties agree on various legal issues that arise on this application. They agree that the Plaintiff was living with Mr. Boltz, as "a family member", at the time of the Accident: see </w:t>
      </w:r>
      <w:r>
        <w:rPr>
          <w:rFonts w:ascii="arial" w:eastAsia="arial" w:hAnsi="arial" w:cs="arial"/>
          <w:i/>
          <w:color w:val="000000"/>
          <w:sz w:val="20"/>
          <w:lang w:val="en-US" w:eastAsia="en-US" w:bidi="ar-SA"/>
        </w:rPr>
        <w:t>Rolleman v. Blackmon and Vader</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2002 BCSC 766</w:t>
        </w:r>
      </w:hyperlink>
      <w:r>
        <w:rPr>
          <w:rFonts w:ascii="arial" w:eastAsia="arial" w:hAnsi="arial" w:cs="arial"/>
          <w:color w:val="000000"/>
          <w:sz w:val="20"/>
          <w:lang w:val="en-US" w:eastAsia="en-US" w:bidi="ar-SA"/>
        </w:rPr>
        <w:t xml:space="preserve"> at paras. 6-13. They agree that Dale was not living with Mr. Boltz, as "a family member", at the time of the Accident. The Plaintiff accepts that the onus rests with him to establish that Mr. Boltz is vicariously liable, in the circumstances of the case, under s. 86(1)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parties also agree that if the Plaintiff had been driving Mr. Boltz's vehicle when the Accident occurred, s. 86(1)(a) would be engaged and Mr. Boltz would be liable for the Plaintiff's injuries. The narrow question is whether s. 86(1)(a) is engaged in circumstances where Dale was driving, and the Plaintiff was a passenger in, Mr. Boltz's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usual framework for interpreting a statutory provision is applicable to s. 86(1)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On appeal, counsel's arguments were pitched at three levels - first, the policy considerations underlying the principle of vicarious liability generally and s. 86 in particular, as compared with those underlying the definition of "conditional sale" in the former </w:t>
      </w:r>
      <w:r>
        <w:rPr>
          <w:rFonts w:ascii="arial" w:eastAsia="arial" w:hAnsi="arial" w:cs="arial"/>
          <w:i/>
          <w:color w:val="000000"/>
          <w:sz w:val="20"/>
          <w:lang w:val="en-US" w:eastAsia="en-US" w:bidi="ar-SA"/>
        </w:rPr>
        <w:t>Sale of Goods on Condition Act</w:t>
      </w:r>
      <w:r>
        <w:rPr>
          <w:rFonts w:ascii="arial" w:eastAsia="arial" w:hAnsi="arial" w:cs="arial"/>
          <w:color w:val="000000"/>
          <w:sz w:val="20"/>
          <w:lang w:val="en-US" w:eastAsia="en-US" w:bidi="ar-SA"/>
        </w:rPr>
        <w:t xml:space="preserve">; second, the principles of statutory interpretation relevant to the repeal of the </w:t>
      </w:r>
      <w:r>
        <w:rPr>
          <w:rFonts w:ascii="arial" w:eastAsia="arial" w:hAnsi="arial" w:cs="arial"/>
          <w:i/>
          <w:color w:val="000000"/>
          <w:sz w:val="20"/>
          <w:lang w:val="en-US" w:eastAsia="en-US" w:bidi="ar-SA"/>
        </w:rPr>
        <w:t>Sale of Goods on Condition Act</w:t>
      </w:r>
      <w:r>
        <w:rPr>
          <w:rFonts w:ascii="arial" w:eastAsia="arial" w:hAnsi="arial" w:cs="arial"/>
          <w:color w:val="000000"/>
          <w:sz w:val="20"/>
          <w:lang w:val="en-US" w:eastAsia="en-US" w:bidi="ar-SA"/>
        </w:rPr>
        <w:t xml:space="preserve">, and the apparent disconnection between it and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third, the "true nature" or "real substance" of the lease agreement in this case. In my view, however, the starting point must be the wording of s. 86 itself, bearing in mind the approach to statutory interpretation endorsed by the Supreme Court of Canada in </w:t>
      </w:r>
      <w:r>
        <w:rPr>
          <w:rFonts w:ascii="arial" w:eastAsia="arial" w:hAnsi="arial" w:cs="arial"/>
          <w:i/>
          <w:color w:val="000000"/>
          <w:sz w:val="20"/>
          <w:lang w:val="en-US" w:eastAsia="en-US" w:bidi="ar-SA"/>
        </w:rPr>
        <w:t>Re Rizzo &amp; Rizzo Shoes Ltd</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adopted from Elmer Driedger,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(2nd ed., 1983):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 [At 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also emphasized the principle, encapsulated at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that every act "must be construed as being remedial" and must receive "such fair, large and liberal construction and interpretation as best assures the attainment of its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addressing the question I have identified I propose to follow the general analytical structure that is described in </w:t>
      </w:r>
      <w:r>
        <w:rPr>
          <w:rFonts w:ascii="arial" w:eastAsia="arial" w:hAnsi="arial" w:cs="arial"/>
          <w:i/>
          <w:color w:val="000000"/>
          <w:sz w:val="20"/>
          <w:lang w:val="en-US" w:eastAsia="en-US" w:bidi="ar-SA"/>
        </w:rPr>
        <w:t>Re Rizzo</w:t>
      </w:r>
      <w:r>
        <w:rPr>
          <w:rFonts w:ascii="arial" w:eastAsia="arial" w:hAnsi="arial" w:cs="arial"/>
          <w:color w:val="000000"/>
          <w:sz w:val="20"/>
          <w:lang w:val="en-US" w:eastAsia="en-US" w:bidi="ar-SA"/>
        </w:rPr>
        <w:t xml:space="preserve">. In particular, I propose to consider the object of s. 86(1)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meaning of the words "drive or operate" in s. 86(1) as well as in the provisions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more generally, in related legislation and in the relevant case law. There are, in addition, various rules or principles of interpretation that are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Object of Section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intended purpose of s. 86(1) has been expressed in several appellate decisions of this province. These expressions of purpose, which are consistent, are directly relevant to the interpretation and ambit of s.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predecessor provisions of s. 86 may be traced back in this province to 1937, when the </w:t>
      </w:r>
      <w:r>
        <w:rPr>
          <w:rFonts w:ascii="arial" w:eastAsia="arial" w:hAnsi="arial" w:cs="arial"/>
          <w:i/>
          <w:color w:val="000000"/>
          <w:sz w:val="20"/>
          <w:lang w:val="en-US" w:eastAsia="en-US" w:bidi="ar-SA"/>
        </w:rPr>
        <w:t>Motor-vehicle Amendment Act</w:t>
      </w:r>
      <w:r>
        <w:rPr>
          <w:rFonts w:ascii="arial" w:eastAsia="arial" w:hAnsi="arial" w:cs="arial"/>
          <w:color w:val="000000"/>
          <w:sz w:val="20"/>
          <w:lang w:val="en-US" w:eastAsia="en-US" w:bidi="ar-SA"/>
        </w:rPr>
        <w:t xml:space="preserve"> added a new s. 74A in terms very similar to those of the present s. 86. (See S.B.C. 1937, c. 54, s. 11.) At that time, of course, liability insurance was not compulsory for drivers of motor vehicles. Writing in 1989, the Law Reform Commission of British Columbia suggested the following underlying purposes of (then) s. 79, and noted its continuing relevance despite the advent of compulsory no-fault insurance: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original policy underlying section 79 appears to have been to increase the chances that a person injured in a motor vehicle accident would be compensated. The section diminishes the possibility that an injured person will fail to find a solvent defendant against whom he can successfully assert a claim for damages. By allowing recourse against two persons, both the owner and the driver, instead of one, the legislation placed the injury party in a more favourable position. In 1937, the owner of a motor vehicle was somewhat more likely than a non-owner to be both a person of substance and insured, and therefore able to satisfy a claim for damages. Moreover, a provision such as section 79 could also be expected to have the salutary effect of making an owner much more cautious in allowing his motor vehicle to be operated by others, since entrusting an irresponsible person could involve the owner in substantial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role of section 79 has become somewhat different since the advent of compulsory automobile insurance. Today, the result of section 79 is that an owner's insurer compensates parties injured as a result of the negligent operation of the owner's motor vehicle. Whether vicarious liability is necessary to achieve this purpose might seem open to question. However, the concept remains significant in two respects: for indemnification and for recovery outside the scope of insurance coverage.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Compulsory automobile insurance operates on principles of indemnity. For this reason, it is still necessary that the owner of a motor vehicle be held liable before an insurer can be called upon to compensate a third party. Section 79 consequently retains its importance as a theoretical link in seeing that the claims of injured persons are properly satisfied. [At p.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Report on Vicarious Liability under the Motor Vehicle Act</w:t>
      </w:r>
      <w:r>
        <w:rPr>
          <w:rFonts w:ascii="arial" w:eastAsia="arial" w:hAnsi="arial" w:cs="arial"/>
          <w:color w:val="000000"/>
          <w:sz w:val="20"/>
          <w:lang w:val="en-US" w:eastAsia="en-US" w:bidi="ar-SA"/>
        </w:rPr>
        <w:t>, 1989, Report No. 106, at 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is apparent the legislature has imposed a heavy burden on those who have within their power the control of motor vehicles. In the language of the old authorities the mischief aimed at is the perceived irresponsibility of owners in their control of the possession of motor vehicles. The reason for legislative intervention may be traced, in part at least, to the appalling consequences of reckless use of motor vehicles. Irresponsibility on the part of those who may deny or confer possession of motor vehicles may be seen as the reason for the legislative initiative. The legislation in question must be regarded as remedial.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Barreiro v. Arana</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2003 BCCA 58</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Legislative intention must be acknowledged as having a fundamental purpose and as having been inspired by a need. As Mr. Justice Goldie said, the legislation is remedial. As such it might well be at odds with traditional legal concepts of agency, but that will not deny its validity.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legislative intent in section 86 must be taken, as noted by Goldie J.A.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to address the reckless use of motor vehicles and the section imposes "a heavy burden on those who have within their power the control of motor vehicles." In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Mr. Justice MacDonell, after reviewing the statute, said at 194: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only policy reasons to be considered are those in favour of protecting innocent third parties seeking compensation for injuries suffered at the hands of negligent automobile drivers and, vicariously, owners.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"Words" of Section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86(1)(a) makes the owner of a motor vehicle liable for loss or damage to persons arising from the "use or operation" of the vehicle in circumstances where a family member is "driving or operating the motor vehicle". Such persons are "deemed to be the agent" of the owner and to be "driving or operating the motor vehicle" with the authority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this case, as I have said, the Defendants accept that if the Plaintiff had been "driving" Mr. Boltz's vehicle at the time of the Accident, s. 86(1)(a) would be engaged and Mr. Boltz would be vicariously liable for the Plaintiff's injuries. They argue, however, that s. 86(1)(a) has no relevance in the circumstances of this case. Specifically, they argue that "[t]he moment when Tyson Bowe switched seats with Dale Bowe the "family" branch of s. 86(1) ceases to operate. At that moment, the requisite family relationship no longer existed between the registered owner of the vehicle, Roy Boltz, and the </w:t>
      </w:r>
      <w:r>
        <w:rPr>
          <w:rFonts w:ascii="arial" w:eastAsia="arial" w:hAnsi="arial" w:cs="arial"/>
          <w:color w:val="000000"/>
          <w:sz w:val="20"/>
          <w:u w:val="single"/>
          <w:lang w:val="en-US" w:eastAsia="en-US" w:bidi="ar-SA"/>
        </w:rPr>
        <w:t>driver</w:t>
      </w:r>
      <w:r>
        <w:rPr>
          <w:rFonts w:ascii="arial" w:eastAsia="arial" w:hAnsi="arial" w:cs="arial"/>
          <w:color w:val="000000"/>
          <w:sz w:val="20"/>
          <w:lang w:val="en-US" w:eastAsia="en-US" w:bidi="ar-SA"/>
        </w:rPr>
        <w:t>, Dale Bowe, extinguishing the potential for vicarious liability for injuries occurring after the transfer of control."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further argue that, "[f]or section 86 to apply, the Plaintiff has two options: establish that the </w:t>
      </w:r>
      <w:r>
        <w:rPr>
          <w:rFonts w:ascii="arial" w:eastAsia="arial" w:hAnsi="arial" w:cs="arial"/>
          <w:color w:val="000000"/>
          <w:sz w:val="20"/>
          <w:u w:val="single"/>
          <w:lang w:val="en-US" w:eastAsia="en-US" w:bidi="ar-SA"/>
        </w:rPr>
        <w:t>driver</w:t>
      </w:r>
      <w:r>
        <w:rPr>
          <w:rFonts w:ascii="arial" w:eastAsia="arial" w:hAnsi="arial" w:cs="arial"/>
          <w:color w:val="000000"/>
          <w:sz w:val="20"/>
          <w:lang w:val="en-US" w:eastAsia="en-US" w:bidi="ar-SA"/>
        </w:rPr>
        <w:t xml:space="preserve"> was a member of the owner's family, or establish the </w:t>
      </w:r>
      <w:r>
        <w:rPr>
          <w:rFonts w:ascii="arial" w:eastAsia="arial" w:hAnsi="arial" w:cs="arial"/>
          <w:color w:val="000000"/>
          <w:sz w:val="20"/>
          <w:u w:val="single"/>
          <w:lang w:val="en-US" w:eastAsia="en-US" w:bidi="ar-SA"/>
        </w:rPr>
        <w:t>driver</w:t>
      </w:r>
      <w:r>
        <w:rPr>
          <w:rFonts w:ascii="arial" w:eastAsia="arial" w:hAnsi="arial" w:cs="arial"/>
          <w:color w:val="000000"/>
          <w:sz w:val="20"/>
          <w:lang w:val="en-US" w:eastAsia="en-US" w:bidi="ar-SA"/>
        </w:rPr>
        <w:t xml:space="preserve"> had implied consent from the owner".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These various submissions apply too narrow a lens to the issue that has been raised. Section 86(1) is not limited to individuals who "drive" a motor vehicle that is owned by a family member. Instead, it expressly extends to individuals who "drive or operate" a motor vehicle owned by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word "or" is generally regarded as disjunctive: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6th ed. (Markham: LexisNexis, 2014) at 4.96. As such, s. 86(1)(a) also extends to individuals who "operate" or are "operating" the motor vehicle of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words "drive" or "operate" are not defined in s. 86(1)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or, in fact, in Part I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where s. 86 is found. The common or ordinary meaning of "operate", as it pertains to a vehicle or other equipment, is to "function or control the functioning of": </w:t>
      </w:r>
      <w:r>
        <w:rPr>
          <w:rFonts w:ascii="arial" w:eastAsia="arial" w:hAnsi="arial" w:cs="arial"/>
          <w:i/>
          <w:color w:val="000000"/>
          <w:sz w:val="20"/>
          <w:lang w:val="en-US" w:eastAsia="en-US" w:bidi="ar-SA"/>
        </w:rPr>
        <w:t>Concise Oxford English Dictionary</w:t>
      </w:r>
      <w:r>
        <w:rPr>
          <w:rFonts w:ascii="arial" w:eastAsia="arial" w:hAnsi="arial" w:cs="arial"/>
          <w:color w:val="000000"/>
          <w:sz w:val="20"/>
          <w:lang w:val="en-US" w:eastAsia="en-US" w:bidi="ar-SA"/>
        </w:rPr>
        <w:t xml:space="preserve">, 11th ed, </w:t>
      </w:r>
      <w:r>
        <w:rPr>
          <w:rFonts w:ascii="arial" w:eastAsia="arial" w:hAnsi="arial" w:cs="arial"/>
          <w:i/>
          <w:color w:val="000000"/>
          <w:sz w:val="20"/>
          <w:lang w:val="en-US" w:eastAsia="en-US" w:bidi="ar-SA"/>
        </w:rPr>
        <w:t>sub verbo</w:t>
      </w:r>
      <w:r>
        <w:rPr>
          <w:rFonts w:ascii="arial" w:eastAsia="arial" w:hAnsi="arial" w:cs="arial"/>
          <w:color w:val="000000"/>
          <w:sz w:val="20"/>
          <w:lang w:val="en-US" w:eastAsia="en-US" w:bidi="ar-SA"/>
        </w:rPr>
        <w:t xml:space="preserve"> "operate". It has also been defined as "to function or cause to function": </w:t>
      </w:r>
      <w:r>
        <w:rPr>
          <w:rFonts w:ascii="arial" w:eastAsia="arial" w:hAnsi="arial" w:cs="arial"/>
          <w:i/>
          <w:color w:val="000000"/>
          <w:sz w:val="20"/>
          <w:lang w:val="en-US" w:eastAsia="en-US" w:bidi="ar-SA"/>
        </w:rPr>
        <w:t>Collins English Dictionary</w:t>
      </w:r>
      <w:r>
        <w:rPr>
          <w:rFonts w:ascii="arial" w:eastAsia="arial" w:hAnsi="arial" w:cs="arial"/>
          <w:color w:val="000000"/>
          <w:sz w:val="20"/>
          <w:lang w:val="en-US" w:eastAsia="en-US" w:bidi="ar-SA"/>
        </w:rPr>
        <w:t xml:space="preserve">, 1st ed, </w:t>
      </w:r>
      <w:r>
        <w:rPr>
          <w:rFonts w:ascii="arial" w:eastAsia="arial" w:hAnsi="arial" w:cs="arial"/>
          <w:i/>
          <w:color w:val="000000"/>
          <w:sz w:val="20"/>
          <w:lang w:val="en-US" w:eastAsia="en-US" w:bidi="ar-SA"/>
        </w:rPr>
        <w:t>sub verbo</w:t>
      </w:r>
      <w:r>
        <w:rPr>
          <w:rFonts w:ascii="arial" w:eastAsia="arial" w:hAnsi="arial" w:cs="arial"/>
          <w:color w:val="000000"/>
          <w:sz w:val="20"/>
          <w:lang w:val="en-US" w:eastAsia="en-US" w:bidi="ar-SA"/>
        </w:rPr>
        <w:t xml:space="preserve">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evidence in this case that the Plaintiff had anything to do with the functioning of the vehicle that he was in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difficulty with the word "operate" is that that word, narrowly construed and given its ordinary meaning, is almost synonymous with "drive". Normally, different words in a statutory provision are presumed to have a different meaning. In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the author states, at 8.32: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presumed that the legislature uses language carefully and consistently so that within a statute or other legislative instrument the same words have the same meaning and different words have different meanings. Another way of understanding this presumption is to say that the legislature is presumed to avoid stylistic variation. Once a particular way of expressing a meaning has been adopted, it is to be used each time that meaning is intended. Given this practice, it makes sense to infer that where a different form of expression is used, a different meaning is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Furthermore, the "presumption of consistent expression applies not only within statutes but across statutes as well, especially statutes or provisions dealing with the same subject matter":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at 8.33, see also 8.34-8.36. Accordingly, it is useful to consider the meaning that is given to the word "operate" both elsewhere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in other related enactments.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How Definition Sections Are To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Because each of "drive" and/or "operate" are defined, either individually or in combination, both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in other related enactments, it is useful to understand both the significance of a defined word or expression and the different types of definition that are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Where a statute defines certain words, "interpreters are bound to apply the meaning stipulated by the law-maker":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at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the author differentiates between exhaustive definitions and non-exhaustive definitions, stating that exhaustive definitions displace the ordinary meaning of the defined term whereas non-exhaustive definitions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Exhaustive definitions</w:t>
            </w:r>
            <w:r>
              <w:rPr>
                <w:rFonts w:ascii="arial" w:eastAsia="arial" w:hAnsi="arial" w:cs="arial"/>
                <w:color w:val="000000"/>
                <w:sz w:val="18"/>
                <w:lang w:val="en-US" w:eastAsia="en-US" w:bidi="ar-SA"/>
              </w:rPr>
              <w:t>. Exhaustive definitions declare the complete meaning of the defined term and completely displace whatever meanings the defined term might otherwise bear in ordinary or technical usage. An exhaustive definition is generally introduced by the verb "means".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 that are introduced by "means" and that repeat the defined term in the definition, although they appear to be exhaustive, are more appropriately classified as non-exhaustive because they rely on rather than displace the ordinary (or technical) meaning of the defined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Non-exhaustive definitions</w:t>
            </w:r>
            <w:r>
              <w:rPr>
                <w:rFonts w:ascii="arial" w:eastAsia="arial" w:hAnsi="arial" w:cs="arial"/>
                <w:color w:val="000000"/>
                <w:sz w:val="18"/>
                <w:lang w:val="en-US" w:eastAsia="en-US" w:bidi="ar-SA"/>
              </w:rPr>
              <w:t>. Non-exhaustive definitions do not purport to displace the meaning that the defined term would have in ordinary usage; they simply add to, subtract from or exemplify that meaning. Non-exhaustive definitions are generally introduced by "includes" or "does not include"...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Variations of defined term</w:t>
            </w:r>
            <w:r>
              <w:rPr>
                <w:rFonts w:ascii="arial" w:eastAsia="arial" w:hAnsi="arial" w:cs="arial"/>
                <w:color w:val="000000"/>
                <w:sz w:val="18"/>
                <w:lang w:val="en-US" w:eastAsia="en-US" w:bidi="ar-SA"/>
              </w:rPr>
              <w:t xml:space="preserve">. When a word is defined in a statute, the issue sometimes arises whether other forms of the same word carry the same stipulated meaning. It is presumed that they do. This presumption is codified in the federal </w:t>
            </w:r>
            <w:r>
              <w:rPr>
                <w:rFonts w:ascii="arial" w:eastAsia="arial" w:hAnsi="arial" w:cs="arial"/>
                <w:i/>
                <w:color w:val="000000"/>
                <w:sz w:val="18"/>
                <w:lang w:val="en-US" w:eastAsia="en-US" w:bidi="ar-SA"/>
              </w:rPr>
              <w:t>Interpretation Act</w:t>
            </w:r>
            <w:r>
              <w:rPr>
                <w:rFonts w:ascii="arial" w:eastAsia="arial" w:hAnsi="arial" w:cs="arial"/>
                <w:color w:val="000000"/>
                <w:sz w:val="18"/>
                <w:lang w:val="en-US" w:eastAsia="en-US" w:bidi="ar-SA"/>
              </w:rPr>
              <w:t xml:space="preserve"> in the following terms: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33.(3) Where a word is defined, other parts of speech and grammatical forms of the same word have corresponding meanings.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Nancy Cormack, </w:t>
      </w:r>
      <w:r>
        <w:rPr>
          <w:rFonts w:ascii="arial" w:eastAsia="arial" w:hAnsi="arial" w:cs="arial"/>
          <w:i/>
          <w:color w:val="000000"/>
          <w:sz w:val="20"/>
          <w:lang w:val="en-US" w:eastAsia="en-US" w:bidi="ar-SA"/>
        </w:rPr>
        <w:t>How to Understand Statutes and Regulations</w:t>
      </w:r>
      <w:r>
        <w:rPr>
          <w:rFonts w:ascii="arial" w:eastAsia="arial" w:hAnsi="arial" w:cs="arial"/>
          <w:color w:val="000000"/>
          <w:sz w:val="20"/>
          <w:lang w:val="en-US" w:eastAsia="en-US" w:bidi="ar-SA"/>
        </w:rPr>
        <w:t xml:space="preserve"> (Toronto: Thomson Reuters, 2017), the author notes that some legislation does not have a "Definitions Section" while other legislation has more than one such section and, further, that some legislation can have two or more different definitions of the same word or phrase. The author states at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there are two different definitions of the same word in the one Act does not mean they are equally applicable. The reader must bear in mind not only that certain key words may be given distinctive meanings in the Act but they may have different meanings in other sections of the same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Dr. D.J. Gifford &amp; John Salter, </w:t>
      </w:r>
      <w:r>
        <w:rPr>
          <w:rFonts w:ascii="arial" w:eastAsia="arial" w:hAnsi="arial" w:cs="arial"/>
          <w:i/>
          <w:color w:val="000000"/>
          <w:sz w:val="20"/>
          <w:lang w:val="en-US" w:eastAsia="en-US" w:bidi="ar-SA"/>
        </w:rPr>
        <w:t>How to Understand an Act of Parliament</w:t>
      </w:r>
      <w:r>
        <w:rPr>
          <w:rFonts w:ascii="arial" w:eastAsia="arial" w:hAnsi="arial" w:cs="arial"/>
          <w:color w:val="000000"/>
          <w:sz w:val="20"/>
          <w:lang w:val="en-US" w:eastAsia="en-US" w:bidi="ar-SA"/>
        </w:rPr>
        <w:t xml:space="preserve"> (London: Cavendish Publishing Limited, 1996), the authors similarly discusses the definitions sections of an Act, at 51 and 53, and advances the following straightforward propositions: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Of course, the fact that there are two different definitions of the one word in the one Act does not mean that those two definitions apply to that word at the same time - one is the meaning given to the word in one section and another is the meaning given to the same word in another section of the same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 word is given one meaning in one Act of Parliament does not mean that it has the same meaning in another Act of Parliament.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"Drive" and/or "Operate" in the </w:t>
      </w:r>
      <w:r>
        <w:rPr>
          <w:rFonts w:ascii="arial" w:eastAsia="arial" w:hAnsi="arial" w:cs="arial"/>
          <w:b/>
          <w:i/>
          <w:color w:val="000000"/>
          <w:sz w:val="20"/>
          <w:lang w:val="en-US" w:eastAsia="en-US" w:bidi="ar-SA"/>
        </w:rPr>
        <w:t>MVA</w:t>
      </w:r>
      <w:r>
        <w:rPr>
          <w:rFonts w:ascii="arial" w:eastAsia="arial" w:hAnsi="arial" w:cs="arial"/>
          <w:b/>
          <w:color w:val="000000"/>
          <w:sz w:val="20"/>
          <w:lang w:val="en-US" w:eastAsia="en-US" w:bidi="ar-SA"/>
        </w:rPr>
        <w:t>, and in Other Related Enactments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does define "operate", "operator", and "driver" albeit in different Parts and sections of that legislation. For instance, s. 94.1(0.1) contains the following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operate</w:t>
      </w:r>
      <w:r>
        <w:rPr>
          <w:rFonts w:ascii="arial" w:eastAsia="arial" w:hAnsi="arial" w:cs="arial"/>
          <w:color w:val="000000"/>
          <w:sz w:val="20"/>
          <w:lang w:val="en-US" w:eastAsia="en-US" w:bidi="ar-SA"/>
        </w:rPr>
        <w:t>", in relation to a motor vehicle, means to drive the motor vehicle or to have care or control of the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definition is, however, limited to s. 94.1 and s. 94.6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 212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word "</w:t>
      </w:r>
      <w:r>
        <w:rPr>
          <w:rFonts w:ascii="arial" w:eastAsia="arial" w:hAnsi="arial" w:cs="arial"/>
          <w:b/>
          <w:color w:val="000000"/>
          <w:sz w:val="20"/>
          <w:lang w:val="en-US" w:eastAsia="en-US" w:bidi="ar-SA"/>
        </w:rPr>
        <w:t>operator</w:t>
      </w:r>
      <w:r>
        <w:rPr>
          <w:rFonts w:ascii="arial" w:eastAsia="arial" w:hAnsi="arial" w:cs="arial"/>
          <w:color w:val="000000"/>
          <w:sz w:val="20"/>
          <w:lang w:val="en-US" w:eastAsia="en-US" w:bidi="ar-SA"/>
        </w:rPr>
        <w:t>" is defined in a list and concludes "...but a person is not an operator merely because of the fact that he or she is the driver of the motor vehicle". This definition again only expressly applies to two other related provisions respecting safety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word "driver" is defined in multiple different parts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see for example ss. 90.3, 119, 215(1), and 215.41(1). Some of these definitions are exhaustive definitions and others are non-exhaustive. The latter two sections are found in the same Part and have the same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also uses "drive or operate", "drive and operate", "use or operate", "drive" alone, "operate" alone, and in other combinations throughout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overwhelmingly uses "drive or operate"; however, there are a handful of mentions of "use or operate", "drive" and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the drafters overwhelmingly used "use or operation", although there is a mention or two of "drive or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in Part I - Interpretation, s. 1(1) provides: ""operate", in the case of a vehicle, includes to have care, custody or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review of these various provisions and enactments gives rise to the following general observations: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provisions that contain "drive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operate" are prohibitive, restrictive, or mandatory provisions rather than permissive. See, for instance, s. 2(7), 2(10), 24, 33, 46, 85, Part 3 obedience provisions, 207, 208, 214.2, 219, 220(3)(4), and 234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xml:space="preserve"> uses "drive or operate" in similar circumstances. See ss. 3.01, 4.01, 4.06, 5.01, 5.05, 5.06-5.08, 7.01, 7.03, 7.05, 7.14, 7.161, 7B.02, 7D.01, 11.02, 19.02, 19.03, 30.072, 35.03, 35.06, 35.09, 36.03, 39.02, 40A.02, 39.01, 39.021, 44.2, and 44.3 of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xml:space="preserve">. See also s. 38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provisions that contain "drive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operate" often refer to a person's fitness and ability to "drive and operate" a vehicle. See, for instance, ss. 24(1), 25(3)(7), 25.1, 29, and 37. It is also used in circumstances that establish the scope of what a person is entitled to do with the written consent of certain persons that can be said to be in charge of a vehicle or demonstration vehicle, such as ss. 43 and 45.</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difference between the use of "drive or operate" and "drive and operate" is illustrated in the following provisions where both phrases are used: ss. 24(1), 25(7), and 46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24(1) Except when accompanied by a person authorized by the Insurance Corporation of British Columbia to examine persons as to their ability to drive and operate motor vehicles, a person must not drive or operate a motor vehicle on a highway unless, in addition to any licence or permit which he or she is otherwise required to hold under this Act, the person holds a subsisting driver's licence issued to him or her under this Act of a class appropriate to the category of motor vehicle driven or operated by him or 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A person who drives or operates or supervises the operation on a highway of a motor vehicle having displayed on it a demonstration number plate, and who is not a prospective purchaser or a mechanic or other person entitled to drive and operate the motor vehicle under s. 38 or 45, commits an offence.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"use or operate" generally appear in provisions dealing with special licences and different types of vehicles, such as tractors and industry vehicles. See, for instance, ss. 3, 3.1, 8-10, 42, 93, and 210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One exception to this observation, however, is s. 93(1)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See also Part 2 of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xml:space="preserve"> titled "Operation on a Highway" and s. 6.09 dealing with the use or operation of brakes. Furthermore, as I have said, "use or operate" is relied on overwhelmingly in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"drive" on its own appears in provisions dealing specifically with prohibitions, restrictions or mandatory instructions </w:t>
      </w:r>
      <w:r>
        <w:rPr>
          <w:rFonts w:ascii="arial" w:eastAsia="arial" w:hAnsi="arial" w:cs="arial"/>
          <w:i/>
          <w:color w:val="000000"/>
          <w:sz w:val="20"/>
          <w:lang w:val="en-US" w:eastAsia="en-US" w:bidi="ar-SA"/>
        </w:rPr>
        <w:t>for drivers</w:t>
      </w:r>
      <w:r>
        <w:rPr>
          <w:rFonts w:ascii="arial" w:eastAsia="arial" w:hAnsi="arial" w:cs="arial"/>
          <w:color w:val="000000"/>
          <w:sz w:val="20"/>
          <w:lang w:val="en-US" w:eastAsia="en-US" w:bidi="ar-SA"/>
        </w:rPr>
        <w:t xml:space="preserve">. See, for instance, ss. 95, 98, 99, 102, 145, 147, 148, 151-155, 161, and 185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also ss. 19.05, 30.10, 47.02, and Division 37-40 of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 "operate" on its own generally appears in provisions dealing with special vehicles such as trailers, demonstration vehicles, buses, motor assisted cycles, cycles, and business vehicles: see ss. 3(10), 18, 38(3), 169.1, 182.1, 183, 237, and 238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also ss. 3.08, 6.02, 39.03 of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xml:space="preserve">. Some exceptions, however, are ss. 215.47, 215.48, and 215.5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where the word is associated with a permit to operate a motor vehicle. "Operate" is also used in ss. 30.01, 30.06, 30.10 and 30.11 of the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xml:space="preserve"> in setting out the scope and conditions of certain drivers' licences. 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xml:space="preserve"> also uses the word "operate" frequently; however, that word is defined in 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xml:space="preserve"> and its use is governed by that statutory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Having described some of the patterns in the use of "drive" and/or "operate" in the </w:t>
      </w:r>
      <w:r>
        <w:rPr>
          <w:rFonts w:ascii="arial" w:eastAsia="arial" w:hAnsi="arial" w:cs="arial"/>
          <w:i/>
          <w:color w:val="000000"/>
          <w:sz w:val="20"/>
          <w:lang w:val="en-US" w:eastAsia="en-US" w:bidi="ar-SA"/>
        </w:rPr>
        <w:t>MVA, MVR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certain conclusions, relevant to the issue before the Court, emerge.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First and importantly, "operate", in the context of "drive or operate" and "drive and operate", does not hold the same meaning as "drive". Similarly, the use of "operate", on its own,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MVR</w:t>
      </w:r>
      <w:r>
        <w:rPr>
          <w:rFonts w:ascii="arial" w:eastAsia="arial" w:hAnsi="arial" w:cs="arial"/>
          <w:color w:val="000000"/>
          <w:sz w:val="20"/>
          <w:lang w:val="en-US" w:eastAsia="en-US" w:bidi="ar-SA"/>
        </w:rPr>
        <w:t xml:space="preserve"> does not appear to mean "drive". For example, in s. 214.4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where there is no definition of "operate" in the either the provisions or in that Part of the legislation, the word "operating" does not mean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Exceptions to prohibition - certain permitted activities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214.4</w:t>
      </w:r>
      <w:r>
        <w:rPr>
          <w:rFonts w:ascii="arial" w:eastAsia="arial" w:hAnsi="arial" w:cs="arial"/>
          <w:color w:val="000000"/>
          <w:sz w:val="20"/>
          <w:lang w:val="en-US" w:eastAsia="en-US" w:bidi="ar-SA"/>
        </w:rPr>
        <w:t xml:space="preserve"> Section 214.2 [</w:t>
      </w:r>
      <w:r>
        <w:rPr>
          <w:rFonts w:ascii="arial" w:eastAsia="arial" w:hAnsi="arial" w:cs="arial"/>
          <w:i/>
          <w:color w:val="000000"/>
          <w:sz w:val="20"/>
          <w:lang w:val="en-US" w:eastAsia="en-US" w:bidi="ar-SA"/>
        </w:rPr>
        <w:t>prohibition against use of electronic device while driving</w:t>
      </w:r>
      <w:r>
        <w:rPr>
          <w:rFonts w:ascii="arial" w:eastAsia="arial" w:hAnsi="arial" w:cs="arial"/>
          <w:color w:val="000000"/>
          <w:sz w:val="20"/>
          <w:lang w:val="en-US" w:eastAsia="en-US" w:bidi="ar-SA"/>
        </w:rPr>
        <w:t>] does not apply to a person who uses an electronic device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operating a motor vehicle that is safely parked off the roadway or lawfully parked on the roadway and is not impeding traffic,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Second, the word "operate" is sometimes found either together with "use" as in "use or operate". It is also defined, either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or elsewhere, as having "care or control" of a motor vehicle or "care, custody, or control" of a motor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Relevant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are numerous authorities that address the words "drive and operate" or "drive or operate" in s. 86(1)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or in its predecessor provisions, or in other provisions, or in related enactments or in other contexts. Three propositions emerge from these cases: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words have gradually come to be interpreted more broadly;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"drive" and/or "operate" do not mean the same things;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"drive" and/or "operate" have been interpreted in a manner that is generally consistent with the conclusions I expressed earlier at paras. 39 and 40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Victoria U Drive Yourself Auto Livery Ltd. v. Wood</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[1930] 2 D.L.R. 811</w:t>
        </w:r>
      </w:hyperlink>
      <w:r>
        <w:rPr>
          <w:rFonts w:ascii="arial" w:eastAsia="arial" w:hAnsi="arial" w:cs="arial"/>
          <w:color w:val="000000"/>
          <w:sz w:val="20"/>
          <w:lang w:val="en-US" w:eastAsia="en-US" w:bidi="ar-SA"/>
        </w:rPr>
        <w:t xml:space="preserve"> (B.C.C.A.), the 16-year-old respondent leased a car from a car company and drove with two 19-year-old boys. All three boys took turns driving but, at the time of the accident, the respondent was not the driver. Both 19-year-old boys, one who was also the driver, died. The section of the </w:t>
      </w:r>
      <w:r>
        <w:rPr>
          <w:rFonts w:ascii="arial" w:eastAsia="arial" w:hAnsi="arial" w:cs="arial"/>
          <w:i/>
          <w:color w:val="000000"/>
          <w:sz w:val="20"/>
          <w:lang w:val="en-US" w:eastAsia="en-US" w:bidi="ar-SA"/>
        </w:rPr>
        <w:t>Motor-Vehicle Act Amendment Act</w:t>
      </w:r>
      <w:r>
        <w:rPr>
          <w:rFonts w:ascii="arial" w:eastAsia="arial" w:hAnsi="arial" w:cs="arial"/>
          <w:color w:val="000000"/>
          <w:sz w:val="20"/>
          <w:lang w:val="en-US" w:eastAsia="en-US" w:bidi="ar-SA"/>
        </w:rPr>
        <w:t>, 1927, Cap. 44 at issue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long as a minor is living with or as a member of the family of his parent or guardian, the parent or guardian shall be civilly liable for loss or damage sustained by any person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improper conduct of the minor in driving or operating a motor-vehicle on any highway; but nothing in this section shall relieve the minor from liability therefor.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trial judge determined that, although not driving, the 16-year-old son was "liable because of the joint control and possession exercised by all three occupants of the car", but only in tort: para. 21. The Court of Appeal determined that the father was not vicariously liable under the statute because the son was not driving or operating the car--"one sitting beside the driver or in the back seat is not operating the machine. To operate in the sense contemplated by the statute is to run it." Justice MacDonald, at 818,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prefer the views expressed by the Appellate Division in </w:t>
      </w:r>
      <w:r>
        <w:rPr>
          <w:rFonts w:ascii="arial" w:eastAsia="arial" w:hAnsi="arial" w:cs="arial"/>
          <w:i/>
          <w:color w:val="000000"/>
          <w:sz w:val="20"/>
          <w:lang w:val="en-US" w:eastAsia="en-US" w:bidi="ar-SA"/>
        </w:rPr>
        <w:t>O'Reilly v. Canada Accident and Fire Assurance Co. Ltd</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(1929), 63 O.L.R. 413</w:t>
        </w:r>
      </w:hyperlink>
      <w:r>
        <w:rPr>
          <w:rFonts w:ascii="arial" w:eastAsia="arial" w:hAnsi="arial" w:cs="arial"/>
          <w:color w:val="000000"/>
          <w:sz w:val="20"/>
          <w:lang w:val="en-US" w:eastAsia="en-US" w:bidi="ar-SA"/>
        </w:rPr>
        <w:t xml:space="preserve">, where a somewhat similar clause in an insurance policy was strictly interpreted, the term "operating" being construed in its strict and primary sense. I think, too, there is internal evidence in the clause itself, </w:t>
      </w:r>
      <w:r>
        <w:rPr>
          <w:rFonts w:ascii="arial" w:eastAsia="arial" w:hAnsi="arial" w:cs="arial"/>
          <w:i/>
          <w:color w:val="000000"/>
          <w:sz w:val="20"/>
          <w:lang w:val="en-US" w:eastAsia="en-US" w:bidi="ar-SA"/>
        </w:rPr>
        <w:t>viz.</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improper conduct of the minor </w:t>
      </w:r>
      <w:r>
        <w:rPr>
          <w:rFonts w:ascii="arial" w:eastAsia="arial" w:hAnsi="arial" w:cs="arial"/>
          <w:i/>
          <w:color w:val="000000"/>
          <w:sz w:val="20"/>
          <w:lang w:val="en-US" w:eastAsia="en-US" w:bidi="ar-SA"/>
        </w:rPr>
        <w:t>in</w:t>
      </w:r>
      <w:r>
        <w:rPr>
          <w:rFonts w:ascii="arial" w:eastAsia="arial" w:hAnsi="arial" w:cs="arial"/>
          <w:color w:val="000000"/>
          <w:sz w:val="20"/>
          <w:lang w:val="en-US" w:eastAsia="en-US" w:bidi="ar-SA"/>
        </w:rPr>
        <w:t xml:space="preserve"> driving or operating" to indicate that the Legislature intended the words "driving and operating" to be limited to the ordinary and natural meaning usually ascribed to them, </w:t>
      </w:r>
      <w:r>
        <w:rPr>
          <w:rFonts w:ascii="arial" w:eastAsia="arial" w:hAnsi="arial" w:cs="arial"/>
          <w:i/>
          <w:color w:val="000000"/>
          <w:sz w:val="20"/>
          <w:lang w:val="en-US" w:eastAsia="en-US" w:bidi="ar-SA"/>
        </w:rPr>
        <w:t>viz.</w:t>
      </w:r>
      <w:r>
        <w:rPr>
          <w:rFonts w:ascii="arial" w:eastAsia="arial" w:hAnsi="arial" w:cs="arial"/>
          <w:color w:val="000000"/>
          <w:sz w:val="20"/>
          <w:lang w:val="en-US" w:eastAsia="en-US" w:bidi="ar-SA"/>
        </w:rPr>
        <w:t>, a physical or mechanical act.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saying this, the majority of that Court did not accept the liberal definition of "operating" endorsed by Martin J.A. where, essentially, a passenger who "allowed the person who was driving to drive" should be liable "as if he did it himself". Justice Martin concluded that "the primary meaning of the word "operate" as used throughout the Act is that it denotes the permission or direction given by some one in control of the car to another person to perform the physical act of driving it ..." Using this definition, Martin J.A., at 814, determined that the 16-year-old passenger operated the vehicle, despite not driving it, and therefore fell within the ambit of the provision that extended liability to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This strict interpretation of "operate" was endorsed for decades to follow, including in </w:t>
      </w:r>
      <w:r>
        <w:rPr>
          <w:rFonts w:ascii="arial" w:eastAsia="arial" w:hAnsi="arial" w:cs="arial"/>
          <w:i/>
          <w:color w:val="000000"/>
          <w:sz w:val="20"/>
          <w:lang w:val="en-US" w:eastAsia="en-US" w:bidi="ar-SA"/>
        </w:rPr>
        <w:t>Schuster v. Whitehead</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[1960] O.R. 125</w:t>
        </w:r>
      </w:hyperlink>
      <w:r>
        <w:rPr>
          <w:rFonts w:ascii="arial" w:eastAsia="arial" w:hAnsi="arial" w:cs="arial"/>
          <w:color w:val="000000"/>
          <w:sz w:val="20"/>
          <w:lang w:val="en-US" w:eastAsia="en-US" w:bidi="ar-SA"/>
        </w:rPr>
        <w:t xml:space="preserve"> (C.A.), where the Court of Appeal, in overturning the trial decision, concluded that a passenger, by opening a door, was not "operating" the vehicle. The provision at issue provided that the owner "of a motor vehicle shall be liable for loss or damage sustained by any person by reason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motor vehicle on a highway ..." The Court reasoned that the meaning of general words used in a statute are to be construed, where possible, so as not to alter the common law. The common law rule, expressed in </w:t>
      </w:r>
      <w:r>
        <w:rPr>
          <w:rFonts w:ascii="arial" w:eastAsia="arial" w:hAnsi="arial" w:cs="arial"/>
          <w:i/>
          <w:color w:val="000000"/>
          <w:sz w:val="20"/>
          <w:lang w:val="en-US" w:eastAsia="en-US" w:bidi="ar-SA"/>
        </w:rPr>
        <w:t>O'Reilly v. Canada Accident and Fire Assurance Co. Ltd</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(1929), 63 O.L.R. 413</w:t>
        </w:r>
      </w:hyperlink>
      <w:r>
        <w:rPr>
          <w:rFonts w:ascii="arial" w:eastAsia="arial" w:hAnsi="arial" w:cs="arial"/>
          <w:color w:val="000000"/>
          <w:sz w:val="20"/>
          <w:lang w:val="en-US" w:eastAsia="en-US" w:bidi="ar-SA"/>
        </w:rPr>
        <w:t xml:space="preserve"> (C.A.), was that a narrow interpretation should be given to the word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word operation in s. 50(1) must be construed in its strict and primary sense and as not extending beyond the acts or omissions of a person having charge or control of the actual operation or driving of a motor car. Unquestionably the negligent opening of a motor car door by the driver in charge of the operation thereof in the sense indicated, would be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motor vehicle on a highway which would make the owner vicariously responsible under the provisions of s. 50(1): </w:t>
      </w:r>
      <w:r>
        <w:rPr>
          <w:rFonts w:ascii="arial" w:eastAsia="arial" w:hAnsi="arial" w:cs="arial"/>
          <w:i/>
          <w:color w:val="000000"/>
          <w:sz w:val="20"/>
          <w:lang w:val="en-US" w:eastAsia="en-US" w:bidi="ar-SA"/>
        </w:rPr>
        <w:t>Temple v. Ottawa Drug Co.</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[1946] O.W.N. 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Langel v. Nesbitt</w:t>
      </w:r>
      <w:r>
        <w:rPr>
          <w:rFonts w:ascii="arial" w:eastAsia="arial" w:hAnsi="arial" w:cs="arial"/>
          <w:color w:val="000000"/>
          <w:sz w:val="20"/>
          <w:lang w:val="en-US" w:eastAsia="en-US" w:bidi="ar-SA"/>
        </w:rPr>
        <w:t>, [1958] O.W.N. 483. To hold, however, that the terms of the statute apply to the act of one who was a mere passenger in the motor car and not in charge or control of its actual operation would be to place a broader construction on the word operation than is warranted by the principles of construction which must be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suggested in this case that the appellant instructed or directed the passenger to open the door on the right hand side. If this had bee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proven then the act of the passenger in so ding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might well be attributed to the appellant as his own act, and it would not be necessary to invoke any rule as to vicarious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hold that Whitehead was acting as a servant or agent or under the control of Hurley would, in my view, be going beyond what has been decided in any of the cases referred to or that may be referred to, or what is laid down in the various treatises on torts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Amos v. Insurance Corp. of British Columbia</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xml:space="preserve">, the Supreme Court of Canada considered a provision of the </w:t>
      </w:r>
      <w:r>
        <w:rPr>
          <w:rFonts w:ascii="arial" w:eastAsia="arial" w:hAnsi="arial" w:cs="arial"/>
          <w:i/>
          <w:color w:val="000000"/>
          <w:sz w:val="20"/>
          <w:lang w:val="en-US" w:eastAsia="en-US" w:bidi="ar-SA"/>
        </w:rPr>
        <w:t>Revised Regulation (1984) under the Insurance (Motor Vehicle) Act</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that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79(1) Subject to subsection (2) and sections 80 to 88, 90, 92, 100, 101 and 104, the corporation shall pay benefits to an insured in respect of death or injury caused by an accident that arises out of the ownership, use or operation of a vehicle and that occurs in Canada or the United States of America or on a vessel travelling between Canada and the United States of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Though this is a very different provision the Court's analysis is noteworthy. The Supreme Court considered the evolution of the provision and noted that the current iteration of the provision "broadened the wording, providing benefits in respect of death or injury caused by an accident that 'arises out of the ownership, use or operation of a vehicle'". The Court further noted, however, that the legislature had not provided any guidance in relation to this new language and determined that "prior jurisprudence concerning whether an injury arises out of the ownership, use or operation of a vehicle is useful in interpreting the provisions of s. 79(1)": para. 15. The Supreme Court continued and said:</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However, this does not mean that a narrow, technical interpretation is dictated. Traditionally, the provisions providing coverage in private policies of insurance have been interpreted broadly in favour of the insured, and exclusions interpreted strictly and narrowly against the insurer... In </w:t>
      </w:r>
      <w:r>
        <w:rPr>
          <w:rFonts w:ascii="arial" w:eastAsia="arial" w:hAnsi="arial" w:cs="arial"/>
          <w:i/>
          <w:color w:val="000000"/>
          <w:sz w:val="20"/>
          <w:lang w:val="en-US" w:eastAsia="en-US" w:bidi="ar-SA"/>
        </w:rPr>
        <w:t>Indemnity Insurance Co. v. Excel Cleaning Service</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[1954] S.C.R. 169</w:t>
        </w:r>
      </w:hyperlink>
      <w:r>
        <w:rPr>
          <w:rFonts w:ascii="arial" w:eastAsia="arial" w:hAnsi="arial" w:cs="arial"/>
          <w:color w:val="000000"/>
          <w:sz w:val="20"/>
          <w:lang w:val="en-US" w:eastAsia="en-US" w:bidi="ar-SA"/>
        </w:rPr>
        <w:t>, it was held that the construction given to a policy of insurance must not nullify the purpose for which the insurance was sold.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same way, while s. 79(1) must not be stretched beyond its plain and ordinary meaning, it ought not to be given a technical construction that defeats the object and insuring intent of the legislation providing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Strickland v. Miller</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[1998] O.J. No. 2762</w:t>
        </w:r>
      </w:hyperlink>
      <w:r>
        <w:rPr>
          <w:rFonts w:ascii="arial" w:eastAsia="arial" w:hAnsi="arial" w:cs="arial"/>
          <w:color w:val="000000"/>
          <w:sz w:val="20"/>
          <w:lang w:val="en-US" w:eastAsia="en-US" w:bidi="ar-SA"/>
        </w:rPr>
        <w:t xml:space="preserve"> (Gen. Div.), the Court observed that the strict interpretation of "operation" "grew out of the construction of an exception clause in an insurance coverage ... and was further adopted in precluding vicarious liability of an actual driver or owner of a vehicle" under Ontario's legislation. The Court concluded, however, that the policy considerations and rules of construction in that context differed from the case before it and, relying on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said: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Clearly, the considerations which necessitated a strict interpretation of the word "operation" in the cited cases do not apply here. On the contrary, the rule that applies in the case at bar would dictate a broad and liberal construction of the terms defining the risk.</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it has been said that the conservative interpretation of the term "operation" needs to be re-examined in light of the Supreme Court of Canada's pronouncement in the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case. In that case, the Court held that a plaintiff, attacked and shot through the window of his motor vehicle by persons apparently attempting to enter his vehicle, suffered injuries which arose out of the "ownership, use and operation of a vehicle." The decision in </w:t>
      </w:r>
      <w:r>
        <w:rPr>
          <w:rFonts w:ascii="arial" w:eastAsia="arial" w:hAnsi="arial" w:cs="arial"/>
          <w:i/>
          <w:color w:val="000000"/>
          <w:sz w:val="20"/>
          <w:lang w:val="en-US" w:eastAsia="en-US" w:bidi="ar-SA"/>
        </w:rPr>
        <w:t>Amos, supra</w:t>
      </w:r>
      <w:r>
        <w:rPr>
          <w:rFonts w:ascii="arial" w:eastAsia="arial" w:hAnsi="arial" w:cs="arial"/>
          <w:color w:val="000000"/>
          <w:sz w:val="20"/>
          <w:lang w:val="en-US" w:eastAsia="en-US" w:bidi="ar-SA"/>
        </w:rPr>
        <w:t>, I considered to have enlarged the scope of the words "use and operation". While the Court did not clearly delineate the coverage of either "use" or "operation", it, however, suggested that a technical interpretation of the words must give way to a more thoughtful consideration of the facts in light of the two-part test.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Hudson v. Insurance Corp. of British Columbia</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(1991), 57 B.C.L.R. (2d) 183</w:t>
        </w:r>
      </w:hyperlink>
      <w:r>
        <w:rPr>
          <w:rFonts w:ascii="arial" w:eastAsia="arial" w:hAnsi="arial" w:cs="arial"/>
          <w:color w:val="000000"/>
          <w:sz w:val="20"/>
          <w:lang w:val="en-US" w:eastAsia="en-US" w:bidi="ar-SA"/>
        </w:rPr>
        <w:t xml:space="preserve"> (C.A.), the Court addressed the meaning of the word "operate" in a different part of the former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(then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R.S.B.C. 1979, c. 204). Section 55(2) of the Regulations to that earlier Act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insured shall not operate a vehicle for which coverage is provided ... contrary to the statements contained in the application for insurance for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Hudson</w:t>
      </w:r>
      <w:r>
        <w:rPr>
          <w:rFonts w:ascii="arial" w:eastAsia="arial" w:hAnsi="arial" w:cs="arial"/>
          <w:color w:val="000000"/>
          <w:sz w:val="20"/>
          <w:lang w:val="en-US" w:eastAsia="en-US" w:bidi="ar-SA"/>
        </w:rPr>
        <w:t>, the insured had comprehensive coverage which included loss or damage for theft or vandalism. The plaintiff's vehicle was damaged while parked and when the plaintiff was nowhere near his vehicle. The Insurance Corporation denied liability to indemnify the plaintiff on the ground that the plaintiff was in breach of a condition in that he operated his vehicle contrary to a statement contained in the application for insurance, namely by driving the vehicle to and from work in excess of the times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trial judge had concluded, relying on the language of a predecessor provision to the regulation, that the plaintiff was not "operating" his vehicle. Instead, he was away from his vehicle and thus not in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of Appeal allowed the appeal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do not agree with this reasoning. I think the word "operate" is here used in the sense of "use". It is noted that the definition (the) regulation uses the word "...includes..." which shows it is not exhaustive. Adopting the word "use" as the correct meaning did the plaintiff use the car in breach of his promise? I think he did, on any common sense view. He had driven the car to work that morning, left it, and returned that night and the loss occurred during that time. I say that it was off cover during that period and the plaintiff should not recover when the loss occurred during the time the car was being "used" in breach of his representation and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Grey v. Insurance Corp. of British Columbia</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[1993] B.C.J. No. 3121</w:t>
        </w:r>
      </w:hyperlink>
      <w:r>
        <w:rPr>
          <w:rFonts w:ascii="arial" w:eastAsia="arial" w:hAnsi="arial" w:cs="arial"/>
          <w:color w:val="000000"/>
          <w:sz w:val="20"/>
          <w:lang w:val="en-US" w:eastAsia="en-US" w:bidi="ar-SA"/>
        </w:rPr>
        <w:t xml:space="preserve"> (S.C.), the Court considered the meaning of "operate" in the </w:t>
      </w:r>
      <w:r>
        <w:rPr>
          <w:rFonts w:ascii="arial" w:eastAsia="arial" w:hAnsi="arial" w:cs="arial"/>
          <w:i/>
          <w:color w:val="000000"/>
          <w:sz w:val="20"/>
          <w:lang w:val="en-US" w:eastAsia="en-US" w:bidi="ar-SA"/>
        </w:rPr>
        <w:t>Insurance (Motor Vehicle) Act Regulations</w:t>
      </w:r>
      <w:r>
        <w:rPr>
          <w:rFonts w:ascii="arial" w:eastAsia="arial" w:hAnsi="arial" w:cs="arial"/>
          <w:color w:val="000000"/>
          <w:sz w:val="20"/>
          <w:lang w:val="en-US" w:eastAsia="en-US" w:bidi="ar-SA"/>
        </w:rPr>
        <w:t xml:space="preserve">, which was defined as including the "care, custody or control of the vehicle": para. 9. Justice Blair followed </w:t>
      </w:r>
      <w:r>
        <w:rPr>
          <w:rFonts w:ascii="arial" w:eastAsia="arial" w:hAnsi="arial" w:cs="arial"/>
          <w:i/>
          <w:color w:val="000000"/>
          <w:sz w:val="20"/>
          <w:lang w:val="en-US" w:eastAsia="en-US" w:bidi="ar-SA"/>
        </w:rPr>
        <w:t>Hudson</w:t>
      </w:r>
      <w:r>
        <w:rPr>
          <w:rFonts w:ascii="arial" w:eastAsia="arial" w:hAnsi="arial" w:cs="arial"/>
          <w:color w:val="000000"/>
          <w:sz w:val="20"/>
          <w:lang w:val="en-US" w:eastAsia="en-US" w:bidi="ar-SA"/>
        </w:rPr>
        <w:t xml:space="preserve"> and determined that operate "in the sense of use... ought to apply in this case":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Barsaloux v. Insurance Corp. of British Columbia</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2010 BCSC 640</w:t>
        </w:r>
      </w:hyperlink>
      <w:r>
        <w:rPr>
          <w:rFonts w:ascii="arial" w:eastAsia="arial" w:hAnsi="arial" w:cs="arial"/>
          <w:color w:val="000000"/>
          <w:sz w:val="20"/>
          <w:lang w:val="en-US" w:eastAsia="en-US" w:bidi="ar-SA"/>
        </w:rPr>
        <w:t xml:space="preserve">, the Court had to consider whether the insured had knowingly misrepresented who would be the "principal operator" of a vehicle. That expression is defined in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as the person who would operate the vehicle for the majority of the time the vehicle would be operated during the term of the certificate. Again, "operate" included the "care, custody and control of the vehicle".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However, mileage is not the end of the inquiry. In </w:t>
      </w:r>
      <w:r>
        <w:rPr>
          <w:rFonts w:ascii="arial" w:eastAsia="arial" w:hAnsi="arial" w:cs="arial"/>
          <w:i/>
          <w:color w:val="000000"/>
          <w:sz w:val="20"/>
          <w:lang w:val="en-US" w:eastAsia="en-US" w:bidi="ar-SA"/>
        </w:rPr>
        <w:t>Hudson v. Insurance Corp. of British Columbia</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(1991), 83 D.L.R. (4th) 377</w:t>
        </w:r>
      </w:hyperlink>
      <w:r>
        <w:rPr>
          <w:rFonts w:ascii="arial" w:eastAsia="arial" w:hAnsi="arial" w:cs="arial"/>
          <w:color w:val="000000"/>
          <w:sz w:val="20"/>
          <w:lang w:val="en-US" w:eastAsia="en-US" w:bidi="ar-SA"/>
        </w:rPr>
        <w:t xml:space="preserve"> (C.A.), the Court of Appeal made clear that "operate" includes care, custody and control, but that definition is not exhaustive. In effect, when a vehicle is parked by a person having driven it to work, it remains at risk to the insurer and under the care and control of the person who drove it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Barsaloux</w:t>
      </w:r>
      <w:r>
        <w:rPr>
          <w:rFonts w:ascii="arial" w:eastAsia="arial" w:hAnsi="arial" w:cs="arial"/>
          <w:color w:val="000000"/>
          <w:sz w:val="20"/>
          <w:lang w:val="en-US" w:eastAsia="en-US" w:bidi="ar-SA"/>
        </w:rPr>
        <w:t xml:space="preserve">, cited </w:t>
      </w:r>
      <w:r>
        <w:rPr>
          <w:rFonts w:ascii="arial" w:eastAsia="arial" w:hAnsi="arial" w:cs="arial"/>
          <w:i/>
          <w:color w:val="000000"/>
          <w:sz w:val="20"/>
          <w:lang w:val="en-US" w:eastAsia="en-US" w:bidi="ar-SA"/>
        </w:rPr>
        <w:t>Kryzanowski v. Insurance Corp. of British Columbia</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[1994] B.C.J. No. 2085</w:t>
        </w:r>
      </w:hyperlink>
      <w:r>
        <w:rPr>
          <w:rFonts w:ascii="arial" w:eastAsia="arial" w:hAnsi="arial" w:cs="arial"/>
          <w:color w:val="000000"/>
          <w:sz w:val="20"/>
          <w:lang w:val="en-US" w:eastAsia="en-US" w:bidi="ar-SA"/>
        </w:rPr>
        <w:t xml:space="preserve"> (P.C.), which, in turn, cited </w:t>
      </w:r>
      <w:r>
        <w:rPr>
          <w:rFonts w:ascii="arial" w:eastAsia="arial" w:hAnsi="arial" w:cs="arial"/>
          <w:i/>
          <w:color w:val="000000"/>
          <w:sz w:val="20"/>
          <w:lang w:val="en-US" w:eastAsia="en-US" w:bidi="ar-SA"/>
        </w:rPr>
        <w:t>Hudson</w:t>
      </w:r>
      <w:r>
        <w:rPr>
          <w:rFonts w:ascii="arial" w:eastAsia="arial" w:hAnsi="arial" w:cs="arial"/>
          <w:color w:val="000000"/>
          <w:sz w:val="20"/>
          <w:lang w:val="en-US" w:eastAsia="en-US" w:bidi="ar-SA"/>
        </w:rPr>
        <w:t xml:space="preserve"> for a similar proposition, namely that the "operation or use of the vehicle extends beyond the time that it is driven, and includes time that it is parked away from its home base between the commencement of a journey and the completion of the return journey":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I.C.B.C. v. Vancouver (City)</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2000 BCCA 12</w:t>
        </w:r>
      </w:hyperlink>
      <w:r>
        <w:rPr>
          <w:rFonts w:ascii="arial" w:eastAsia="arial" w:hAnsi="arial" w:cs="arial"/>
          <w:color w:val="000000"/>
          <w:sz w:val="20"/>
          <w:lang w:val="en-US" w:eastAsia="en-US" w:bidi="ar-SA"/>
        </w:rPr>
        <w:t xml:space="preserve">, the Court considered the word "operate" in the </w:t>
      </w:r>
      <w:r>
        <w:rPr>
          <w:rFonts w:ascii="arial" w:eastAsia="arial" w:hAnsi="arial" w:cs="arial"/>
          <w:i/>
          <w:color w:val="000000"/>
          <w:sz w:val="20"/>
          <w:lang w:val="en-US" w:eastAsia="en-US" w:bidi="ar-SA"/>
        </w:rPr>
        <w:t>Revised Regulation (1984), Under the Insurance (Motor Vehicle) Act</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Although the facts of this case are significantly different, the Court focused on the definition of "operate" and on interpretation of the words "care, custody and control". In this case, two police officers were following a vehicle when the officer in the passenger seat accidentally shot at the driver of the other car, causing severe injury. The Court considered whether the officer in the passenger seat was an "insured person". Chief Justice McEachern,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S. 63(a) defines "insured person" as the person named as the owner in an owner's certificate or in (b) as "an individual who, with the consent of the owner ... operates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It is significant that the coverage is not limited to persons who drive the vehicle. "Operate" is defined. The definition provides, "in the case of a vehicle, includes to have care, custody or control of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a very brief passage, the learned trial judge concluded that both officers had the care, custody and control of the vehicle.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I.C.B.C. submits that Oleskiw is not an insured within the meaning of s. 63(b) because he did not have care, custody or control of the police vehicle. I.C.B.C. says that Oleskiw was merely a passenger in the police vehicle and that the City is therefore only entitled to indemnify for liability imposed on it for Oleskiw's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limited circumstances contemplated by s. 66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[75] In my view, both Smitas and Oleskiw are insured within the meaning of s. 63(b). The police vehicle was assigned to both Smitas and Oleskiw, they were jointly responsible for it, and either could drive it. This is sufficient to establish that Smitas and Oleskiw had joint care, custody or control of the vehicle, with the consent of the 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With respect, I agree with the foregoing. I would add, however, that in this connection it is also important to remember the particular nature of the employment of police officers. They were jointly assigned to this vehicle, and each of them could have driven it during their shift. It was understood that in the discharge of their duties, they would have to undertake a variety of undertakings which could involve the safety and care of the vehicle. For example, when Constable Smitas was driving, Constable Oleskiw was observing, and in such case, using, caring for, and controlling the in-board computer and other parts of the equipment of vehicle. They both had an obligation and a responsibility to take care of the vehicle - they controlled it. If one was doing something wrong or dangerous, the other was expected to take steps to care for the vehicle. Viewed this way, the nature of the employment, and the fact that the insurance scheme did not limit coverage to drivers, persuades me that the trial judge reached the right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the court dealt with the "consent" portions of s. 79(1), the predecessor provision to s. 86(1), and addressed a set of circumstances where the sales staff of the defendant were given access to spare keys to in-stock vehicles for the purpose of demonstrating those vehicles to potential customers. An employee took one of the defendant's vehicles to an out-of-town auto show without the permission of the defendant and was thereafter involved in an accident. The trial judge determined that the defendant was not vicariously liable for the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of Appeal allowed the appeal and concluded that s. 79(1) imposed liability on the owner where a person acquired possession of the vehicle with the consent, express or implied, of the owner. Specifically,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Possession of an automobile is acquired with the transfer of the means of control. The vehicle itself may be, say in a parking lot, but when keys which enable their possessor to enter and operate the vehicle, wherever it may be, possession is acquired within the meaning of ss. 79(1)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transfer of the means of possession-the keys to open and operate the vehicle-convey the required degree of exclusivity of control. Cf: </w:t>
      </w:r>
      <w:r>
        <w:rPr>
          <w:rFonts w:ascii="arial" w:eastAsia="arial" w:hAnsi="arial" w:cs="arial"/>
          <w:i/>
          <w:color w:val="000000"/>
          <w:sz w:val="20"/>
          <w:lang w:val="en-US" w:eastAsia="en-US" w:bidi="ar-SA"/>
        </w:rPr>
        <w:t>Holt v. Dawson</w:t>
      </w:r>
      <w:r>
        <w:rPr>
          <w:rFonts w:ascii="arial" w:eastAsia="arial" w:hAnsi="arial" w:cs="arial"/>
          <w:color w:val="000000"/>
          <w:sz w:val="20"/>
          <w:lang w:val="en-US" w:eastAsia="en-US" w:bidi="ar-SA"/>
        </w:rPr>
        <w:t>, [1939] 3 All E.R. 635(C.A.)...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foregoing suggests that possession and use of the keys to a vehicle meets the definition of "operating" as they convey possession and "the required degree of exclusivity of control" over the vehicle. This result is consistent with the definition of "operate" in the parts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in 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xml:space="preserve"> that I have referred to and, specifically, those portions of these definitions that refer to having "control of the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The Remedial Purpose of Section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have earlier referred to those portions of </w:t>
      </w:r>
      <w:r>
        <w:rPr>
          <w:rFonts w:ascii="arial" w:eastAsia="arial" w:hAnsi="arial" w:cs="arial"/>
          <w:i/>
          <w:color w:val="000000"/>
          <w:sz w:val="20"/>
          <w:lang w:val="en-US" w:eastAsia="en-US" w:bidi="ar-SA"/>
        </w:rPr>
        <w:t>Morrison, Barreiro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xml:space="preserve"> that emphasize the remedial purposes of s. 86 of the Act. That remedial purpose further informs the interpretation of s. 86 of the Act. In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the author explains: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15.17 Under the doctrine of strict and liberal construction, statutes are regarded as falling into one of two classes: penal or remedial. Historically, penal statutes were broadly defined as statutes that curtailed liberty or took away property or otherwise interfered with the rights of subjects. To protect individuals from the superior power of the state, penal statutes received a strict construction. The concept of remedial statutes was less sharply defined. This category included statutes designed to cure mischief, advance religion or confer public benefits. In keeping with their benevolent purpose, remedial statutes were liberally construed.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15.18 The difference between strict and liberal construction is largely one of attitude and elasticity. Legislation that is strictly construed is applied with reluctance, as sparingly as possible. General terms are read down; conditions of application are fully and carefully enforced. Any doubts or ambiguities are resolved in favour of non-application. Liberal construction, by contrast, favours and facilitates the application of legislation to advance the remedial goal. The language of the statute is applied as fully as the conventions of meaning permit. Technicalities and empty formalism are avoided. If reasonable doubts or ambiguities arise, they are resolved in favour of those seeking the benefit of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15.19 In all Canadian jurisdictions, the legislature has attempted to abolish judicial reliance on strict construction by enacting a provision along the following lines.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enactment is deemed remedial, and shall be given such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foregoing provision is found in the federal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 xml:space="preserve"> and was referred to in the portion of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that was relied on by the Court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xml:space="preserve">. In British Columbia,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mirrors the foregoing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foregoing guidance is both supplemented and advanced by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was addressed by the Court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Although a different approach was taken in British Columbia, the purposes of s. 86 are, I would suggest, similar - to expand the availability of compensation to injured plaintiffs beyond drivers who may be under-insured or judgment-proof, and to encourage employers and other owners to take care in entrusting their vehicles to others. These objectives are consonant with the objectives of vicarious liability generally, as described by McLachlin J. (now C.J.C.)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62 B.C.L.R. (3d) 173</w:t>
        </w:r>
      </w:hyperlink>
      <w:r>
        <w:rPr>
          <w:rFonts w:ascii="arial" w:eastAsia="arial" w:hAnsi="arial" w:cs="arial"/>
          <w:color w:val="000000"/>
          <w:sz w:val="20"/>
          <w:lang w:val="en-US" w:eastAsia="en-US" w:bidi="ar-SA"/>
        </w:rPr>
        <w:t>, the leading Canadian case on vicarious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of the most important social goals served by vicarious liability is victim compensation. Vicarious liability improves the chances that the victim can recover the judgment from a solvent defendant." (B. Feldthusen, "Vicarious Liability for Sexual Torts", in </w:t>
      </w:r>
      <w:r>
        <w:rPr>
          <w:rFonts w:ascii="arial" w:eastAsia="arial" w:hAnsi="arial" w:cs="arial"/>
          <w:i/>
          <w:color w:val="000000"/>
          <w:sz w:val="20"/>
          <w:lang w:val="en-US" w:eastAsia="en-US" w:bidi="ar-SA"/>
        </w:rPr>
        <w:t>Torts Tomorrow</w:t>
      </w:r>
      <w:r>
        <w:rPr>
          <w:rFonts w:ascii="arial" w:eastAsia="arial" w:hAnsi="arial" w:cs="arial"/>
          <w:color w:val="000000"/>
          <w:sz w:val="20"/>
          <w:lang w:val="en-US" w:eastAsia="en-US" w:bidi="ar-SA"/>
        </w:rPr>
        <w:t xml:space="preserve"> (1998), 221, at p. 224.) Or to quote Fleming, the master is "a more promising source of recompense than his servant who is apt to be a man of straw" (p. 410).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effective compensation must also be fair, in the sense that it must seem just to place liability for the wrong on the employer. Vicarious liability is arguably fair in this sense. The employer puts in the community an enterprise which carries with it certain risks. When those risks materialize and cause injury to a member of the public despite the employer's reasonable efforts, it is fair that the person or organization that creates the enterprise and hence the risk should bear the loss. This accords with the notion that it is right and just that the person who creates a risk bear the loss when the risk ripens into harm. While the fairness of this proposition is capable of standing alone, it is buttressed by the fact that the employer is often in the best position to spread the losses through mechanisms like insurance and higher prices, thus minimizing the dislocative effect of the tort within society. "Vicarious liability has the broader function of transferring to the enterprise itself the risks created by the activity performed by its agents" (</w:t>
      </w:r>
      <w:r>
        <w:rPr>
          <w:rFonts w:ascii="arial" w:eastAsia="arial" w:hAnsi="arial" w:cs="arial"/>
          <w:i/>
          <w:color w:val="000000"/>
          <w:sz w:val="20"/>
          <w:lang w:val="en-US" w:eastAsia="en-US" w:bidi="ar-SA"/>
        </w:rPr>
        <w:t>London Drugs, per</w:t>
      </w:r>
      <w:r>
        <w:rPr>
          <w:rFonts w:ascii="arial" w:eastAsia="arial" w:hAnsi="arial" w:cs="arial"/>
          <w:color w:val="000000"/>
          <w:sz w:val="20"/>
          <w:lang w:val="en-US" w:eastAsia="en-US" w:bidi="ar-SA"/>
        </w:rPr>
        <w:t xml:space="preserve"> La Forest J., at p. 339).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major policy consideration underlying vicarious liability is deterrence of future harm. Fixing the employer with responsibility for the employee's wrongful act, even where the employer is not negligent, may have a deterrent effect. Employers are often in a position to reduce accidents and intentional wrongs by efficient organization and supervision. [At paras. 30-2.]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Two further portions of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are relevant. The Supreme Court said:</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 Vicarious liability is generally appropriate where there is a significant connection between the </w:t>
      </w:r>
      <w:r>
        <w:rPr>
          <w:rFonts w:ascii="arial" w:eastAsia="arial" w:hAnsi="arial" w:cs="arial"/>
          <w:color w:val="000000"/>
          <w:sz w:val="20"/>
          <w:u w:val="single"/>
          <w:lang w:val="en-US" w:eastAsia="en-US" w:bidi="ar-SA"/>
        </w:rPr>
        <w:t>creation or enhancement of a risk</w:t>
      </w:r>
      <w:r>
        <w:rPr>
          <w:rFonts w:ascii="arial" w:eastAsia="arial" w:hAnsi="arial" w:cs="arial"/>
          <w:color w:val="000000"/>
          <w:sz w:val="20"/>
          <w:lang w:val="en-US" w:eastAsia="en-US" w:bidi="ar-SA"/>
        </w:rPr>
        <w:t xml:space="preserve"> and the wrong that accrues therefrom, even if unrelated to the employer's desires.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And further, at para. 36, the Supreme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conclude that a meaningful articulation of when vicarious liability should follow in new situations ought to be animated by the twin policy goals of fair compensation and deterrence that underlie the doctrine, rather than by artificial or semantic distinctions.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important in this case not to be swayed by the fact that the Plaintiff took Mr. Boltz's car keys without his permission. This lack of consent, on the part of Mr. Boltz, is irrelevant, on a principled basis, to the intention and operation of s. 86(1)(a). The provision is, instead, engaged in the first instance on account of the family relationship that exists between Mr. Boltz and the Plaintiff. The Plaintiff's own fault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taking the keys to the vehicle and in the events that gave rise to his injuries, are addressed by the jury's specific findings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Furthermore, the application of s. 86(1)(a) is not influenced by whether the injured party in a motor vehicle accident is an innocent and unknown third party who is struck by a vehicle or a passenger in that vehicle. Under s. 86(1)(a), the same result necessarily ensues whether Dale struck an innocent person crossing the street or whether he injured the Plaintiff who was sitting beside him at the time of the Accident. If the Defendants are correct, an innocent third party would have no recourse against Mr. Boltz. I raise these matters because the result of this application must be consonant with the language of s. 86(1)(a) and with the object of that provision in the various circumstances that I have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purview of s. 86(1)(a) clearly extends beyond those cases where a family member of the owner of the vehicle is involved in a motor vehicle accident while "driving" the vehicle. It extends to cases where the family member is "operating" the vehicle. How the words "operate" or "operating" are interpreted is a function of the meaning of those words and, to the extent different meanings are reasonably possible, a consideration of what meaning best achieves the intended purpose of the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"Operate"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in other provisions, defined as having "the care or control" of a motor vehicle. A somewhat extended definition of "operate", found in 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xml:space="preserve">, has earlier been considered in the context of s. 86. That definition "includes" instances where an individual is in the "care, custody or control" of the vehicle. The word "includes" in 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 xml:space="preserve"> contemplates an even broader definition. Furthermore, the specific words "care, custody or control" operate disjunctively.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Hudson</w:t>
      </w:r>
      <w:r>
        <w:rPr>
          <w:rFonts w:ascii="arial" w:eastAsia="arial" w:hAnsi="arial" w:cs="arial"/>
          <w:color w:val="000000"/>
          <w:sz w:val="20"/>
          <w:lang w:val="en-US" w:eastAsia="en-US" w:bidi="ar-SA"/>
        </w:rPr>
        <w:t xml:space="preserve">, the Court considered that the common sense meaning of "operate" extended to the "use" of the vehicle: see also </w:t>
      </w:r>
      <w:r>
        <w:rPr>
          <w:rFonts w:ascii="arial" w:eastAsia="arial" w:hAnsi="arial" w:cs="arial"/>
          <w:i/>
          <w:color w:val="000000"/>
          <w:sz w:val="20"/>
          <w:lang w:val="en-US" w:eastAsia="en-US" w:bidi="ar-SA"/>
        </w:rPr>
        <w:t>Grey</w:t>
      </w:r>
      <w:r>
        <w:rPr>
          <w:rFonts w:ascii="arial" w:eastAsia="arial" w:hAnsi="arial" w:cs="arial"/>
          <w:color w:val="000000"/>
          <w:sz w:val="20"/>
          <w:lang w:val="en-US" w:eastAsia="en-US" w:bidi="ar-SA"/>
        </w:rPr>
        <w:t xml:space="preserve"> at paras. 9 and 10 and </w:t>
      </w:r>
      <w:r>
        <w:rPr>
          <w:rFonts w:ascii="arial" w:eastAsia="arial" w:hAnsi="arial" w:cs="arial"/>
          <w:i/>
          <w:color w:val="000000"/>
          <w:sz w:val="20"/>
          <w:lang w:val="en-US" w:eastAsia="en-US" w:bidi="ar-SA"/>
        </w:rPr>
        <w:t>Barsaloux</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providing access to the keys to a vehicle, albeit in the context of s. 86(1)(b), was associated with providing "the required degree of exclusivity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over the course of the evening, the Plaintiff and Dale drove Mr. Boltz's vehicle and were passengers at different times. When they changed roles, one would "drive" and the other would not. This narrow set of activities only addresses the question of who was "driving"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When the Plaintiff obtained Mr. Boltz's car keys, he initially sat in the driver seat and he held the car keys in his hand. At that point, though he was not "driving", the vehicle was in his "care, custody or control". I do not consider that that would change when he gave the keys to 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To be specific, if the Plaintiff no longer held the keys he would likely no longer overtly have "control" of the vehicle. He would, however, still have "care or custody" of the vehicle. It would be open to him to ask for the return of the keys. It would be open to him to require that they return to the Plaintiff's home and that they return Mr. Boltz's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posit an example that arises in a slightly different context but one that mirrors, on a principled basis, the circumstances of this case. If a father gives his son his vehicle keys and his son, while on a trip, allows a friend to drive, while he sits in the passenger seat, can it be said that the son no longer has "care" or "custody" of his father's vehicle? Can it be said that he is not "using" the vehicle? Based on the common sense meaning of these words, and on the authorities I have referred to, I do not consider that this is so. To determine otherwise would be to make the words "drive" or "operate" virtually synonymous in circumstances where it is clear that the two words are both intended to, and do, have different meanings.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These conclusions are further informed by the intended remedial purpose of s. 86(1). It is to be recalled that the "only policy reasons underlying s. 86(1) to be considered are those in favour of protecting innocent third parties seeking compensation for injuries suffered at the hands of negligent automobile drivers and, vicariously, owners":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Having regard to the foregoing considerations, I am satisfied the Plaintiff was, at the time of the Accident, "operating" Mr. Boltz's vehicle notwithstanding the fact that he was a passenger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This conclusion recognizes and gives effect to each of the words "drive" and "operate". It is consistent with the meaning of the word "operate"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IVR</w:t>
      </w:r>
      <w:r>
        <w:rPr>
          <w:rFonts w:ascii="arial" w:eastAsia="arial" w:hAnsi="arial" w:cs="arial"/>
          <w:color w:val="000000"/>
          <w:sz w:val="20"/>
          <w:lang w:val="en-US" w:eastAsia="en-US" w:bidi="ar-SA"/>
        </w:rPr>
        <w:t>--a related enactment. It is consistent with the object and remedial purposes of s. 86(1). Still further it is consistent with the relevant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Based on this conclusion, and on the deeming provision in s. 86(1), Mr. Boltz is vicariously liable for the Accident. There is no need to consider whether the circumstances of this case would establish vicarious liability at common law: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is to have the cost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3" style="position:absolute;z-index:2518620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Budzinski, [2003] B.C.J. No. 1918</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Millichamp v. Manhas, [2005] B.C.J. No. 1234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Osler Developments Ltd. (c.o.b. the Coast Westerly Hotel) v. British Columbia, [2001] B.C.J. No. 111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Parrotta v. Yeung, [2003] B.C.J. No. 1995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Prasad v. Bell, [2001] B.C.J. No. 969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Prevost (Committee of) v. Vetter, [2001] B.C.J. No. 495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 v. 481530 B.C. Ltd. (c.o.b. Micron Laboratories), [2015] B.C.J. No. 1588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Ribeiro v. Vancouver (City), [2005] B.C.J. No. 579</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Robertson v. Adigbite, [2000] B.C.J. No. 1192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Rothberger v. Godoy's Insurance Only (Langley) Inc., [2000] B.C.J. No. 2238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Scory v. Krannitz, [2011] B.C.J. No. 1328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Talbot v. Kijanowska, [2013] B.C.J. No. 853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Torok (Guardian ad litem of) v. Sekhon, [2010] I.L.R. para. M-2443</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Townsend v. Hull, [2000] B.C.J. No. 2175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Trahan v. R.F. Hauser Shows Ltd., [2000] B.C.J. No. 1566</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Hartevelt v. Oita Investments (B.C.) Ltd., [2019] B.C.J. No. 1545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Wedel v. Loewen, [2000] B.C.J. No. 1902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Wei v. Alcon Construction Co., [2018] B.C.J. No. 485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Whitney v. University College of the Cariboo, [2004] B.C.J. No. 1766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Vancouver (City), [2001] B.C.J. No. 1140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Ziani v. Thede, [2011] B.C.J. No. 1284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Ainsworth Lumber Co. v. KMW Energy Inc., [2001] B.C.J. No. 1444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Albert v. Le Conseil Scolaire Francophone De La Colombie-Britannique, [2006] B.C.J. No. 2730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Boudreau v. Zhang, [2019] B.C.J. No. 1523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Collette v. Cartier Partners Securities Inc., [2005] B.C.J. No. 2753</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Dawson v. Tolko Industries Ltd., [2010] B.C.J. No. 479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Douglas v. Milross, [2007] B.C.J. No. 1550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Goundar v. Nguyen, [2012] B.C.J. No. 690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Graw v. Rockwell, [2010] B.C.J. No. 1816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Hetherington v. Loo, [2007] B.C.J. No. 154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Howard v. Madill, [2010] B.C.J. No. 698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Hoy v. Medtronic, Inc., [2001] B.C.J. No. 1968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Hughes v. Hughes, [2019] B.C.J. No. 1267</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Hynes v. Westfair Foods Ltd. (c.o.b. Real Canadian Wholesale Club), [2008] B.C.J. No. 896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Hi-Tech Industries Inc. v. FANUC Robotics Canada Ltd., [2007] B.C.J. No. 2541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Jurik v. Fontile's Counterpoint Kitchen Systems Inc., [2011] B.C.J. No. 300</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Klein v. Sun, [2018] B.C.J. No. 3608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Kotai v. Queen of the North (The), [2008] B.C.J. No. 1973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Lichti v. Landmark Transport Inc., [2006] B.C.J. No. 462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Mannix Resources Inc. (Trustee of) v. Mondial Corp., [2006] B.C.J. No. 226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v. Bauer Nike Hockey Inc., [2010] B.C.J. No. 620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Moyer v. Mortensen, [2010] B.C.J. No. 2116</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Nair (Litigation guardian of) v. Cindric, [2013] B.C.J. No. 2560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Ogden v. Gulf Log Salvage Co-Operative Assn., [2004] B.C.J. No. 58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B.M.P. Global Distribution Inc., [2011] B.C.J. No. 683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Stanway v. Wyeth Canada Inc., [2008] B.C.J. No. 1212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LMS149 v. Appia Development Ltd., [2003] B.C.J. No. 2505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Vancouver (City) v. Robinson, [2013] B.C.J. No. 1496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Zuben v. Cove Properties Ltd., [2016] I.L.R. para. G-2735</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Bowe v. Bowe, [2020] I.L.R. para. I-6187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h)"/>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j)"/>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k)"/>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h)"/>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5"/>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6"/>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7"/>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8"/>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2A3313C"/>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2F75DA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4A5AA6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721410C"/>
    <w:multiLevelType w:val="multilevel"/>
    <w:tmpl w:val="0000000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84BE463"/>
    <w:multiLevelType w:val="multilevel"/>
    <w:tmpl w:val="00000001"/>
    <w:lvl w:ilvl="0">
      <w:start w:val="1"/>
      <w:numFmt w:val="decimal"/>
      <w:lvlText w:val="128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85902C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8B131DF"/>
    <w:multiLevelType w:val="multilevel"/>
    <w:tmpl w:val="00000001"/>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10014AB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18FE5936"/>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1B01E76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1B43F65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1CBBA68D"/>
    <w:multiLevelType w:val="multilevel"/>
    <w:tmpl w:val="00000001"/>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1D74D86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1F7F452F"/>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256DBBB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288E0BF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2961A19F"/>
    <w:multiLevelType w:val="multilevel"/>
    <w:tmpl w:val="0000000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2B7C5F22"/>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2C7A586A"/>
    <w:multiLevelType w:val="multilevel"/>
    <w:tmpl w:val="00000001"/>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2FA3B4F6"/>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2FC017C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3613548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38864B0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4C43C611"/>
    <w:multiLevelType w:val="multilevel"/>
    <w:tmpl w:val="00000001"/>
    <w:lvl w:ilvl="0">
      <w:start w:val="1"/>
      <w:numFmt w:val="decimal"/>
      <w:lvlText w:val="15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4FDF957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5056D920"/>
    <w:multiLevelType w:val="multilevel"/>
    <w:tmpl w:val="00000001"/>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509B72DD"/>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514087D1"/>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5A25DAE5"/>
    <w:multiLevelType w:val="multilevel"/>
    <w:tmpl w:val="00000001"/>
    <w:lvl w:ilvl="0">
      <w:start w:val="1"/>
      <w:numFmt w:val="lowerRoman"/>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5B5533E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5FD778E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61889E5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67937FE9"/>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40A6CD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648BB7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7D8178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C3C01C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CE5FB1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F4F27C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92"/>
  </w:num>
  <w:num w:numId="30">
    <w:abstractNumId w:val="81"/>
  </w:num>
  <w:num w:numId="31">
    <w:abstractNumId w:val="28"/>
  </w:num>
  <w:num w:numId="32">
    <w:abstractNumId w:val="29"/>
  </w:num>
  <w:num w:numId="33">
    <w:abstractNumId w:val="30"/>
  </w:num>
  <w:num w:numId="34">
    <w:abstractNumId w:val="31"/>
  </w:num>
  <w:num w:numId="35">
    <w:abstractNumId w:val="110"/>
  </w:num>
  <w:num w:numId="36">
    <w:abstractNumId w:val="78"/>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86"/>
  </w:num>
  <w:num w:numId="55">
    <w:abstractNumId w:val="109"/>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55"/>
  </w:num>
  <w:num w:numId="63">
    <w:abstractNumId w:val="56"/>
  </w:num>
  <w:num w:numId="64">
    <w:abstractNumId w:val="57"/>
  </w:num>
  <w:num w:numId="65">
    <w:abstractNumId w:val="58"/>
  </w:num>
  <w:num w:numId="66">
    <w:abstractNumId w:val="59"/>
  </w:num>
  <w:num w:numId="67">
    <w:abstractNumId w:val="60"/>
  </w:num>
  <w:num w:numId="68">
    <w:abstractNumId w:val="61"/>
  </w:num>
  <w:num w:numId="69">
    <w:abstractNumId w:val="62"/>
  </w:num>
  <w:num w:numId="70">
    <w:abstractNumId w:val="63"/>
  </w:num>
  <w:num w:numId="71">
    <w:abstractNumId w:val="64"/>
  </w:num>
  <w:num w:numId="72">
    <w:abstractNumId w:val="65"/>
  </w:num>
  <w:num w:numId="73">
    <w:abstractNumId w:val="66"/>
  </w:num>
  <w:num w:numId="74">
    <w:abstractNumId w:val="67"/>
  </w:num>
  <w:num w:numId="75">
    <w:abstractNumId w:val="68"/>
  </w:num>
  <w:num w:numId="76">
    <w:abstractNumId w:val="69"/>
  </w:num>
  <w:num w:numId="77">
    <w:abstractNumId w:val="70"/>
  </w:num>
  <w:num w:numId="78">
    <w:abstractNumId w:val="71"/>
  </w:num>
  <w:num w:numId="79">
    <w:abstractNumId w:val="72"/>
  </w:num>
  <w:num w:numId="80">
    <w:abstractNumId w:val="105"/>
  </w:num>
  <w:num w:numId="81">
    <w:abstractNumId w:val="88"/>
  </w:num>
  <w:num w:numId="82">
    <w:abstractNumId w:val="89"/>
  </w:num>
  <w:num w:numId="83">
    <w:abstractNumId w:val="87"/>
  </w:num>
  <w:num w:numId="84">
    <w:abstractNumId w:val="77"/>
  </w:num>
  <w:num w:numId="85">
    <w:abstractNumId w:val="85"/>
  </w:num>
  <w:num w:numId="86">
    <w:abstractNumId w:val="100"/>
  </w:num>
  <w:num w:numId="87">
    <w:abstractNumId w:val="97"/>
  </w:num>
  <w:num w:numId="88">
    <w:abstractNumId w:val="99"/>
  </w:num>
  <w:num w:numId="89">
    <w:abstractNumId w:val="74"/>
  </w:num>
  <w:num w:numId="90">
    <w:abstractNumId w:val="101"/>
  </w:num>
  <w:num w:numId="91">
    <w:abstractNumId w:val="104"/>
  </w:num>
  <w:num w:numId="92">
    <w:abstractNumId w:val="75"/>
  </w:num>
  <w:num w:numId="93">
    <w:abstractNumId w:val="79"/>
  </w:num>
  <w:num w:numId="94">
    <w:abstractNumId w:val="107"/>
  </w:num>
  <w:num w:numId="95">
    <w:abstractNumId w:val="84"/>
  </w:num>
  <w:num w:numId="96">
    <w:abstractNumId w:val="83"/>
  </w:num>
  <w:num w:numId="97">
    <w:abstractNumId w:val="95"/>
  </w:num>
  <w:num w:numId="98">
    <w:abstractNumId w:val="80"/>
  </w:num>
  <w:num w:numId="99">
    <w:abstractNumId w:val="106"/>
  </w:num>
  <w:num w:numId="100">
    <w:abstractNumId w:val="94"/>
  </w:num>
  <w:num w:numId="101">
    <w:abstractNumId w:val="103"/>
  </w:num>
  <w:num w:numId="102">
    <w:abstractNumId w:val="111"/>
  </w:num>
  <w:num w:numId="103">
    <w:abstractNumId w:val="76"/>
  </w:num>
  <w:num w:numId="104">
    <w:abstractNumId w:val="73"/>
  </w:num>
  <w:num w:numId="105">
    <w:abstractNumId w:val="108"/>
  </w:num>
  <w:num w:numId="106">
    <w:abstractNumId w:val="102"/>
  </w:num>
  <w:num w:numId="107">
    <w:abstractNumId w:val="82"/>
  </w:num>
  <w:num w:numId="108">
    <w:abstractNumId w:val="93"/>
  </w:num>
  <w:num w:numId="109">
    <w:abstractNumId w:val="91"/>
  </w:num>
  <w:num w:numId="110">
    <w:abstractNumId w:val="96"/>
  </w:num>
  <w:num w:numId="111">
    <w:abstractNumId w:val="98"/>
  </w:num>
  <w:num w:numId="112">
    <w:abstractNumId w:val="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C1-JCJ5-20HT-00000-00&amp;context=" TargetMode="External" /><Relationship Id="rId100" Type="http://schemas.openxmlformats.org/officeDocument/2006/relationships/hyperlink" Target="https://advance.lexis.com/api/document?collection=cases-ca&amp;id=urn:contentItem:5F8T-N3V1-FH4C-X257-00000-00&amp;context=" TargetMode="External" /><Relationship Id="rId101" Type="http://schemas.openxmlformats.org/officeDocument/2006/relationships/hyperlink" Target="https://advance.lexis.com/api/document?collection=cases-ca&amp;id=urn:contentItem:5F7T-S7N1-JC5P-G1Y2-00000-00&amp;context=" TargetMode="External" /><Relationship Id="rId102" Type="http://schemas.openxmlformats.org/officeDocument/2006/relationships/hyperlink" Target="https://advance.lexis.com/api/document?collection=cases-ca&amp;id=urn:contentItem:5F8P-SFT1-FCYK-22NN-00000-00&amp;context=" TargetMode="External" /><Relationship Id="rId103" Type="http://schemas.openxmlformats.org/officeDocument/2006/relationships/hyperlink" Target="https://advance.lexis.com/api/document?collection=cases-ca&amp;id=urn:contentItem:5F7T-S7K1-JSJC-X16N-00000-00&amp;context=" TargetMode="External" /><Relationship Id="rId104" Type="http://schemas.openxmlformats.org/officeDocument/2006/relationships/hyperlink" Target="https://advance.lexis.com/api/document?collection=cases-ca&amp;id=urn:contentItem:5F8T-N3V1-FH4C-X247-00000-00&amp;context=" TargetMode="External" /><Relationship Id="rId105" Type="http://schemas.openxmlformats.org/officeDocument/2006/relationships/hyperlink" Target="https://advance.lexis.com/api/document?collection=cases-ca&amp;id=urn:contentItem:5F7T-S7N1-JJ1H-X2PB-00000-00&amp;context=" TargetMode="External" /><Relationship Id="rId106" Type="http://schemas.openxmlformats.org/officeDocument/2006/relationships/header" Target="header22.xml" /><Relationship Id="rId107" Type="http://schemas.openxmlformats.org/officeDocument/2006/relationships/header" Target="header23.xml" /><Relationship Id="rId108" Type="http://schemas.openxmlformats.org/officeDocument/2006/relationships/footer" Target="footer22.xml" /><Relationship Id="rId109" Type="http://schemas.openxmlformats.org/officeDocument/2006/relationships/footer" Target="footer23.xml" /><Relationship Id="rId11" Type="http://schemas.openxmlformats.org/officeDocument/2006/relationships/hyperlink" Target="https://advance.lexis.com/api/document?collection=cases-ca&amp;id=urn:contentItem:5F7T-S6S1-F60C-X0SM-00000-00&amp;context=" TargetMode="External" /><Relationship Id="rId110" Type="http://schemas.openxmlformats.org/officeDocument/2006/relationships/header" Target="header24.xml" /><Relationship Id="rId111" Type="http://schemas.openxmlformats.org/officeDocument/2006/relationships/footer" Target="footer24.xml" /><Relationship Id="rId112" Type="http://schemas.openxmlformats.org/officeDocument/2006/relationships/hyperlink" Target="https://advance.lexis.com/api/document?collection=cases-ca&amp;id=urn:contentItem:5F7T-S7D1-DY89-M486-00000-00&amp;context=" TargetMode="External" /><Relationship Id="rId113" Type="http://schemas.openxmlformats.org/officeDocument/2006/relationships/hyperlink" Target="https://advance.lexis.com/api/document?collection=legislation-ca&amp;id=urn:contentItem:5W07-7G11-FG12-6309-00000-00&amp;context=" TargetMode="External" /><Relationship Id="rId114" Type="http://schemas.openxmlformats.org/officeDocument/2006/relationships/hyperlink" Target="https://advance.lexis.com/api/document?collection=legislation-ca&amp;id=urn:contentItem:5F41-1FJ1-JPGX-S0R7-00000-00&amp;context=" TargetMode="External" /><Relationship Id="rId115" Type="http://schemas.openxmlformats.org/officeDocument/2006/relationships/hyperlink" Target="https://advance.lexis.com/api/document?collection=legislation-ca&amp;id=urn:contentItem:5F41-1FK1-JT99-2064-00000-00&amp;context=" TargetMode="External" /><Relationship Id="rId116" Type="http://schemas.openxmlformats.org/officeDocument/2006/relationships/hyperlink" Target="https://advance.lexis.com/api/document?collection=cases-ca&amp;id=urn:contentItem:5F8T-N3V1-FC1F-M49J-00000-00&amp;context=" TargetMode="External" /><Relationship Id="rId117" Type="http://schemas.openxmlformats.org/officeDocument/2006/relationships/hyperlink" Target="https://advance.lexis.com/api/document?collection=cases-ca&amp;id=urn:contentItem:5F8T-N3V1-JTGH-B0YX-00000-00&amp;context=" TargetMode="External" /><Relationship Id="rId118" Type="http://schemas.openxmlformats.org/officeDocument/2006/relationships/hyperlink" Target="https://advance.lexis.com/api/document?collection=cases-ca&amp;id=urn:contentItem:5F7T-S7D1-DY89-M3VD-00000-00&amp;context=" TargetMode="External" /><Relationship Id="rId119" Type="http://schemas.openxmlformats.org/officeDocument/2006/relationships/hyperlink" Target="https://advance.lexis.com/api/document?collection=cases-ca&amp;id=urn:contentItem:5F8T-N3V1-FC1F-M49K-00000-00&amp;context=" TargetMode="External" /><Relationship Id="rId12" Type="http://schemas.openxmlformats.org/officeDocument/2006/relationships/hyperlink" Target="https://advance.lexis.com/api/document?collection=cases-ca&amp;id=urn:contentItem:5F7T-S6T1-JP9P-G13M-00000-00&amp;context=" TargetMode="External" /><Relationship Id="rId120" Type="http://schemas.openxmlformats.org/officeDocument/2006/relationships/hyperlink" Target="https://advance.lexis.com/api/document?collection=cases-ca&amp;id=urn:contentItem:5F8T-N3T1-JFKM-652N-00000-00&amp;context=" TargetMode="External" /><Relationship Id="rId121" Type="http://schemas.openxmlformats.org/officeDocument/2006/relationships/hyperlink" Target="https://advance.lexis.com/api/document?collection=cases-ca&amp;id=urn:contentItem:5F7T-S7C1-JCJ5-20NY-00000-00&amp;context=" TargetMode="External" /><Relationship Id="rId122" Type="http://schemas.openxmlformats.org/officeDocument/2006/relationships/hyperlink" Target="https://advance.lexis.com/api/document?collection=cases-ca&amp;id=urn:contentItem:5F7T-S7G1-JX3N-B2JF-00000-00&amp;context=" TargetMode="External" /><Relationship Id="rId123" Type="http://schemas.openxmlformats.org/officeDocument/2006/relationships/hyperlink" Target="https://advance.lexis.com/api/document?collection=cases-ca&amp;id=urn:contentItem:5F7T-S7C1-JS0R-226C-00000-00&amp;context=" TargetMode="External" /><Relationship Id="rId124" Type="http://schemas.openxmlformats.org/officeDocument/2006/relationships/hyperlink" Target="https://advance.lexis.com/api/document?collection=cases-ca&amp;id=urn:contentItem:5F7T-S711-F5KY-B14T-00000-00&amp;context=" TargetMode="External" /><Relationship Id="rId125" Type="http://schemas.openxmlformats.org/officeDocument/2006/relationships/hyperlink" Target="https://advance.lexis.com/api/document?collection=cases-ca&amp;id=urn:contentItem:5F7T-S7B1-FH4C-X3GF-00000-00&amp;context=" TargetMode="External" /><Relationship Id="rId126" Type="http://schemas.openxmlformats.org/officeDocument/2006/relationships/hyperlink" Target="https://advance.lexis.com/api/document?collection=cases-ca&amp;id=urn:contentItem:5F7T-S7C1-F7VM-S3JB-00000-00&amp;context=" TargetMode="External" /><Relationship Id="rId127" Type="http://schemas.openxmlformats.org/officeDocument/2006/relationships/hyperlink" Target="https://advance.lexis.com/api/document?collection=cases-ca&amp;id=urn:contentItem:5F8W-M471-JK4W-M26X-00000-00&amp;context=" TargetMode="External" /><Relationship Id="rId128" Type="http://schemas.openxmlformats.org/officeDocument/2006/relationships/hyperlink" Target="https://advance.lexis.com/api/document?collection=cases-ca&amp;id=urn:contentItem:5F7T-XPW1-DY89-M4RJ-00000-00&amp;context=" TargetMode="External" /><Relationship Id="rId129" Type="http://schemas.openxmlformats.org/officeDocument/2006/relationships/hyperlink" Target="https://advance.lexis.com/api/document?collection=cases-ca&amp;id=urn:contentItem:5F82-1SD1-F8D9-M21D-00000-00&amp;context=" TargetMode="External" /><Relationship Id="rId13" Type="http://schemas.openxmlformats.org/officeDocument/2006/relationships/hyperlink" Target="https://advance.lexis.com/api/document?collection=cases-ca&amp;id=urn:contentItem:5F7T-S6T1-FJTD-G1PC-00000-00&amp;context=" TargetMode="External" /><Relationship Id="rId130" Type="http://schemas.openxmlformats.org/officeDocument/2006/relationships/hyperlink" Target="https://advance.lexis.com/api/document?collection=cases-ca&amp;id=urn:contentItem:5F7T-S771-JW5H-X1S9-00000-00&amp;context=" TargetMode="External" /><Relationship Id="rId131" Type="http://schemas.openxmlformats.org/officeDocument/2006/relationships/hyperlink" Target="https://advance.lexis.com/api/document?collection=cases-ca&amp;id=urn:contentItem:5F7T-S731-FFFC-B0FN-00000-00&amp;context=" TargetMode="External" /><Relationship Id="rId132" Type="http://schemas.openxmlformats.org/officeDocument/2006/relationships/hyperlink" Target="https://advance.lexis.com/api/document?collection=cases-ca&amp;id=urn:contentItem:5F7T-S761-F81W-2231-00000-00&amp;context=" TargetMode="External" /><Relationship Id="rId133" Type="http://schemas.openxmlformats.org/officeDocument/2006/relationships/hyperlink" Target="https://advance.lexis.com/api/document?collection=cases-ca&amp;id=urn:contentItem:5F81-VJS1-JT99-2313-00000-00&amp;context=" TargetMode="External" /><Relationship Id="rId134" Type="http://schemas.openxmlformats.org/officeDocument/2006/relationships/hyperlink" Target="https://advance.lexis.com/api/document?collection=cases-ca&amp;id=urn:contentItem:5F7T-S6X1-F7G6-6247-00000-00&amp;context=" TargetMode="External" /><Relationship Id="rId135" Type="http://schemas.openxmlformats.org/officeDocument/2006/relationships/hyperlink" Target="https://advance.lexis.com/api/document?collection=cases-ca&amp;id=urn:contentItem:5F7T-S6X1-F7G6-61Y5-00000-00&amp;context=" TargetMode="External" /><Relationship Id="rId136" Type="http://schemas.openxmlformats.org/officeDocument/2006/relationships/hyperlink" Target="https://advance.lexis.com/api/document?collection=cases-ca&amp;id=urn:contentItem:5F7T-S7C1-JSRM-60V6-00000-00&amp;context=" TargetMode="External" /><Relationship Id="rId137" Type="http://schemas.openxmlformats.org/officeDocument/2006/relationships/hyperlink" Target="https://advance.lexis.com/api/document?collection=cases-ca&amp;id=urn:contentItem:5F7T-S701-JBT7-X2D4-00000-00&amp;context=" TargetMode="External" /><Relationship Id="rId138" Type="http://schemas.openxmlformats.org/officeDocument/2006/relationships/hyperlink" Target="https://advance.lexis.com/api/document?collection=cases-ca&amp;id=urn:contentItem:5F7T-S7C1-JCJ5-20PB-00000-00&amp;context=" TargetMode="External" /><Relationship Id="rId139" Type="http://schemas.openxmlformats.org/officeDocument/2006/relationships/hyperlink" Target="https://advance.lexis.com/api/document?collection=cases-ca&amp;id=urn:contentItem:5F7T-S6S1-F60C-X0BX-00000-00&amp;context=" TargetMode="External" /><Relationship Id="rId14" Type="http://schemas.openxmlformats.org/officeDocument/2006/relationships/hyperlink" Target="https://advance.lexis.com/api/document?collection=cases-ca&amp;id=urn:contentItem:5F7T-S711-JG02-S1NR-00000-00&amp;context=" TargetMode="External" /><Relationship Id="rId140" Type="http://schemas.openxmlformats.org/officeDocument/2006/relationships/hyperlink" Target="https://advance.lexis.com/api/document?collection=cases-ca&amp;id=urn:contentItem:5F7T-S6X1-JTNR-M3KS-00000-00&amp;context=" TargetMode="External" /><Relationship Id="rId141" Type="http://schemas.openxmlformats.org/officeDocument/2006/relationships/header" Target="header25.xml" /><Relationship Id="rId142" Type="http://schemas.openxmlformats.org/officeDocument/2006/relationships/header" Target="header26.xml" /><Relationship Id="rId143" Type="http://schemas.openxmlformats.org/officeDocument/2006/relationships/footer" Target="footer25.xml" /><Relationship Id="rId144" Type="http://schemas.openxmlformats.org/officeDocument/2006/relationships/footer" Target="footer26.xml" /><Relationship Id="rId145" Type="http://schemas.openxmlformats.org/officeDocument/2006/relationships/header" Target="header27.xml" /><Relationship Id="rId146" Type="http://schemas.openxmlformats.org/officeDocument/2006/relationships/footer" Target="footer27.xml" /><Relationship Id="rId147" Type="http://schemas.openxmlformats.org/officeDocument/2006/relationships/hyperlink" Target="https://advance.lexis.com/api/document?collection=cases-ca&amp;id=urn:contentItem:5F7T-S771-F81W-22NR-00000-00&amp;context=" TargetMode="External" /><Relationship Id="rId148" Type="http://schemas.openxmlformats.org/officeDocument/2006/relationships/hyperlink" Target="https://advance.lexis.com/api/document?collection=cases-ca&amp;id=urn:contentItem:5F7T-S701-JJYN-B2NP-00000-00&amp;context=" TargetMode="External" /><Relationship Id="rId149" Type="http://schemas.openxmlformats.org/officeDocument/2006/relationships/hyperlink" Target="https://advance.lexis.com/api/document?collection=cases-ca&amp;id=urn:contentItem:5F7V-3DD1-FG68-G2C6-00000-00&amp;context=" TargetMode="External" /><Relationship Id="rId15" Type="http://schemas.openxmlformats.org/officeDocument/2006/relationships/header" Target="header4.xml" /><Relationship Id="rId150" Type="http://schemas.openxmlformats.org/officeDocument/2006/relationships/hyperlink" Target="https://advance.lexis.com/api/document?collection=cases-ca&amp;id=urn:contentItem:5F8P-SCM1-F81W-206K-00000-00&amp;context=" TargetMode="External" /><Relationship Id="rId151" Type="http://schemas.openxmlformats.org/officeDocument/2006/relationships/hyperlink" Target="https://advance.lexis.com/api/document?collection=cases-ca&amp;id=urn:contentItem:5F7T-S741-F2F4-G24N-00000-00&amp;context=" TargetMode="External" /><Relationship Id="rId152" Type="http://schemas.openxmlformats.org/officeDocument/2006/relationships/hyperlink" Target="https://advance.lexis.com/api/document?collection=cases-ca&amp;id=urn:contentItem:5F16-9311-JW09-M53T-00000-00&amp;context=" TargetMode="External" /><Relationship Id="rId153" Type="http://schemas.openxmlformats.org/officeDocument/2006/relationships/hyperlink" Target="https://advance.lexis.com/api/document?collection=cases-ca&amp;id=urn:contentItem:5F16-9321-FC6N-X1YC-00000-00&amp;context=" TargetMode="External" /><Relationship Id="rId154" Type="http://schemas.openxmlformats.org/officeDocument/2006/relationships/hyperlink" Target="https://advance.lexis.com/api/document?collection=cases-ca&amp;id=urn:contentItem:5F8T-N3V1-JFKM-6070-00000-00&amp;context=" TargetMode="External" /><Relationship Id="rId155" Type="http://schemas.openxmlformats.org/officeDocument/2006/relationships/header" Target="header28.xml" /><Relationship Id="rId156" Type="http://schemas.openxmlformats.org/officeDocument/2006/relationships/header" Target="header29.xml" /><Relationship Id="rId157" Type="http://schemas.openxmlformats.org/officeDocument/2006/relationships/footer" Target="footer28.xml" /><Relationship Id="rId158" Type="http://schemas.openxmlformats.org/officeDocument/2006/relationships/footer" Target="footer29.xml" /><Relationship Id="rId159" Type="http://schemas.openxmlformats.org/officeDocument/2006/relationships/header" Target="header30.xml" /><Relationship Id="rId16" Type="http://schemas.openxmlformats.org/officeDocument/2006/relationships/header" Target="header5.xml" /><Relationship Id="rId160" Type="http://schemas.openxmlformats.org/officeDocument/2006/relationships/footer" Target="footer30.xml" /><Relationship Id="rId161" Type="http://schemas.openxmlformats.org/officeDocument/2006/relationships/hyperlink" Target="https://advance.lexis.com/api/document?collection=cases-ca&amp;id=urn:contentItem:5F7T-S771-JTGH-B1KG-00000-00&amp;context=" TargetMode="External" /><Relationship Id="rId162" Type="http://schemas.openxmlformats.org/officeDocument/2006/relationships/hyperlink" Target="https://advance.lexis.com/api/document?collection=cases-ca&amp;id=urn:contentItem:5F7T-S6W1-F7ND-G2MD-00000-00&amp;context=" TargetMode="External" /><Relationship Id="rId163" Type="http://schemas.openxmlformats.org/officeDocument/2006/relationships/hyperlink" Target="https://advance.lexis.com/api/document?collection=cases-ca&amp;id=urn:contentItem:5F7T-S711-F27X-60JK-00000-00&amp;context=" TargetMode="External" /><Relationship Id="rId164" Type="http://schemas.openxmlformats.org/officeDocument/2006/relationships/header" Target="header31.xml" /><Relationship Id="rId165" Type="http://schemas.openxmlformats.org/officeDocument/2006/relationships/header" Target="header32.xml" /><Relationship Id="rId166" Type="http://schemas.openxmlformats.org/officeDocument/2006/relationships/footer" Target="footer31.xml" /><Relationship Id="rId167" Type="http://schemas.openxmlformats.org/officeDocument/2006/relationships/footer" Target="footer32.xml" /><Relationship Id="rId168" Type="http://schemas.openxmlformats.org/officeDocument/2006/relationships/header" Target="header33.xml" /><Relationship Id="rId169" Type="http://schemas.openxmlformats.org/officeDocument/2006/relationships/footer" Target="footer33.xml" /><Relationship Id="rId17" Type="http://schemas.openxmlformats.org/officeDocument/2006/relationships/footer" Target="footer4.xml" /><Relationship Id="rId170" Type="http://schemas.openxmlformats.org/officeDocument/2006/relationships/hyperlink" Target="https://advance.lexis.com/api/document?collection=cases-ca&amp;id=urn:contentItem:5F7T-S7M1-JNCK-22JN-00000-00&amp;context=" TargetMode="External" /><Relationship Id="rId171" Type="http://schemas.openxmlformats.org/officeDocument/2006/relationships/hyperlink" Target="https://advance.lexis.com/api/document?collection=cases-ca&amp;id=urn:contentItem:5F81-YGK1-JJ1H-X4Y6-00000-00&amp;context=" TargetMode="External" /><Relationship Id="rId172" Type="http://schemas.openxmlformats.org/officeDocument/2006/relationships/hyperlink" Target="https://advance.lexis.com/api/document?collection=cases-ca&amp;id=urn:contentItem:5F7T-S771-F361-M1HH-00000-00&amp;context=" TargetMode="External" /><Relationship Id="rId173" Type="http://schemas.openxmlformats.org/officeDocument/2006/relationships/hyperlink" Target="https://advance.lexis.com/api/document?collection=cases-ca&amp;id=urn:contentItem:5F7T-S7F1-JBT7-X2WW-00000-00&amp;context=" TargetMode="External" /><Relationship Id="rId174" Type="http://schemas.openxmlformats.org/officeDocument/2006/relationships/hyperlink" Target="https://advance.lexis.com/api/document?collection=cases-ca&amp;id=urn:contentItem:5F8T-N3V1-JTGH-B1GX-00000-00&amp;context=" TargetMode="External" /><Relationship Id="rId175" Type="http://schemas.openxmlformats.org/officeDocument/2006/relationships/hyperlink" Target="https://advance.lexis.com/api/document?collection=cases-ca&amp;id=urn:contentItem:5F81-VJV1-DXWW-22W8-00000-00&amp;context=" TargetMode="External" /><Relationship Id="rId176" Type="http://schemas.openxmlformats.org/officeDocument/2006/relationships/hyperlink" Target="https://advance.lexis.com/api/document?collection=cases-ca&amp;id=urn:contentItem:5F81-VJW1-JGPY-X480-00000-00&amp;context=" TargetMode="External" /><Relationship Id="rId177" Type="http://schemas.openxmlformats.org/officeDocument/2006/relationships/hyperlink" Target="https://advance.lexis.com/api/document?collection=cases-ca&amp;id=urn:contentItem:5F8T-N3T1-JJSF-23CG-00000-00&amp;context=" TargetMode="External" /><Relationship Id="rId178" Type="http://schemas.openxmlformats.org/officeDocument/2006/relationships/hyperlink" Target="https://advance.lexis.com/api/document?collection=cases-ca&amp;id=urn:contentItem:5F8T-N3V1-JFKM-609G-00000-00&amp;context=" TargetMode="External" /><Relationship Id="rId179" Type="http://schemas.openxmlformats.org/officeDocument/2006/relationships/hyperlink" Target="https://advance.lexis.com/api/document?collection=cases-ca&amp;id=urn:contentItem:5F8T-N3V1-FC1F-M469-00000-00&amp;context=" TargetMode="External" /><Relationship Id="rId18" Type="http://schemas.openxmlformats.org/officeDocument/2006/relationships/footer" Target="footer5.xml" /><Relationship Id="rId180" Type="http://schemas.openxmlformats.org/officeDocument/2006/relationships/hyperlink" Target="https://advance.lexis.com/api/document?collection=cases-ca&amp;id=urn:contentItem:5F81-YH21-JPGX-S0GH-00000-00&amp;context=" TargetMode="External" /><Relationship Id="rId181" Type="http://schemas.openxmlformats.org/officeDocument/2006/relationships/hyperlink" Target="https://advance.lexis.com/api/document?collection=cases-ca&amp;id=urn:contentItem:5F7T-XPW1-JG59-21V4-00000-00&amp;context=" TargetMode="External" /><Relationship Id="rId182" Type="http://schemas.openxmlformats.org/officeDocument/2006/relationships/hyperlink" Target="https://advance.lexis.com/api/document?collection=cases-ca&amp;id=urn:contentItem:5F8T-N3V1-JF75-M3RK-00000-00&amp;context=" TargetMode="External" /><Relationship Id="rId183" Type="http://schemas.openxmlformats.org/officeDocument/2006/relationships/hyperlink" Target="https://advance.lexis.com/api/document?collection=cases-ca&amp;id=urn:contentItem:5F81-VJX1-FFTT-X1JF-00000-00&amp;context=" TargetMode="External" /><Relationship Id="rId184" Type="http://schemas.openxmlformats.org/officeDocument/2006/relationships/hyperlink" Target="https://advance.lexis.com/api/document?collection=cases-ca&amp;id=urn:contentItem:5F8P-SGB1-JBT7-X31X-00000-00&amp;context=" TargetMode="External" /><Relationship Id="rId185" Type="http://schemas.openxmlformats.org/officeDocument/2006/relationships/hyperlink" Target="https://advance.lexis.com/api/document?collection=cases-ca&amp;id=urn:contentItem:5F82-1SD1-F8D9-M2WW-00000-00&amp;context=" TargetMode="External" /><Relationship Id="rId186" Type="http://schemas.openxmlformats.org/officeDocument/2006/relationships/hyperlink" Target="https://advance.lexis.com/api/document?collection=cases-ca&amp;id=urn:contentItem:5F81-YGM1-F5KY-B4XK-00000-00&amp;context=" TargetMode="External" /><Relationship Id="rId187" Type="http://schemas.openxmlformats.org/officeDocument/2006/relationships/hyperlink" Target="https://advance.lexis.com/api/document?collection=cases-ca&amp;id=urn:contentItem:5F8T-N3V1-FC1F-M491-00000-00&amp;context=" TargetMode="External" /><Relationship Id="rId188" Type="http://schemas.openxmlformats.org/officeDocument/2006/relationships/hyperlink" Target="https://advance.lexis.com/api/document?collection=cases-ca&amp;id=urn:contentItem:5F7T-S771-JSJC-X03B-00000-00&amp;context=" TargetMode="External" /><Relationship Id="rId189" Type="http://schemas.openxmlformats.org/officeDocument/2006/relationships/header" Target="header34.xml" /><Relationship Id="rId19" Type="http://schemas.openxmlformats.org/officeDocument/2006/relationships/header" Target="header6.xm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cases-ca&amp;id=urn:contentItem:5F7T-S7N1-DXWW-209J-00000-00&amp;context=" TargetMode="External" /><Relationship Id="rId196" Type="http://schemas.openxmlformats.org/officeDocument/2006/relationships/hyperlink" Target="https://advance.lexis.com/api/document?collection=legislation-ca&amp;id=urn:contentItem:5F41-1FH1-F361-M0HG-00000-00&amp;context=" TargetMode="External" /><Relationship Id="rId197" Type="http://schemas.openxmlformats.org/officeDocument/2006/relationships/hyperlink" Target="https://advance.lexis.com/api/document?collection=cases-ca&amp;id=urn:contentItem:5F7T-S6Y1-JPP5-21JX-00000-00&amp;context=" TargetMode="External" /><Relationship Id="rId198" Type="http://schemas.openxmlformats.org/officeDocument/2006/relationships/hyperlink" Target="https://advance.lexis.com/api/document?collection=cases-ca&amp;id=urn:contentItem:5F7T-S781-JC5P-G1CM-00000-00&amp;context=" TargetMode="External"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footer" Target="footer6.xm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cases-ca&amp;id=urn:contentItem:5K6Y-81M1-F81W-23WP-00000-00&amp;context=" TargetMode="External" /><Relationship Id="rId206" Type="http://schemas.openxmlformats.org/officeDocument/2006/relationships/hyperlink" Target="https://advance.lexis.com/api/document?collection=cases-ca&amp;id=urn:contentItem:5F7T-S7K1-F1H1-227K-00000-00&amp;context=" TargetMode="External" /><Relationship Id="rId207" Type="http://schemas.openxmlformats.org/officeDocument/2006/relationships/hyperlink" Target="https://advance.lexis.com/api/document?collection=cases-ca&amp;id=urn:contentItem:5F7T-S7G1-JWR6-S21H-00000-00&amp;context=" TargetMode="External" /><Relationship Id="rId208" Type="http://schemas.openxmlformats.org/officeDocument/2006/relationships/hyperlink" Target="https://advance.lexis.com/api/document?collection=cases-ca&amp;id=urn:contentItem:5F7T-S7D1-FFFC-B1JH-00000-00&amp;context=" TargetMode="External" /><Relationship Id="rId209" Type="http://schemas.openxmlformats.org/officeDocument/2006/relationships/hyperlink" Target="https://advance.lexis.com/api/document?collection=cases-ca&amp;id=urn:contentItem:5F7T-S7F1-DXWW-24CX-00000-00&amp;context=" TargetMode="External" /><Relationship Id="rId21" Type="http://schemas.openxmlformats.org/officeDocument/2006/relationships/hyperlink" Target="https://advance.lexis.com/api/document?collection=cases-ca&amp;id=urn:contentItem:5F7T-S7D1-JXG3-X0RF-00000-00&amp;context=" TargetMode="External" /><Relationship Id="rId210" Type="http://schemas.openxmlformats.org/officeDocument/2006/relationships/hyperlink" Target="https://advance.lexis.com/api/document?collection=cases-ca&amp;id=urn:contentItem:5F7T-S7D1-F7ND-G0NM-00000-00&amp;context=" TargetMode="External" /><Relationship Id="rId211" Type="http://schemas.openxmlformats.org/officeDocument/2006/relationships/hyperlink" Target="https://advance.lexis.com/api/document?collection=cases-ca&amp;id=urn:contentItem:5F7T-S771-JSJC-X0FG-00000-00&amp;context=" TargetMode="External" /><Relationship Id="rId212" Type="http://schemas.openxmlformats.org/officeDocument/2006/relationships/hyperlink" Target="https://advance.lexis.com/api/document?collection=cases-ca&amp;id=urn:contentItem:5F7T-S7K1-JSJC-X13X-00000-00&amp;context=" TargetMode="External" /><Relationship Id="rId213" Type="http://schemas.openxmlformats.org/officeDocument/2006/relationships/hyperlink" Target="https://advance.lexis.com/api/document?collection=cases-ca&amp;id=urn:contentItem:5F7T-S701-JJ6S-61FD-00000-00&amp;context=" TargetMode="External" /><Relationship Id="rId214" Type="http://schemas.openxmlformats.org/officeDocument/2006/relationships/hyperlink" Target="https://advance.lexis.com/api/document?collection=cases-ca&amp;id=urn:contentItem:5F7T-S7J1-DXWW-251K-00000-00&amp;context=" TargetMode="External" /><Relationship Id="rId215" Type="http://schemas.openxmlformats.org/officeDocument/2006/relationships/hyperlink" Target="https://advance.lexis.com/api/document?collection=cases-ca&amp;id=urn:contentItem:5F7T-S721-F956-S1BP-00000-00&amp;context=" TargetMode="External" /><Relationship Id="rId216" Type="http://schemas.openxmlformats.org/officeDocument/2006/relationships/hyperlink" Target="https://advance.lexis.com/api/document?collection=cases-ca&amp;id=urn:contentItem:5F7T-S6X1-F7ND-G3FP-00000-00&amp;context=" TargetMode="External" /><Relationship Id="rId217" Type="http://schemas.openxmlformats.org/officeDocument/2006/relationships/hyperlink" Target="https://advance.lexis.com/api/document?collection=cases-ca&amp;id=urn:contentItem:5F8T-N3R1-JNS1-M12F-00000-00&amp;context=" TargetMode="External" /><Relationship Id="rId218" Type="http://schemas.openxmlformats.org/officeDocument/2006/relationships/header" Target="header40.xml" /><Relationship Id="rId219" Type="http://schemas.openxmlformats.org/officeDocument/2006/relationships/header" Target="header41.xml" /><Relationship Id="rId22" Type="http://schemas.openxmlformats.org/officeDocument/2006/relationships/header" Target="header7.xml" /><Relationship Id="rId220" Type="http://schemas.openxmlformats.org/officeDocument/2006/relationships/footer" Target="footer40.xml" /><Relationship Id="rId221" Type="http://schemas.openxmlformats.org/officeDocument/2006/relationships/footer" Target="footer41.xml" /><Relationship Id="rId222" Type="http://schemas.openxmlformats.org/officeDocument/2006/relationships/header" Target="header42.xml" /><Relationship Id="rId223" Type="http://schemas.openxmlformats.org/officeDocument/2006/relationships/footer" Target="footer42.xml" /><Relationship Id="rId224" Type="http://schemas.openxmlformats.org/officeDocument/2006/relationships/hyperlink" Target="https://advance.lexis.com/api/document?collection=cases-ca&amp;id=urn:contentItem:5F7T-S771-JN14-G28M-00000-00&amp;context=" TargetMode="External" /><Relationship Id="rId225" Type="http://schemas.openxmlformats.org/officeDocument/2006/relationships/hyperlink" Target="https://advance.lexis.com/api/document?collection=cases-ca&amp;id=urn:contentItem:5F7T-S761-JCBX-S0CT-00000-00&amp;context=" TargetMode="External" /><Relationship Id="rId226" Type="http://schemas.openxmlformats.org/officeDocument/2006/relationships/header" Target="header43.xml" /><Relationship Id="rId227" Type="http://schemas.openxmlformats.org/officeDocument/2006/relationships/header" Target="header44.xml" /><Relationship Id="rId228" Type="http://schemas.openxmlformats.org/officeDocument/2006/relationships/footer" Target="footer43.xml" /><Relationship Id="rId229" Type="http://schemas.openxmlformats.org/officeDocument/2006/relationships/footer" Target="footer44.xml" /><Relationship Id="rId23" Type="http://schemas.openxmlformats.org/officeDocument/2006/relationships/header" Target="header8.xml" /><Relationship Id="rId230" Type="http://schemas.openxmlformats.org/officeDocument/2006/relationships/header" Target="header45.xml" /><Relationship Id="rId231" Type="http://schemas.openxmlformats.org/officeDocument/2006/relationships/footer" Target="footer45.xml" /><Relationship Id="rId232" Type="http://schemas.openxmlformats.org/officeDocument/2006/relationships/hyperlink" Target="https://advance.lexis.com/api/document?collection=cases-ca&amp;id=urn:contentItem:5F7T-S771-F81W-22M8-00000-00&amp;context=" TargetMode="External" /><Relationship Id="rId233" Type="http://schemas.openxmlformats.org/officeDocument/2006/relationships/hyperlink" Target="https://advance.lexis.com/api/document?collection=cases-ca&amp;id=urn:contentItem:5F7T-S781-F06F-23RT-00000-00&amp;context=" TargetMode="External" /><Relationship Id="rId234" Type="http://schemas.openxmlformats.org/officeDocument/2006/relationships/hyperlink" Target="https://advance.lexis.com/api/document?collection=cases-ca&amp;id=urn:contentItem:5F7T-S6T1-FJTD-G1NW-00000-00&amp;context=" TargetMode="External" /><Relationship Id="rId235" Type="http://schemas.openxmlformats.org/officeDocument/2006/relationships/hyperlink" Target="https://advance.lexis.com/api/document?collection=cases-ca&amp;id=urn:contentItem:5F8T-N3R1-FBV7-B0BV-00000-00&amp;context=" TargetMode="External" /><Relationship Id="rId236" Type="http://schemas.openxmlformats.org/officeDocument/2006/relationships/hyperlink" Target="https://advance.lexis.com/api/document?collection=cases-ca&amp;id=urn:contentItem:5F7T-S731-FFFC-B0FD-00000-00&amp;context=" TargetMode="External" /><Relationship Id="rId237" Type="http://schemas.openxmlformats.org/officeDocument/2006/relationships/hyperlink" Target="https://advance.lexis.com/api/document?collection=cases-ca&amp;id=urn:contentItem:5F7T-S731-F60C-X1B9-00000-00&amp;context=" TargetMode="External" /><Relationship Id="rId238" Type="http://schemas.openxmlformats.org/officeDocument/2006/relationships/hyperlink" Target="https://advance.lexis.com/api/document?collection=cases-ca&amp;id=urn:contentItem:5F7T-S761-JCBX-S0FS-00000-00&amp;context=" TargetMode="External" /><Relationship Id="rId239" Type="http://schemas.openxmlformats.org/officeDocument/2006/relationships/hyperlink" Target="https://advance.lexis.com/api/document?collection=cases-ca&amp;id=urn:contentItem:5F7T-S771-JTGH-B1G6-00000-00&amp;context=" TargetMode="External" /><Relationship Id="rId24" Type="http://schemas.openxmlformats.org/officeDocument/2006/relationships/footer" Target="footer7.xml" /><Relationship Id="rId240" Type="http://schemas.openxmlformats.org/officeDocument/2006/relationships/header" Target="header46.xml" /><Relationship Id="rId241" Type="http://schemas.openxmlformats.org/officeDocument/2006/relationships/header" Target="header47.xml" /><Relationship Id="rId242" Type="http://schemas.openxmlformats.org/officeDocument/2006/relationships/footer" Target="footer46.xml" /><Relationship Id="rId243" Type="http://schemas.openxmlformats.org/officeDocument/2006/relationships/footer" Target="footer47.xml" /><Relationship Id="rId244" Type="http://schemas.openxmlformats.org/officeDocument/2006/relationships/header" Target="header48.xml" /><Relationship Id="rId245" Type="http://schemas.openxmlformats.org/officeDocument/2006/relationships/footer" Target="footer48.xml" /><Relationship Id="rId246" Type="http://schemas.openxmlformats.org/officeDocument/2006/relationships/hyperlink" Target="https://advance.lexis.com/api/document?collection=cases-ca&amp;id=urn:contentItem:5WVY-DSW1-F956-S2SD-00000-00&amp;context=" TargetMode="External" /><Relationship Id="rId247" Type="http://schemas.openxmlformats.org/officeDocument/2006/relationships/hyperlink" Target="https://advance.lexis.com/api/document?collection=cases-ca&amp;id=urn:contentItem:5F7T-S7P1-JBDT-B196-00000-00&amp;context=" TargetMode="External" /><Relationship Id="rId248" Type="http://schemas.openxmlformats.org/officeDocument/2006/relationships/hyperlink" Target="https://advance.lexis.com/api/document?collection=cases-ca&amp;id=urn:contentItem:5F7T-S7D1-JS5Y-B2M0-00000-00&amp;context=" TargetMode="External" /><Relationship Id="rId249" Type="http://schemas.openxmlformats.org/officeDocument/2006/relationships/header" Target="header49.xml" /><Relationship Id="rId25" Type="http://schemas.openxmlformats.org/officeDocument/2006/relationships/footer" Target="footer8.xml" /><Relationship Id="rId250" Type="http://schemas.openxmlformats.org/officeDocument/2006/relationships/header" Target="header50.xml" /><Relationship Id="rId251" Type="http://schemas.openxmlformats.org/officeDocument/2006/relationships/footer" Target="footer49.xml" /><Relationship Id="rId252" Type="http://schemas.openxmlformats.org/officeDocument/2006/relationships/footer" Target="footer50.xml" /><Relationship Id="rId253" Type="http://schemas.openxmlformats.org/officeDocument/2006/relationships/header" Target="header51.xml" /><Relationship Id="rId254" Type="http://schemas.openxmlformats.org/officeDocument/2006/relationships/footer" Target="footer51.xml" /><Relationship Id="rId255" Type="http://schemas.openxmlformats.org/officeDocument/2006/relationships/hyperlink" Target="https://advance.lexis.com/api/document?collection=cases-ca&amp;id=urn:contentItem:5F7T-S771-JTGH-B16G-00000-00&amp;context=" TargetMode="External" /><Relationship Id="rId256" Type="http://schemas.openxmlformats.org/officeDocument/2006/relationships/hyperlink" Target="https://advance.lexis.com/api/document?collection=cases-ca&amp;id=urn:contentItem:5F7T-S751-JCJ5-24BR-00000-00&amp;context=" TargetMode="External" /><Relationship Id="rId257" Type="http://schemas.openxmlformats.org/officeDocument/2006/relationships/hyperlink" Target="https://advance.lexis.com/api/document?collection=cases-ca&amp;id=urn:contentItem:5F7T-S761-JS5Y-B1XS-00000-00&amp;context=" TargetMode="External" /><Relationship Id="rId258" Type="http://schemas.openxmlformats.org/officeDocument/2006/relationships/header" Target="header52.xml" /><Relationship Id="rId259" Type="http://schemas.openxmlformats.org/officeDocument/2006/relationships/header" Target="header53.xml" /><Relationship Id="rId26" Type="http://schemas.openxmlformats.org/officeDocument/2006/relationships/header" Target="header9.xml" /><Relationship Id="rId260" Type="http://schemas.openxmlformats.org/officeDocument/2006/relationships/footer" Target="footer52.xml" /><Relationship Id="rId261" Type="http://schemas.openxmlformats.org/officeDocument/2006/relationships/footer" Target="footer53.xml" /><Relationship Id="rId262" Type="http://schemas.openxmlformats.org/officeDocument/2006/relationships/header" Target="header54.xml" /><Relationship Id="rId263" Type="http://schemas.openxmlformats.org/officeDocument/2006/relationships/footer" Target="footer54.xml" /><Relationship Id="rId264" Type="http://schemas.openxmlformats.org/officeDocument/2006/relationships/hyperlink" Target="https://advance.lexis.com/api/document?collection=cases-ca&amp;id=urn:contentItem:5RXX-KGM1-F4GK-M2TR-00000-00&amp;context=" TargetMode="External" /><Relationship Id="rId265" Type="http://schemas.openxmlformats.org/officeDocument/2006/relationships/hyperlink" Target="https://advance.lexis.com/api/document?collection=legislation-ca&amp;id=urn:contentItem:5F41-1FG1-FC1F-M0T5-00000-00&amp;context=" TargetMode="External" /><Relationship Id="rId266" Type="http://schemas.openxmlformats.org/officeDocument/2006/relationships/hyperlink" Target="https://advance.lexis.com/api/document?collection=cases-ca&amp;id=urn:contentItem:5F7T-S7N1-JW09-M104-00000-00&amp;context=" TargetMode="External" /><Relationship Id="rId267" Type="http://schemas.openxmlformats.org/officeDocument/2006/relationships/hyperlink" Target="https://advance.lexis.com/api/document?collection=cases-ca&amp;id=urn:contentItem:5F7T-S7M1-F4W2-62JF-00000-00&amp;context=" TargetMode="External" /><Relationship Id="rId268" Type="http://schemas.openxmlformats.org/officeDocument/2006/relationships/hyperlink" Target="https://advance.lexis.com/api/document?collection=cases-ca&amp;id=urn:contentItem:5F7T-S7C1-FGRY-B08X-00000-00&amp;context=" TargetMode="External" /><Relationship Id="rId269" Type="http://schemas.openxmlformats.org/officeDocument/2006/relationships/hyperlink" Target="https://advance.lexis.com/api/document?collection=cases-ca&amp;id=urn:contentItem:5F7T-S7D1-FCSB-S2T9-00000-00&amp;context=" TargetMode="External" /><Relationship Id="rId27" Type="http://schemas.openxmlformats.org/officeDocument/2006/relationships/footer" Target="footer9.xml" /><Relationship Id="rId270" Type="http://schemas.openxmlformats.org/officeDocument/2006/relationships/hyperlink" Target="https://advance.lexis.com/api/document?collection=cases-ca&amp;id=urn:contentItem:5F7T-S6X1-FJDY-X10J-00000-00&amp;context=" TargetMode="External" /><Relationship Id="rId271" Type="http://schemas.openxmlformats.org/officeDocument/2006/relationships/hyperlink" Target="https://advance.lexis.com/api/document?collection=cases-ca&amp;id=urn:contentItem:5F7T-S7M1-JCRC-B1H1-00000-00&amp;context=" TargetMode="External" /><Relationship Id="rId272" Type="http://schemas.openxmlformats.org/officeDocument/2006/relationships/hyperlink" Target="https://advance.lexis.com/api/document?collection=cases-ca&amp;id=urn:contentItem:5F81-VJY1-JWBS-64H8-00000-00&amp;context=" TargetMode="External" /><Relationship Id="rId273" Type="http://schemas.openxmlformats.org/officeDocument/2006/relationships/header" Target="header55.xml" /><Relationship Id="rId274" Type="http://schemas.openxmlformats.org/officeDocument/2006/relationships/header" Target="header56.xml" /><Relationship Id="rId275" Type="http://schemas.openxmlformats.org/officeDocument/2006/relationships/footer" Target="footer55.xml" /><Relationship Id="rId276" Type="http://schemas.openxmlformats.org/officeDocument/2006/relationships/footer" Target="footer56.xml" /><Relationship Id="rId277" Type="http://schemas.openxmlformats.org/officeDocument/2006/relationships/header" Target="header57.xml" /><Relationship Id="rId278" Type="http://schemas.openxmlformats.org/officeDocument/2006/relationships/footer" Target="footer57.xml" /><Relationship Id="rId279" Type="http://schemas.openxmlformats.org/officeDocument/2006/relationships/hyperlink" Target="https://advance.lexis.com/api/document?collection=cases-ca&amp;id=urn:contentItem:5F7T-S7D1-FCSB-S2KY-00000-00&amp;context=" TargetMode="External" /><Relationship Id="rId28" Type="http://schemas.openxmlformats.org/officeDocument/2006/relationships/hyperlink" Target="https://advance.lexis.com/api/document?collection=cases-ca&amp;id=urn:contentItem:5F7T-S771-JJD0-G1FP-00000-00&amp;context=" TargetMode="External" /><Relationship Id="rId280" Type="http://schemas.openxmlformats.org/officeDocument/2006/relationships/hyperlink" Target="https://advance.lexis.com/api/document?collection=cases-ca&amp;id=urn:contentItem:5K6Y-81M1-JN6B-S1D2-00000-00&amp;context=" TargetMode="External" /><Relationship Id="rId281" Type="http://schemas.openxmlformats.org/officeDocument/2006/relationships/hyperlink" Target="https://advance.lexis.com/api/document?collection=cases-ca&amp;id=urn:contentItem:5F81-VJW1-JF75-M1NT-00000-00&amp;context=" TargetMode="External" /><Relationship Id="rId282" Type="http://schemas.openxmlformats.org/officeDocument/2006/relationships/hyperlink" Target="https://advance.lexis.com/api/document?collection=cases-ca&amp;id=urn:contentItem:5F16-93F1-JJK6-S3F8-00000-00&amp;context=" TargetMode="External" /><Relationship Id="rId283" Type="http://schemas.openxmlformats.org/officeDocument/2006/relationships/hyperlink" Target="https://advance.lexis.com/api/document?collection=cases-ca&amp;id=urn:contentItem:5F81-VJX1-FGCG-S2SN-00000-00&amp;context=" TargetMode="External" /><Relationship Id="rId284" Type="http://schemas.openxmlformats.org/officeDocument/2006/relationships/hyperlink" Target="https://advance.lexis.com/api/document?collection=cases-ca&amp;id=urn:contentItem:5F81-VJX1-JJYN-B54C-00000-00&amp;context=" TargetMode="External" /><Relationship Id="rId285" Type="http://schemas.openxmlformats.org/officeDocument/2006/relationships/header" Target="header58.xml" /><Relationship Id="rId286" Type="http://schemas.openxmlformats.org/officeDocument/2006/relationships/header" Target="header59.xml" /><Relationship Id="rId287" Type="http://schemas.openxmlformats.org/officeDocument/2006/relationships/footer" Target="footer58.xml" /><Relationship Id="rId288" Type="http://schemas.openxmlformats.org/officeDocument/2006/relationships/footer" Target="footer59.xml" /><Relationship Id="rId289" Type="http://schemas.openxmlformats.org/officeDocument/2006/relationships/header" Target="header60.xml" /><Relationship Id="rId29" Type="http://schemas.openxmlformats.org/officeDocument/2006/relationships/hyperlink" Target="https://advance.lexis.com/api/document?collection=cases-ca&amp;id=urn:contentItem:5F7T-S701-JK4W-M10D-00000-00&amp;context=" TargetMode="External" /><Relationship Id="rId290" Type="http://schemas.openxmlformats.org/officeDocument/2006/relationships/footer" Target="footer60.xml" /><Relationship Id="rId291" Type="http://schemas.openxmlformats.org/officeDocument/2006/relationships/hyperlink" Target="https://advance.lexis.com/api/document?collection=cases-ca&amp;id=urn:contentItem:5F7T-S781-F7G6-63K1-00000-00&amp;context=" TargetMode="External" /><Relationship Id="rId292" Type="http://schemas.openxmlformats.org/officeDocument/2006/relationships/hyperlink" Target="https://advance.lexis.com/api/document?collection=cases-ca&amp;id=urn:contentItem:5F8T-N3T1-JGHR-M21F-00000-00&amp;context=" TargetMode="External" /><Relationship Id="rId293" Type="http://schemas.openxmlformats.org/officeDocument/2006/relationships/header" Target="header61.xml" /><Relationship Id="rId294" Type="http://schemas.openxmlformats.org/officeDocument/2006/relationships/header" Target="header62.xml" /><Relationship Id="rId295" Type="http://schemas.openxmlformats.org/officeDocument/2006/relationships/footer" Target="footer61.xml" /><Relationship Id="rId296" Type="http://schemas.openxmlformats.org/officeDocument/2006/relationships/footer" Target="footer62.xml" /><Relationship Id="rId297" Type="http://schemas.openxmlformats.org/officeDocument/2006/relationships/header" Target="header63.xml" /><Relationship Id="rId298" Type="http://schemas.openxmlformats.org/officeDocument/2006/relationships/footer" Target="footer63.xml" /><Relationship Id="rId299" Type="http://schemas.openxmlformats.org/officeDocument/2006/relationships/hyperlink" Target="https://advance.lexis.com/api/document?collection=cases-ca&amp;id=urn:contentItem:5F7T-S7M1-JNCK-22H0-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T1-JJSF-23DG-00000-00&amp;context=" TargetMode="External" /><Relationship Id="rId300" Type="http://schemas.openxmlformats.org/officeDocument/2006/relationships/hyperlink" Target="https://advance.lexis.com/api/document?collection=cases-ca&amp;id=urn:contentItem:5K6Y-81N1-JN14-G1RF-00000-00&amp;context=" TargetMode="External" /><Relationship Id="rId301" Type="http://schemas.openxmlformats.org/officeDocument/2006/relationships/hyperlink" Target="https://advance.lexis.com/api/document?collection=legislation-ca&amp;id=urn:contentItem:5F41-1FH1-F361-M0F5-00000-00&amp;context=" TargetMode="External" /><Relationship Id="rId302" Type="http://schemas.openxmlformats.org/officeDocument/2006/relationships/hyperlink" Target="https://advance.lexis.com/api/document?collection=cases-ca&amp;id=urn:contentItem:5F7T-S751-JX3N-B16B-00000-00&amp;context=" TargetMode="External" /><Relationship Id="rId303" Type="http://schemas.openxmlformats.org/officeDocument/2006/relationships/hyperlink" Target="https://advance.lexis.com/api/document?collection=cases-ca&amp;id=urn:contentItem:5F7T-S7H1-JCRC-B0WX-00000-00&amp;context=" TargetMode="External" /><Relationship Id="rId304" Type="http://schemas.openxmlformats.org/officeDocument/2006/relationships/hyperlink" Target="https://advance.lexis.com/api/document?collection=cases-ca&amp;id=urn:contentItem:5F7T-S7D1-FFFC-B1HB-00000-00&amp;context=" TargetMode="External" /><Relationship Id="rId305" Type="http://schemas.openxmlformats.org/officeDocument/2006/relationships/hyperlink" Target="https://advance.lexis.com/api/document?collection=cases-ca&amp;id=urn:contentItem:5F7T-S7K1-JNY7-X4MK-00000-00&amp;context=" TargetMode="External" /><Relationship Id="rId306" Type="http://schemas.openxmlformats.org/officeDocument/2006/relationships/hyperlink" Target="https://advance.lexis.com/api/document?collection=cases-ca&amp;id=urn:contentItem:5F7T-S6W1-JYYX-61N3-00000-00&amp;context=" TargetMode="External" /><Relationship Id="rId307" Type="http://schemas.openxmlformats.org/officeDocument/2006/relationships/hyperlink" Target="https://advance.lexis.com/api/document?collection=cases-ca&amp;id=urn:contentItem:5F7T-S721-F5T5-M260-00000-00&amp;context=" TargetMode="External" /><Relationship Id="rId308" Type="http://schemas.openxmlformats.org/officeDocument/2006/relationships/hyperlink" Target="https://advance.lexis.com/api/document?collection=cases-ca&amp;id=urn:contentItem:5F7T-S741-DY89-M3BS-00000-00&amp;context=" TargetMode="External" /><Relationship Id="rId309" Type="http://schemas.openxmlformats.org/officeDocument/2006/relationships/header" Target="header64.xml" /><Relationship Id="rId31" Type="http://schemas.openxmlformats.org/officeDocument/2006/relationships/hyperlink" Target="https://advance.lexis.com/api/document?collection=cases-ca&amp;id=urn:contentItem:5F81-VJV1-DXWW-22F7-00000-00&amp;context=" TargetMode="External" /><Relationship Id="rId310" Type="http://schemas.openxmlformats.org/officeDocument/2006/relationships/header" Target="header65.xml" /><Relationship Id="rId311" Type="http://schemas.openxmlformats.org/officeDocument/2006/relationships/footer" Target="footer64.xml" /><Relationship Id="rId312" Type="http://schemas.openxmlformats.org/officeDocument/2006/relationships/footer" Target="footer65.xml" /><Relationship Id="rId313" Type="http://schemas.openxmlformats.org/officeDocument/2006/relationships/header" Target="header66.xml" /><Relationship Id="rId314" Type="http://schemas.openxmlformats.org/officeDocument/2006/relationships/footer" Target="footer66.xml" /><Relationship Id="rId315" Type="http://schemas.openxmlformats.org/officeDocument/2006/relationships/hyperlink" Target="https://advance.lexis.com/api/document?collection=cases-ca&amp;id=urn:contentItem:5F7T-S791-JCJ5-24WW-00000-00&amp;context=" TargetMode="External" /><Relationship Id="rId316" Type="http://schemas.openxmlformats.org/officeDocument/2006/relationships/hyperlink" Target="https://advance.lexis.com/api/document?collection=cases-ca&amp;id=urn:contentItem:5F8T-N3V1-JF75-M3MF-00000-00&amp;context=" TargetMode="External" /><Relationship Id="rId317" Type="http://schemas.openxmlformats.org/officeDocument/2006/relationships/hyperlink" Target="https://advance.lexis.com/api/document?collection=cases-ca&amp;id=urn:contentItem:5F8T-N3S1-JBDT-B087-00000-00&amp;context=" TargetMode="External" /><Relationship Id="rId318" Type="http://schemas.openxmlformats.org/officeDocument/2006/relationships/hyperlink" Target="https://advance.lexis.com/api/document?collection=cases-ca&amp;id=urn:contentItem:5F7T-S711-JNS1-M14K-00000-00&amp;context=" TargetMode="External" /><Relationship Id="rId319" Type="http://schemas.openxmlformats.org/officeDocument/2006/relationships/header" Target="header67.xml" /><Relationship Id="rId32" Type="http://schemas.openxmlformats.org/officeDocument/2006/relationships/hyperlink" Target="https://advance.lexis.com/api/document?collection=cases-ca&amp;id=urn:contentItem:5F8T-N3T1-JJSF-23FG-00000-00&amp;context=" TargetMode="External" /><Relationship Id="rId320" Type="http://schemas.openxmlformats.org/officeDocument/2006/relationships/header" Target="header68.xml" /><Relationship Id="rId321" Type="http://schemas.openxmlformats.org/officeDocument/2006/relationships/footer" Target="footer67.xml" /><Relationship Id="rId322" Type="http://schemas.openxmlformats.org/officeDocument/2006/relationships/footer" Target="footer68.xml" /><Relationship Id="rId323" Type="http://schemas.openxmlformats.org/officeDocument/2006/relationships/header" Target="header69.xml" /><Relationship Id="rId324" Type="http://schemas.openxmlformats.org/officeDocument/2006/relationships/footer" Target="footer69.xml" /><Relationship Id="rId325" Type="http://schemas.openxmlformats.org/officeDocument/2006/relationships/hyperlink" Target="https://advance.lexis.com/api/document?collection=cases-ca&amp;id=urn:contentItem:5F7T-S7F1-JX3N-B1VX-00000-00&amp;context=" TargetMode="External" /><Relationship Id="rId326" Type="http://schemas.openxmlformats.org/officeDocument/2006/relationships/hyperlink" Target="https://advance.lexis.com/api/document?collection=legislation-ca&amp;id=urn:contentItem:5F41-1FJ1-F27X-60P0-00000-00&amp;context=" TargetMode="External" /><Relationship Id="rId327" Type="http://schemas.openxmlformats.org/officeDocument/2006/relationships/hyperlink" Target="https://advance.lexis.com/api/document?collection=legislation-ca&amp;id=urn:contentItem:5F41-1FJ1-JG59-218S-00000-00&amp;context=" TargetMode="External" /><Relationship Id="rId328" Type="http://schemas.openxmlformats.org/officeDocument/2006/relationships/hyperlink" Target="https://advance.lexis.com/api/document?collection=legislation-ca&amp;id=urn:contentItem:5W2C-X5N1-F7ND-G01F-00000-00&amp;context=" TargetMode="External" /><Relationship Id="rId329" Type="http://schemas.openxmlformats.org/officeDocument/2006/relationships/hyperlink" Target="https://advance.lexis.com/api/document?collection=cases-ca&amp;id=urn:contentItem:5F7V-3DH1-F8SS-63JX-00000-00&amp;context=" TargetMode="External" /><Relationship Id="rId33" Type="http://schemas.openxmlformats.org/officeDocument/2006/relationships/hyperlink" Target="https://advance.lexis.com/api/document?collection=cases-ca&amp;id=urn:contentItem:5F7T-S741-F57G-S22F-00000-00&amp;context=" TargetMode="External" /><Relationship Id="rId330" Type="http://schemas.openxmlformats.org/officeDocument/2006/relationships/hyperlink" Target="https://advance.lexis.com/api/document?collection=cases-ca&amp;id=urn:contentItem:5F8P-SDK1-F5DR-20N6-00000-00&amp;context=" TargetMode="External" /><Relationship Id="rId331" Type="http://schemas.openxmlformats.org/officeDocument/2006/relationships/hyperlink" Target="https://advance.lexis.com/api/document?collection=cases-ca&amp;id=urn:contentItem:5F82-1SF1-JB7K-22W5-00000-00&amp;context=" TargetMode="External" /><Relationship Id="rId332" Type="http://schemas.openxmlformats.org/officeDocument/2006/relationships/hyperlink" Target="https://advance.lexis.com/api/document?collection=cases-ca&amp;id=urn:contentItem:5F7T-S781-JSC5-M44V-00000-00&amp;context=" TargetMode="External" /><Relationship Id="rId333" Type="http://schemas.openxmlformats.org/officeDocument/2006/relationships/hyperlink" Target="https://advance.lexis.com/api/document?collection=legislation-ca&amp;id=urn:contentItem:5W2C-X5M1-JFDC-X2TH-00000-00&amp;context=" TargetMode="External" /><Relationship Id="rId334" Type="http://schemas.openxmlformats.org/officeDocument/2006/relationships/hyperlink" Target="https://advance.lexis.com/api/document?collection=cases-ca&amp;id=urn:contentItem:5F7T-S6W1-FBFS-S1HY-00000-00&amp;context=" TargetMode="External" /><Relationship Id="rId335" Type="http://schemas.openxmlformats.org/officeDocument/2006/relationships/hyperlink" Target="https://advance.lexis.com/api/document?collection=cases-ca&amp;id=urn:contentItem:5F7T-S6X1-JXNB-6339-00000-00&amp;context=" TargetMode="External" /><Relationship Id="rId336" Type="http://schemas.openxmlformats.org/officeDocument/2006/relationships/hyperlink" Target="https://advance.lexis.com/api/document?collection=cases-ca&amp;id=urn:contentItem:5F7T-S6T1-JJ1H-X29B-00000-00&amp;context=" TargetMode="External" /><Relationship Id="rId337" Type="http://schemas.openxmlformats.org/officeDocument/2006/relationships/hyperlink" Target="https://advance.lexis.com/api/document?collection=cases-ca&amp;id=urn:contentItem:5F7T-S6X1-FJDY-X0YB-00000-00&amp;context=" TargetMode="External" /><Relationship Id="rId338" Type="http://schemas.openxmlformats.org/officeDocument/2006/relationships/hyperlink" Target="https://advance.lexis.com/api/document?collection=cases-ca&amp;id=urn:contentItem:5F7T-S771-JJD0-G15W-00000-00&amp;context=" TargetMode="External" /><Relationship Id="rId339" Type="http://schemas.openxmlformats.org/officeDocument/2006/relationships/hyperlink" Target="https://advance.lexis.com/api/document?collection=cases-ca&amp;id=urn:contentItem:5F7T-S7D1-JN6B-S0V2-00000-00&amp;context=" TargetMode="External" /><Relationship Id="rId34" Type="http://schemas.openxmlformats.org/officeDocument/2006/relationships/hyperlink" Target="https://advance.lexis.com/api/document?collection=cases-ca&amp;id=urn:contentItem:5F7T-S7H1-K054-G2BY-00000-00&amp;context=" TargetMode="External" /><Relationship Id="rId340" Type="http://schemas.openxmlformats.org/officeDocument/2006/relationships/hyperlink" Target="https://advance.lexis.com/api/document?collection=cases-ca&amp;id=urn:contentItem:5F8T-N3V1-FC1F-M3WB-00000-00&amp;context=" TargetMode="External" /><Relationship Id="rId341" Type="http://schemas.openxmlformats.org/officeDocument/2006/relationships/hyperlink" Target="https://advance.lexis.com/api/document?collection=cases-ca&amp;id=urn:contentItem:5F7T-S7D1-FBFS-S1NV-00000-00&amp;context=" TargetMode="External" /><Relationship Id="rId342" Type="http://schemas.openxmlformats.org/officeDocument/2006/relationships/hyperlink" Target="https://advance.lexis.com/api/document?collection=cases-ca&amp;id=urn:contentItem:5F7H-SCP1-JKHB-6201-00000-00&amp;context=" TargetMode="External" /><Relationship Id="rId343" Type="http://schemas.openxmlformats.org/officeDocument/2006/relationships/hyperlink" Target="https://advance.lexis.com/api/document?collection=cases-ca&amp;id=urn:contentItem:5F8T-N3S1-JT99-24MJ-00000-00&amp;context=" TargetMode="External" /><Relationship Id="rId344" Type="http://schemas.openxmlformats.org/officeDocument/2006/relationships/hyperlink" Target="https://advance.lexis.com/api/document?collection=cases-ca&amp;id=urn:contentItem:5F8T-N3P1-F81W-2294-00000-00&amp;context=" TargetMode="External" /><Relationship Id="rId345" Type="http://schemas.openxmlformats.org/officeDocument/2006/relationships/hyperlink" Target="https://advance.lexis.com/api/document?collection=cases-ca&amp;id=urn:contentItem:5F7T-S6T1-JJ1H-X23S-00000-00&amp;context=" TargetMode="External" /><Relationship Id="rId346" Type="http://schemas.openxmlformats.org/officeDocument/2006/relationships/hyperlink" Target="https://advance.lexis.com/api/document?collection=cases-ca&amp;id=urn:contentItem:5F8P-T8W1-F900-G3Y2-00000-00&amp;context=" TargetMode="External" /><Relationship Id="rId347" Type="http://schemas.openxmlformats.org/officeDocument/2006/relationships/hyperlink" Target="https://advance.lexis.com/api/document?collection=cases-ca&amp;id=urn:contentItem:5F81-VJX1-JKPJ-G20B-00000-00&amp;context=" TargetMode="External" /><Relationship Id="rId348" Type="http://schemas.openxmlformats.org/officeDocument/2006/relationships/hyperlink" Target="https://advance.lexis.com/api/document?collection=cases-ca&amp;id=urn:contentItem:5F7T-XPW1-DY89-M52C-00000-00&amp;context=" TargetMode="External" /><Relationship Id="rId349" Type="http://schemas.openxmlformats.org/officeDocument/2006/relationships/hyperlink" Target="https://advance.lexis.com/api/document?collection=cases-ca&amp;id=urn:contentItem:5F7T-S6X1-K054-G1N2-00000-00&amp;context=" TargetMode="External" /><Relationship Id="rId35" Type="http://schemas.openxmlformats.org/officeDocument/2006/relationships/hyperlink" Target="https://advance.lexis.com/api/document?collection=cases-ca&amp;id=urn:contentItem:5F8P-SCT1-JP4G-60NV-00000-00&amp;context=" TargetMode="External" /><Relationship Id="rId350" Type="http://schemas.openxmlformats.org/officeDocument/2006/relationships/hyperlink" Target="https://advance.lexis.com/api/document?collection=cases-ca&amp;id=urn:contentItem:5F7T-S741-DXPM-S18B-00000-00&amp;context=" TargetMode="External" /><Relationship Id="rId351" Type="http://schemas.openxmlformats.org/officeDocument/2006/relationships/header" Target="header70.xml" /><Relationship Id="rId352" Type="http://schemas.openxmlformats.org/officeDocument/2006/relationships/header" Target="header71.xml" /><Relationship Id="rId353" Type="http://schemas.openxmlformats.org/officeDocument/2006/relationships/footer" Target="footer70.xml" /><Relationship Id="rId354" Type="http://schemas.openxmlformats.org/officeDocument/2006/relationships/footer" Target="footer71.xml" /><Relationship Id="rId355" Type="http://schemas.openxmlformats.org/officeDocument/2006/relationships/header" Target="header72.xml" /><Relationship Id="rId356" Type="http://schemas.openxmlformats.org/officeDocument/2006/relationships/footer" Target="footer72.xml" /><Relationship Id="rId357" Type="http://schemas.openxmlformats.org/officeDocument/2006/relationships/hyperlink" Target="https://advance.lexis.com/api/document?collection=cases-ca&amp;id=urn:contentItem:5WTW-NX91-JWXF-23WK-00000-00&amp;context=" TargetMode="External" /><Relationship Id="rId358" Type="http://schemas.openxmlformats.org/officeDocument/2006/relationships/hyperlink" Target="https://advance.lexis.com/api/document?collection=cases-ca&amp;id=urn:contentItem:5F7T-S721-F06F-230Y-00000-00&amp;context=" TargetMode="External" /><Relationship Id="rId359" Type="http://schemas.openxmlformats.org/officeDocument/2006/relationships/hyperlink" Target="https://advance.lexis.com/api/document?collection=cases-ca&amp;id=urn:contentItem:5F7T-S7N1-F06F-24W1-00000-00&amp;context=" TargetMode="External" /><Relationship Id="rId36" Type="http://schemas.openxmlformats.org/officeDocument/2006/relationships/hyperlink" Target="https://advance.lexis.com/api/document?collection=cases-ca&amp;id=urn:contentItem:5F8P-SCS1-JSRM-61WM-00000-00&amp;context=" TargetMode="External" /><Relationship Id="rId360" Type="http://schemas.openxmlformats.org/officeDocument/2006/relationships/hyperlink" Target="https://advance.lexis.com/api/document?collection=cases-ca&amp;id=urn:contentItem:5F7T-S7P1-JSJC-X1D9-00000-00&amp;context=" TargetMode="External" /><Relationship Id="rId361" Type="http://schemas.openxmlformats.org/officeDocument/2006/relationships/hyperlink" Target="https://advance.lexis.com/api/document?collection=cases-ca&amp;id=urn:contentItem:5F7T-S7H1-F4GK-M324-00000-00&amp;context=" TargetMode="External" /><Relationship Id="rId362" Type="http://schemas.openxmlformats.org/officeDocument/2006/relationships/hyperlink" Target="https://advance.lexis.com/api/document?collection=cases-ca&amp;id=urn:contentItem:5F7T-S7J1-JNS1-M287-00000-00&amp;context=" TargetMode="External" /><Relationship Id="rId363" Type="http://schemas.openxmlformats.org/officeDocument/2006/relationships/hyperlink" Target="https://advance.lexis.com/api/document?collection=cases-ca&amp;id=urn:contentItem:5F7T-S7G1-JPP5-21YJ-00000-00&amp;context=" TargetMode="External" /><Relationship Id="rId364" Type="http://schemas.openxmlformats.org/officeDocument/2006/relationships/hyperlink" Target="https://advance.lexis.com/api/document?collection=cases-ca&amp;id=urn:contentItem:5F7T-S7C1-F30T-B283-00000-00&amp;context=" TargetMode="External" /><Relationship Id="rId365" Type="http://schemas.openxmlformats.org/officeDocument/2006/relationships/hyperlink" Target="https://advance.lexis.com/api/document?collection=cases-ca&amp;id=urn:contentItem:5F8T-N3V1-FH4C-X20M-00000-00&amp;context=" TargetMode="External" /><Relationship Id="rId366" Type="http://schemas.openxmlformats.org/officeDocument/2006/relationships/hyperlink" Target="https://advance.lexis.com/api/document?collection=cases-ca&amp;id=urn:contentItem:5F7T-S791-FJTD-G2P2-00000-00&amp;context=" TargetMode="External" /><Relationship Id="rId367" Type="http://schemas.openxmlformats.org/officeDocument/2006/relationships/hyperlink" Target="https://advance.lexis.com/api/document?collection=cases-ca&amp;id=urn:contentItem:5F7T-S7H1-FCSB-S3JG-00000-00&amp;context=" TargetMode="External" /><Relationship Id="rId368" Type="http://schemas.openxmlformats.org/officeDocument/2006/relationships/hyperlink" Target="https://advance.lexis.com/api/document?collection=cases-ca&amp;id=urn:contentItem:5NYG-2N01-F2F4-G4KG-00000-00&amp;context=" TargetMode="External" /><Relationship Id="rId369" Type="http://schemas.openxmlformats.org/officeDocument/2006/relationships/hyperlink" Target="https://advance.lexis.com/api/document?collection=cases-ca&amp;id=urn:contentItem:5F7T-S7D1-FBFS-S1M7-00000-00&amp;context=" TargetMode="External" /><Relationship Id="rId37" Type="http://schemas.openxmlformats.org/officeDocument/2006/relationships/hyperlink" Target="https://advance.lexis.com/api/document?collection=cases-ca&amp;id=urn:contentItem:5F8P-SCP1-JCJ5-234R-00000-00&amp;context=" TargetMode="External" /><Relationship Id="rId370" Type="http://schemas.openxmlformats.org/officeDocument/2006/relationships/hyperlink" Target="https://advance.lexis.com/api/document?collection=cases-ca&amp;id=urn:contentItem:5JXC-X5T1-F8SS-616V-00000-00&amp;context=" TargetMode="External" /><Relationship Id="rId371" Type="http://schemas.openxmlformats.org/officeDocument/2006/relationships/hyperlink" Target="https://advance.lexis.com/api/document?collection=cases-ca&amp;id=urn:contentItem:5GB9-DSH1-F22N-X2C6-00000-00&amp;context=" TargetMode="External" /><Relationship Id="rId372" Type="http://schemas.openxmlformats.org/officeDocument/2006/relationships/hyperlink" Target="https://advance.lexis.com/api/document?collection=cases-ca&amp;id=urn:contentItem:5PRV-MB21-JW5H-X0RX-00000-00&amp;context=" TargetMode="External" /><Relationship Id="rId373" Type="http://schemas.openxmlformats.org/officeDocument/2006/relationships/hyperlink" Target="https://advance.lexis.com/api/document?collection=cases-ca&amp;id=urn:contentItem:5KDN-X121-F2F4-G08B-00000-00&amp;context=" TargetMode="External" /><Relationship Id="rId374" Type="http://schemas.openxmlformats.org/officeDocument/2006/relationships/hyperlink" Target="https://advance.lexis.com/api/document?collection=cases-ca&amp;id=urn:contentItem:5F7T-S7P1-JCRC-B207-00000-00&amp;context=" TargetMode="External" /><Relationship Id="rId375" Type="http://schemas.openxmlformats.org/officeDocument/2006/relationships/hyperlink" Target="https://advance.lexis.com/api/document?collection=cases-ca&amp;id=urn:contentItem:5H7G-7T31-F016-S1GP-00000-00&amp;context=" TargetMode="External" /><Relationship Id="rId376" Type="http://schemas.openxmlformats.org/officeDocument/2006/relationships/hyperlink" Target="https://advance.lexis.com/api/document?collection=cases-ca&amp;id=urn:contentItem:5F7T-S7D1-F7ND-G0MH-00000-00&amp;context=" TargetMode="External" /><Relationship Id="rId377" Type="http://schemas.openxmlformats.org/officeDocument/2006/relationships/hyperlink" Target="https://advance.lexis.com/api/document?collection=cases-ca&amp;id=urn:contentItem:5F7T-S7K1-JSJC-X168-00000-00&amp;context=" TargetMode="External" /><Relationship Id="rId378" Type="http://schemas.openxmlformats.org/officeDocument/2006/relationships/hyperlink" Target="https://advance.lexis.com/api/document?collection=cases-ca&amp;id=urn:contentItem:5F7T-S7K1-DY33-B1K8-00000-00&amp;context=" TargetMode="External" /><Relationship Id="rId379" Type="http://schemas.openxmlformats.org/officeDocument/2006/relationships/hyperlink" Target="https://advance.lexis.com/api/document?collection=cases-ca&amp;id=urn:contentItem:5F7T-S771-JN14-G2PR-00000-00&amp;context=" TargetMode="External" /><Relationship Id="rId38" Type="http://schemas.openxmlformats.org/officeDocument/2006/relationships/hyperlink" Target="https://advance.lexis.com/api/document?collection=cases-ca&amp;id=urn:contentItem:5F7T-S711-JNY7-X34R-00000-00&amp;context=" TargetMode="External" /><Relationship Id="rId380" Type="http://schemas.openxmlformats.org/officeDocument/2006/relationships/hyperlink" Target="https://advance.lexis.com/api/document?collection=cases-ca&amp;id=urn:contentItem:5F7T-S7P1-JG02-S46D-00000-00&amp;context=" TargetMode="External" /><Relationship Id="rId381" Type="http://schemas.openxmlformats.org/officeDocument/2006/relationships/hyperlink" Target="https://advance.lexis.com/api/document?collection=cases-ca&amp;id=urn:contentItem:5F7T-S761-F81W-21RK-00000-00&amp;context=" TargetMode="External" /><Relationship Id="rId382" Type="http://schemas.openxmlformats.org/officeDocument/2006/relationships/hyperlink" Target="https://advance.lexis.com/api/document?collection=cases-ca&amp;id=urn:contentItem:5F7T-S731-F1WF-M2HD-00000-00&amp;context=" TargetMode="External" /><Relationship Id="rId383" Type="http://schemas.openxmlformats.org/officeDocument/2006/relationships/hyperlink" Target="https://advance.lexis.com/api/document?collection=cases-ca&amp;id=urn:contentItem:5F7T-S731-F016-S3C6-00000-00&amp;context=" TargetMode="External" /><Relationship Id="rId384" Type="http://schemas.openxmlformats.org/officeDocument/2006/relationships/hyperlink" Target="https://advance.lexis.com/api/document?collection=cases-ca&amp;id=urn:contentItem:5F7T-S7M1-JCRC-B1FJ-00000-00&amp;context=" TargetMode="External" /><Relationship Id="rId385" Type="http://schemas.openxmlformats.org/officeDocument/2006/relationships/hyperlink" Target="https://advance.lexis.com/api/document?collection=cases-ca&amp;id=urn:contentItem:5F7T-S7P1-JNJT-B2PW-00000-00&amp;context=" TargetMode="External" /><Relationship Id="rId386" Type="http://schemas.openxmlformats.org/officeDocument/2006/relationships/hyperlink" Target="https://advance.lexis.com/api/document?collection=cases-ca&amp;id=urn:contentItem:5F8T-N3V1-JTGH-B0YB-00000-00&amp;context=" TargetMode="External" /><Relationship Id="rId387" Type="http://schemas.openxmlformats.org/officeDocument/2006/relationships/hyperlink" Target="https://advance.lexis.com/api/document?collection=cases-ca&amp;id=urn:contentItem:5F8T-N3S1-JT99-250W-00000-00&amp;context=" TargetMode="External" /><Relationship Id="rId388" Type="http://schemas.openxmlformats.org/officeDocument/2006/relationships/hyperlink" Target="https://advance.lexis.com/api/document?collection=cases-ca&amp;id=urn:contentItem:5F8T-N3R1-JJSF-22JX-00000-00&amp;context=" TargetMode="External" /><Relationship Id="rId389" Type="http://schemas.openxmlformats.org/officeDocument/2006/relationships/hyperlink" Target="https://advance.lexis.com/api/document?collection=cases-ca&amp;id=urn:contentItem:5F7T-S7N1-JW09-M12P-00000-00&amp;context=" TargetMode="External" /><Relationship Id="rId39" Type="http://schemas.openxmlformats.org/officeDocument/2006/relationships/hyperlink" Target="https://advance.lexis.com/api/document?collection=cases-ca&amp;id=urn:contentItem:5F7T-S6W1-JJK6-S17S-00000-00&amp;context=" TargetMode="External" /><Relationship Id="rId390" Type="http://schemas.openxmlformats.org/officeDocument/2006/relationships/hyperlink" Target="https://advance.lexis.com/api/document?collection=cases-ca&amp;id=urn:contentItem:5F7T-S7D1-DY89-M463-00000-00&amp;context=" TargetMode="External" /><Relationship Id="rId391" Type="http://schemas.openxmlformats.org/officeDocument/2006/relationships/hyperlink" Target="https://advance.lexis.com/api/document?collection=cases-ca&amp;id=urn:contentItem:5F7T-S7F1-DXWW-24HS-00000-00&amp;context=" TargetMode="External" /><Relationship Id="rId392" Type="http://schemas.openxmlformats.org/officeDocument/2006/relationships/hyperlink" Target="https://advance.lexis.com/api/document?collection=cases-ca&amp;id=urn:contentItem:5F7T-S6W1-JB7K-21F4-00000-00&amp;context=" TargetMode="External" /><Relationship Id="rId393" Type="http://schemas.openxmlformats.org/officeDocument/2006/relationships/hyperlink" Target="https://advance.lexis.com/api/document?collection=cases-ca&amp;id=urn:contentItem:5F7T-S7M1-JCRC-B1SF-00000-00&amp;context=" TargetMode="External" /><Relationship Id="rId394" Type="http://schemas.openxmlformats.org/officeDocument/2006/relationships/hyperlink" Target="https://advance.lexis.com/api/document?collection=cases-ca&amp;id=urn:contentItem:5F8T-N3V1-FC1F-M4BC-00000-00&amp;context=" TargetMode="External" /><Relationship Id="rId395" Type="http://schemas.openxmlformats.org/officeDocument/2006/relationships/hyperlink" Target="https://advance.lexis.com/api/document?collection=cases-ca&amp;id=urn:contentItem:5F7T-S7K1-DY33-B1R6-00000-00&amp;context=" TargetMode="External" /><Relationship Id="rId396" Type="http://schemas.openxmlformats.org/officeDocument/2006/relationships/hyperlink" Target="https://advance.lexis.com/api/document?collection=cases-ca&amp;id=urn:contentItem:5F7T-S7H1-JCRC-B110-00000-00&amp;context=" TargetMode="External" /><Relationship Id="rId397" Type="http://schemas.openxmlformats.org/officeDocument/2006/relationships/hyperlink" Target="https://advance.lexis.com/api/document?collection=cases-ca&amp;id=urn:contentItem:5F7T-S7M1-DYMS-62B6-00000-00&amp;context=" TargetMode="External" /><Relationship Id="rId398" Type="http://schemas.openxmlformats.org/officeDocument/2006/relationships/header" Target="header73.xml" /><Relationship Id="rId399" Type="http://schemas.openxmlformats.org/officeDocument/2006/relationships/header" Target="header74.xml" /><Relationship Id="rId4" Type="http://schemas.openxmlformats.org/officeDocument/2006/relationships/header" Target="header1.xml" /><Relationship Id="rId40" Type="http://schemas.openxmlformats.org/officeDocument/2006/relationships/header" Target="header10.xml" /><Relationship Id="rId400" Type="http://schemas.openxmlformats.org/officeDocument/2006/relationships/footer" Target="footer73.xml" /><Relationship Id="rId401" Type="http://schemas.openxmlformats.org/officeDocument/2006/relationships/footer" Target="footer74.xml" /><Relationship Id="rId402" Type="http://schemas.openxmlformats.org/officeDocument/2006/relationships/header" Target="header75.xml" /><Relationship Id="rId403" Type="http://schemas.openxmlformats.org/officeDocument/2006/relationships/footer" Target="footer75.xml" /><Relationship Id="rId404" Type="http://schemas.openxmlformats.org/officeDocument/2006/relationships/hyperlink" Target="https://advance.lexis.com/api/document?collection=cases-ca&amp;id=urn:contentItem:5F7T-S7D1-JG02-S2WS-00000-00&amp;context=" TargetMode="External" /><Relationship Id="rId405" Type="http://schemas.openxmlformats.org/officeDocument/2006/relationships/hyperlink" Target="https://advance.lexis.com/api/document?collection=legislation-ca&amp;id=urn:contentItem:5TBM-3RN1-FBV7-B0M1-00000-00&amp;context=" TargetMode="External" /><Relationship Id="rId406" Type="http://schemas.openxmlformats.org/officeDocument/2006/relationships/hyperlink" Target="https://advance.lexis.com/api/document?collection=cases-ca&amp;id=urn:contentItem:5F7T-S771-JJD0-G1DB-00000-00&amp;context=" TargetMode="External" /><Relationship Id="rId407" Type="http://schemas.openxmlformats.org/officeDocument/2006/relationships/hyperlink" Target="https://advance.lexis.com/api/document?collection=cases-ca&amp;id=urn:contentItem:5F7T-S7C1-FCSB-S26B-00000-00&amp;context=" TargetMode="External" /><Relationship Id="rId408" Type="http://schemas.openxmlformats.org/officeDocument/2006/relationships/hyperlink" Target="https://advance.lexis.com/api/document?collection=cases-ca&amp;id=urn:contentItem:5F7T-S781-JC5P-G1W7-00000-00&amp;context=" TargetMode="External" /><Relationship Id="rId409" Type="http://schemas.openxmlformats.org/officeDocument/2006/relationships/hyperlink" Target="https://advance.lexis.com/api/document?collection=cases-ca&amp;id=urn:contentItem:5F7T-S7D1-FC6N-X0G7-00000-00&amp;context=" TargetMode="External" /><Relationship Id="rId41" Type="http://schemas.openxmlformats.org/officeDocument/2006/relationships/header" Target="header11.xml" /><Relationship Id="rId410" Type="http://schemas.openxmlformats.org/officeDocument/2006/relationships/hyperlink" Target="https://advance.lexis.com/api/document?collection=cases-ca&amp;id=urn:contentItem:5F7T-S751-JG02-S29T-00000-00&amp;context=" TargetMode="External" /><Relationship Id="rId411" Type="http://schemas.openxmlformats.org/officeDocument/2006/relationships/header" Target="header76.xml" /><Relationship Id="rId412" Type="http://schemas.openxmlformats.org/officeDocument/2006/relationships/header" Target="header77.xml" /><Relationship Id="rId413" Type="http://schemas.openxmlformats.org/officeDocument/2006/relationships/footer" Target="footer76.xml" /><Relationship Id="rId414" Type="http://schemas.openxmlformats.org/officeDocument/2006/relationships/footer" Target="footer77.xml" /><Relationship Id="rId415" Type="http://schemas.openxmlformats.org/officeDocument/2006/relationships/header" Target="header78.xml" /><Relationship Id="rId416" Type="http://schemas.openxmlformats.org/officeDocument/2006/relationships/footer" Target="footer78.xml" /><Relationship Id="rId417" Type="http://schemas.openxmlformats.org/officeDocument/2006/relationships/hyperlink" Target="https://advance.lexis.com/api/document?collection=cases-ca&amp;id=urn:contentItem:5F7T-S7K1-JSJC-X176-00000-00&amp;context=" TargetMode="External" /><Relationship Id="rId418" Type="http://schemas.openxmlformats.org/officeDocument/2006/relationships/hyperlink" Target="https://advance.lexis.com/api/document?collection=cases-ca&amp;id=urn:contentItem:5F8P-SDT1-JCJ5-24RH-00000-00&amp;context=" TargetMode="External" /><Relationship Id="rId419" Type="http://schemas.openxmlformats.org/officeDocument/2006/relationships/hyperlink" Target="https://advance.lexis.com/api/document?collection=cases-ca&amp;id=urn:contentItem:5F7H-KW61-DXPM-S0BV-00000-00&amp;context=" TargetMode="External" /><Relationship Id="rId42" Type="http://schemas.openxmlformats.org/officeDocument/2006/relationships/footer" Target="footer10.xml" /><Relationship Id="rId420" Type="http://schemas.openxmlformats.org/officeDocument/2006/relationships/hyperlink" Target="https://advance.lexis.com/api/document?collection=cases-ca&amp;id=urn:contentItem:5F7T-S701-JJ6S-61J4-00000-00&amp;context=" TargetMode="External" /><Relationship Id="rId421" Type="http://schemas.openxmlformats.org/officeDocument/2006/relationships/hyperlink" Target="https://advance.lexis.com/api/document?collection=cases-ca&amp;id=urn:contentItem:5F8T-N3V1-JFKM-607D-00000-00&amp;context=" TargetMode="External" /><Relationship Id="rId422" Type="http://schemas.openxmlformats.org/officeDocument/2006/relationships/hyperlink" Target="https://advance.lexis.com/api/document?collection=cases-ca&amp;id=urn:contentItem:5F7T-S6S1-FFTT-X0D5-00000-00&amp;context=" TargetMode="External" /><Relationship Id="rId423" Type="http://schemas.openxmlformats.org/officeDocument/2006/relationships/hyperlink" Target="https://advance.lexis.com/api/document?collection=cases-ca&amp;id=urn:contentItem:5F7T-S6S1-JTNR-M1RV-00000-00&amp;context=" TargetMode="External" /><Relationship Id="rId424" Type="http://schemas.openxmlformats.org/officeDocument/2006/relationships/hyperlink" Target="https://advance.lexis.com/api/document?collection=cases-ca&amp;id=urn:contentItem:5F7T-S6Y1-JTNR-M4B7-00000-00&amp;context=" TargetMode="External" /><Relationship Id="rId425" Type="http://schemas.openxmlformats.org/officeDocument/2006/relationships/hyperlink" Target="https://advance.lexis.com/api/document?collection=cases-ca&amp;id=urn:contentItem:5F8T-N3V1-FC1F-M432-00000-00&amp;context=" TargetMode="External" /><Relationship Id="rId426" Type="http://schemas.openxmlformats.org/officeDocument/2006/relationships/hyperlink" Target="https://advance.lexis.com/api/document?collection=cases-ca&amp;id=urn:contentItem:5F7T-S6Y1-DY33-B07K-00000-00&amp;context=" TargetMode="External" /><Relationship Id="rId427" Type="http://schemas.openxmlformats.org/officeDocument/2006/relationships/hyperlink" Target="https://advance.lexis.com/api/document?collection=cases-ca&amp;id=urn:contentItem:5F7T-S7C1-F4NT-X3RV-00000-00&amp;context=" TargetMode="External" /><Relationship Id="rId428" Type="http://schemas.openxmlformats.org/officeDocument/2006/relationships/hyperlink" Target="https://advance.lexis.com/api/document?collection=cases-ca&amp;id=urn:contentItem:5F7T-S7B1-JCJ5-2072-00000-00&amp;context=" TargetMode="External" /><Relationship Id="rId429" Type="http://schemas.openxmlformats.org/officeDocument/2006/relationships/hyperlink" Target="https://advance.lexis.com/api/document?collection=cases-ca&amp;id=urn:contentItem:5F7T-S7F1-DXWW-23CG-00000-00&amp;context=" TargetMode="External" /><Relationship Id="rId43" Type="http://schemas.openxmlformats.org/officeDocument/2006/relationships/footer" Target="footer11.xml" /><Relationship Id="rId430" Type="http://schemas.openxmlformats.org/officeDocument/2006/relationships/hyperlink" Target="https://advance.lexis.com/api/document?collection=cases-ca&amp;id=urn:contentItem:5F8P-SF91-JKHB-62XF-00000-00&amp;context=" TargetMode="External" /><Relationship Id="rId431" Type="http://schemas.openxmlformats.org/officeDocument/2006/relationships/hyperlink" Target="https://advance.lexis.com/api/document?collection=legislation-ca&amp;id=urn:contentItem:5W07-7G01-F5KY-B4MD-00000-00&amp;context=" TargetMode="External" /><Relationship Id="rId432" Type="http://schemas.openxmlformats.org/officeDocument/2006/relationships/hyperlink" Target="https://advance.lexis.com/api/document?collection=cases-ca&amp;id=urn:contentItem:5F7T-S781-JC5P-G1HX-00000-00&amp;context=" TargetMode="External" /><Relationship Id="rId433" Type="http://schemas.openxmlformats.org/officeDocument/2006/relationships/hyperlink" Target="https://advance.lexis.com/api/document?collection=cases-ca&amp;id=urn:contentItem:5F7T-S7C1-JSRM-60TS-00000-00&amp;context=" TargetMode="External" /><Relationship Id="rId434" Type="http://schemas.openxmlformats.org/officeDocument/2006/relationships/header" Target="header79.xml" /><Relationship Id="rId435" Type="http://schemas.openxmlformats.org/officeDocument/2006/relationships/header" Target="header80.xml" /><Relationship Id="rId436" Type="http://schemas.openxmlformats.org/officeDocument/2006/relationships/footer" Target="footer79.xml" /><Relationship Id="rId437" Type="http://schemas.openxmlformats.org/officeDocument/2006/relationships/footer" Target="footer80.xml" /><Relationship Id="rId438" Type="http://schemas.openxmlformats.org/officeDocument/2006/relationships/header" Target="header81.xml" /><Relationship Id="rId439" Type="http://schemas.openxmlformats.org/officeDocument/2006/relationships/footer" Target="footer81.xml" /><Relationship Id="rId44" Type="http://schemas.openxmlformats.org/officeDocument/2006/relationships/header" Target="header12.xml" /><Relationship Id="rId440" Type="http://schemas.openxmlformats.org/officeDocument/2006/relationships/hyperlink" Target="https://advance.lexis.com/api/document?collection=cases-ca&amp;id=urn:contentItem:5F7T-S7G1-JNY7-X3KT-00000-00&amp;context=" TargetMode="External" /><Relationship Id="rId441" Type="http://schemas.openxmlformats.org/officeDocument/2006/relationships/hyperlink" Target="https://advance.lexis.com/api/document?collection=cases-ca&amp;id=urn:contentItem:5F8T-N3V1-FC1F-M4C7-00000-00&amp;context=" TargetMode="External" /><Relationship Id="rId442" Type="http://schemas.openxmlformats.org/officeDocument/2006/relationships/hyperlink" Target="https://advance.lexis.com/api/document?collection=cases-ca&amp;id=urn:contentItem:5F8T-N3V1-JTGH-B13W-00000-00&amp;context=" TargetMode="External" /><Relationship Id="rId443" Type="http://schemas.openxmlformats.org/officeDocument/2006/relationships/hyperlink" Target="https://advance.lexis.com/api/document?collection=cases-ca&amp;id=urn:contentItem:5F7T-S7F1-F7VM-S475-00000-00&amp;context=" TargetMode="External" /><Relationship Id="rId444" Type="http://schemas.openxmlformats.org/officeDocument/2006/relationships/hyperlink" Target="https://advance.lexis.com/api/document?collection=cases-ca&amp;id=urn:contentItem:5F8T-N3V1-FC1F-M490-00000-00&amp;context=" TargetMode="External" /><Relationship Id="rId445" Type="http://schemas.openxmlformats.org/officeDocument/2006/relationships/hyperlink" Target="https://advance.lexis.com/api/document?collection=cases-ca&amp;id=urn:contentItem:5F7T-S7F1-DXWW-244B-00000-00&amp;context=" TargetMode="External" /><Relationship Id="rId446" Type="http://schemas.openxmlformats.org/officeDocument/2006/relationships/hyperlink" Target="https://advance.lexis.com/api/document?collection=cases-ca&amp;id=urn:contentItem:5F8T-N3S1-JT99-24ND-00000-00&amp;context=" TargetMode="External" /><Relationship Id="rId447" Type="http://schemas.openxmlformats.org/officeDocument/2006/relationships/hyperlink" Target="https://advance.lexis.com/api/document?collection=cases-ca&amp;id=urn:contentItem:5F8T-N3V1-JF75-M3BV-00000-00&amp;context=" TargetMode="External" /><Relationship Id="rId448" Type="http://schemas.openxmlformats.org/officeDocument/2006/relationships/hyperlink" Target="https://advance.lexis.com/api/document?collection=cases-ca&amp;id=urn:contentItem:5F8T-N3V1-FC1F-M4FW-00000-00&amp;context=" TargetMode="External" /><Relationship Id="rId449" Type="http://schemas.openxmlformats.org/officeDocument/2006/relationships/hyperlink" Target="https://advance.lexis.com/api/document?collection=cases-ca&amp;id=urn:contentItem:5F8T-N3V1-FC1F-M4C6-00000-00&amp;context=" TargetMode="External" /><Relationship Id="rId45" Type="http://schemas.openxmlformats.org/officeDocument/2006/relationships/footer" Target="footer12.xml" /><Relationship Id="rId450" Type="http://schemas.openxmlformats.org/officeDocument/2006/relationships/hyperlink" Target="https://advance.lexis.com/api/document?collection=cases-ca&amp;id=urn:contentItem:5F8T-N3V1-JTGH-B16P-00000-00&amp;context=" TargetMode="External" /><Relationship Id="rId451" Type="http://schemas.openxmlformats.org/officeDocument/2006/relationships/hyperlink" Target="https://advance.lexis.com/api/document?collection=cases-ca&amp;id=urn:contentItem:5F8T-N3V1-FC1F-M4CH-00000-00&amp;context=" TargetMode="External" /><Relationship Id="rId452" Type="http://schemas.openxmlformats.org/officeDocument/2006/relationships/hyperlink" Target="https://advance.lexis.com/api/document?collection=cases-ca&amp;id=urn:contentItem:5F7T-S7C1-F4NT-X2WR-00000-00&amp;context=" TargetMode="External" /><Relationship Id="rId453" Type="http://schemas.openxmlformats.org/officeDocument/2006/relationships/hyperlink" Target="https://advance.lexis.com/api/document?collection=cases-ca&amp;id=urn:contentItem:5F8P-SDG1-JGPY-X27C-00000-00&amp;context=" TargetMode="External" /><Relationship Id="rId454" Type="http://schemas.openxmlformats.org/officeDocument/2006/relationships/hyperlink" Target="https://advance.lexis.com/api/document?collection=cases-ca&amp;id=urn:contentItem:5F7T-S7C1-F7VM-S3NG-00000-00&amp;context=" TargetMode="External" /><Relationship Id="rId455" Type="http://schemas.openxmlformats.org/officeDocument/2006/relationships/hyperlink" Target="https://advance.lexis.com/api/document?collection=cases-ca&amp;id=urn:contentItem:5F81-VJX1-FGY5-M3CF-00000-00&amp;context=" TargetMode="External" /><Relationship Id="rId456" Type="http://schemas.openxmlformats.org/officeDocument/2006/relationships/hyperlink" Target="https://advance.lexis.com/api/document?collection=cases-ca&amp;id=urn:contentItem:5F7T-S7G1-JBT7-X40C-00000-00&amp;context=" TargetMode="External" /><Relationship Id="rId457" Type="http://schemas.openxmlformats.org/officeDocument/2006/relationships/hyperlink" Target="https://advance.lexis.com/api/document?collection=cases-ca&amp;id=urn:contentItem:5F7T-S7D1-FCSB-S35P-00000-00&amp;context=" TargetMode="External" /><Relationship Id="rId458" Type="http://schemas.openxmlformats.org/officeDocument/2006/relationships/header" Target="header82.xml" /><Relationship Id="rId459" Type="http://schemas.openxmlformats.org/officeDocument/2006/relationships/header" Target="header83.xml" /><Relationship Id="rId46" Type="http://schemas.openxmlformats.org/officeDocument/2006/relationships/hyperlink" Target="https://advance.lexis.com/api/document?collection=cases-ca&amp;id=urn:contentItem:5F7T-S7C1-JCJ5-20MK-00000-00&amp;context=" TargetMode="External" /><Relationship Id="rId460" Type="http://schemas.openxmlformats.org/officeDocument/2006/relationships/footer" Target="footer82.xml" /><Relationship Id="rId461" Type="http://schemas.openxmlformats.org/officeDocument/2006/relationships/footer" Target="footer83.xml" /><Relationship Id="rId462" Type="http://schemas.openxmlformats.org/officeDocument/2006/relationships/header" Target="header84.xml" /><Relationship Id="rId463" Type="http://schemas.openxmlformats.org/officeDocument/2006/relationships/footer" Target="footer84.xml" /><Relationship Id="rId464" Type="http://schemas.openxmlformats.org/officeDocument/2006/relationships/hyperlink" Target="https://advance.lexis.com/api/document?collection=cases-ca&amp;id=urn:contentItem:5F7T-S7M1-F4W2-62K0-00000-00&amp;context=" TargetMode="External" /><Relationship Id="rId465" Type="http://schemas.openxmlformats.org/officeDocument/2006/relationships/hyperlink" Target="https://advance.lexis.com/api/document?collection=cases-ca&amp;id=urn:contentItem:5F7T-S761-F81W-21TW-00000-00&amp;context=" TargetMode="External" /><Relationship Id="rId466" Type="http://schemas.openxmlformats.org/officeDocument/2006/relationships/hyperlink" Target="https://advance.lexis.com/api/document?collection=cases-ca&amp;id=urn:contentItem:5F7T-S781-F06F-2451-00000-00&amp;context=" TargetMode="External" /><Relationship Id="rId467" Type="http://schemas.openxmlformats.org/officeDocument/2006/relationships/hyperlink" Target="https://advance.lexis.com/api/document?collection=cases-ca&amp;id=urn:contentItem:5F7T-S7H1-F016-S471-00000-00&amp;context=" TargetMode="External" /><Relationship Id="rId468" Type="http://schemas.openxmlformats.org/officeDocument/2006/relationships/hyperlink" Target="https://advance.lexis.com/api/document?collection=cases-ca&amp;id=urn:contentItem:5F7T-S7G1-FBFS-S2KX-00000-00&amp;context=" TargetMode="External" /><Relationship Id="rId469" Type="http://schemas.openxmlformats.org/officeDocument/2006/relationships/hyperlink" Target="https://advance.lexis.com/api/document?collection=cases-ca&amp;id=urn:contentItem:5F7T-S731-JNJT-B1SC-00000-00&amp;context=" TargetMode="External" /><Relationship Id="rId47" Type="http://schemas.openxmlformats.org/officeDocument/2006/relationships/hyperlink" Target="https://advance.lexis.com/api/document?collection=cases-ca&amp;id=urn:contentItem:5F8T-N3T1-JGHR-M1Y2-00000-00&amp;context=" TargetMode="External" /><Relationship Id="rId470" Type="http://schemas.openxmlformats.org/officeDocument/2006/relationships/hyperlink" Target="https://advance.lexis.com/api/document?collection=cases-ca&amp;id=urn:contentItem:5F7T-S711-JB2B-S111-00000-00&amp;context=" TargetMode="External" /><Relationship Id="rId471" Type="http://schemas.openxmlformats.org/officeDocument/2006/relationships/hyperlink" Target="https://advance.lexis.com/api/document?collection=cases-ca&amp;id=urn:contentItem:5F7T-S771-JN14-G2M2-00000-00&amp;context=" TargetMode="External" /><Relationship Id="rId472" Type="http://schemas.openxmlformats.org/officeDocument/2006/relationships/hyperlink" Target="https://advance.lexis.com/api/document?collection=cases-ca&amp;id=urn:contentItem:5F7T-S6T1-JJSF-2156-00000-00&amp;context=" TargetMode="External" /><Relationship Id="rId473" Type="http://schemas.openxmlformats.org/officeDocument/2006/relationships/hyperlink" Target="https://advance.lexis.com/api/document?collection=cases-ca&amp;id=urn:contentItem:5F7T-S721-F06F-2348-00000-00&amp;context=" TargetMode="External" /><Relationship Id="rId474" Type="http://schemas.openxmlformats.org/officeDocument/2006/relationships/hyperlink" Target="https://advance.lexis.com/api/document?collection=cases-ca&amp;id=urn:contentItem:5F7T-S6W1-JB7K-21CW-00000-00&amp;context=" TargetMode="External" /><Relationship Id="rId475" Type="http://schemas.openxmlformats.org/officeDocument/2006/relationships/hyperlink" Target="https://advance.lexis.com/api/document?collection=cases-ca&amp;id=urn:contentItem:5F7T-S771-JSJC-X061-00000-00&amp;context=" TargetMode="External" /><Relationship Id="rId476" Type="http://schemas.openxmlformats.org/officeDocument/2006/relationships/hyperlink" Target="https://advance.lexis.com/api/document?collection=cases-ca&amp;id=urn:contentItem:5F7T-S761-JGHR-M276-00000-00&amp;context=" TargetMode="External" /><Relationship Id="rId477" Type="http://schemas.openxmlformats.org/officeDocument/2006/relationships/hyperlink" Target="https://advance.lexis.com/api/document?collection=cases-ca&amp;id=urn:contentItem:5F7T-S741-F7VM-S35S-00000-00&amp;context=" TargetMode="External" /><Relationship Id="rId478" Type="http://schemas.openxmlformats.org/officeDocument/2006/relationships/header" Target="header85.xml" /><Relationship Id="rId479" Type="http://schemas.openxmlformats.org/officeDocument/2006/relationships/header" Target="header86.xml" /><Relationship Id="rId48" Type="http://schemas.openxmlformats.org/officeDocument/2006/relationships/hyperlink" Target="https://advance.lexis.com/api/document?collection=cases-ca&amp;id=urn:contentItem:5F7T-S6V1-F2TK-21YN-00000-00&amp;context=" TargetMode="External" /><Relationship Id="rId480" Type="http://schemas.openxmlformats.org/officeDocument/2006/relationships/footer" Target="footer85.xml" /><Relationship Id="rId481" Type="http://schemas.openxmlformats.org/officeDocument/2006/relationships/footer" Target="footer86.xml" /><Relationship Id="rId482" Type="http://schemas.openxmlformats.org/officeDocument/2006/relationships/header" Target="header87.xml" /><Relationship Id="rId483" Type="http://schemas.openxmlformats.org/officeDocument/2006/relationships/footer" Target="footer87.xml" /><Relationship Id="rId484" Type="http://schemas.openxmlformats.org/officeDocument/2006/relationships/hyperlink" Target="https://advance.lexis.com/api/document?collection=cases-ca&amp;id=urn:contentItem:5F7T-S7K1-JX3N-B2MX-00000-00&amp;context=" TargetMode="External" /><Relationship Id="rId485" Type="http://schemas.openxmlformats.org/officeDocument/2006/relationships/hyperlink" Target="https://advance.lexis.com/api/document?collection=legislation-ca&amp;id=urn:contentItem:5F41-1FG1-FC1F-M0TW-00000-00&amp;context=" TargetMode="External" /><Relationship Id="rId486" Type="http://schemas.openxmlformats.org/officeDocument/2006/relationships/hyperlink" Target="https://advance.lexis.com/api/document?collection=cases-ca&amp;id=urn:contentItem:5F7T-S7G1-F5KY-B1XY-00000-00&amp;context=" TargetMode="External" /><Relationship Id="rId487" Type="http://schemas.openxmlformats.org/officeDocument/2006/relationships/hyperlink" Target="https://advance.lexis.com/api/document?collection=cases-ca&amp;id=urn:contentItem:5F7T-S7H1-JFSV-G34D-00000-00&amp;context=" TargetMode="External" /><Relationship Id="rId488" Type="http://schemas.openxmlformats.org/officeDocument/2006/relationships/hyperlink" Target="https://advance.lexis.com/api/document?collection=cases-ca&amp;id=urn:contentItem:5F7T-S6Y1-FJDY-X23K-00000-00&amp;context=" TargetMode="External" /><Relationship Id="rId489" Type="http://schemas.openxmlformats.org/officeDocument/2006/relationships/hyperlink" Target="https://advance.lexis.com/api/document?collection=cases-ca&amp;id=urn:contentItem:5F7T-S701-FJDY-X2FC-00000-00&amp;context=" TargetMode="External" /><Relationship Id="rId49" Type="http://schemas.openxmlformats.org/officeDocument/2006/relationships/hyperlink" Target="https://advance.lexis.com/api/document?collection=cases-ca&amp;id=urn:contentItem:5F8T-N3T1-JGHR-M1WB-00000-00&amp;context=" TargetMode="External" /><Relationship Id="rId490" Type="http://schemas.openxmlformats.org/officeDocument/2006/relationships/hyperlink" Target="https://advance.lexis.com/api/document?collection=cases-ca&amp;id=urn:contentItem:5F7D-TJY1-FJDY-X04C-00000-00&amp;context=" TargetMode="External" /><Relationship Id="rId491" Type="http://schemas.openxmlformats.org/officeDocument/2006/relationships/hyperlink" Target="https://advance.lexis.com/api/document?collection=cases-ca&amp;id=urn:contentItem:5F7T-S771-JW5H-X1YD-00000-00&amp;context=" TargetMode="External" /><Relationship Id="rId492" Type="http://schemas.openxmlformats.org/officeDocument/2006/relationships/hyperlink" Target="https://advance.lexis.com/api/document?collection=cases-ca&amp;id=urn:contentItem:5F7T-S7K1-JKHB-62WT-00000-00&amp;context=" TargetMode="External" /><Relationship Id="rId493" Type="http://schemas.openxmlformats.org/officeDocument/2006/relationships/hyperlink" Target="https://advance.lexis.com/api/document?collection=cases-ca&amp;id=urn:contentItem:5F7T-S6Y1-F4GK-M24V-00000-00&amp;context=" TargetMode="External" /><Relationship Id="rId494" Type="http://schemas.openxmlformats.org/officeDocument/2006/relationships/hyperlink" Target="https://advance.lexis.com/api/document?collection=cases-ca&amp;id=urn:contentItem:5F7T-S701-JBT7-X2FG-00000-00&amp;context=" TargetMode="External" /><Relationship Id="rId495" Type="http://schemas.openxmlformats.org/officeDocument/2006/relationships/hyperlink" Target="https://advance.lexis.com/api/document?collection=cases-ca&amp;id=urn:contentItem:5F7T-S7F1-DXWW-23V5-00000-00&amp;context=" TargetMode="External" /><Relationship Id="rId496" Type="http://schemas.openxmlformats.org/officeDocument/2006/relationships/hyperlink" Target="https://advance.lexis.com/api/document?collection=cases-ca&amp;id=urn:contentItem:5F7T-S721-F57G-S1C0-00000-00&amp;context=" TargetMode="External" /><Relationship Id="rId497" Type="http://schemas.openxmlformats.org/officeDocument/2006/relationships/hyperlink" Target="https://advance.lexis.com/api/document?collection=cases-ca&amp;id=urn:contentItem:5F7T-S741-F528-G2GS-00000-00&amp;context=" TargetMode="External" /><Relationship Id="rId498" Type="http://schemas.openxmlformats.org/officeDocument/2006/relationships/hyperlink" Target="https://advance.lexis.com/api/document?collection=cases-ca&amp;id=urn:contentItem:5F7T-S751-JNS1-M1TW-00000-00&amp;context=" TargetMode="External" /><Relationship Id="rId499" Type="http://schemas.openxmlformats.org/officeDocument/2006/relationships/hyperlink" Target="https://advance.lexis.com/api/document?collection=cases-ca&amp;id=urn:contentItem:5F7T-S741-DY89-M3MS-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8T-N3V1-JF75-M3KJ-00000-00&amp;context=" TargetMode="External" /><Relationship Id="rId500" Type="http://schemas.openxmlformats.org/officeDocument/2006/relationships/hyperlink" Target="https://advance.lexis.com/api/document?collection=cases-ca&amp;id=urn:contentItem:5F7T-S741-F7VM-S2SG-00000-00&amp;context=" TargetMode="External" /><Relationship Id="rId501" Type="http://schemas.openxmlformats.org/officeDocument/2006/relationships/header" Target="header88.xml" /><Relationship Id="rId502" Type="http://schemas.openxmlformats.org/officeDocument/2006/relationships/header" Target="header89.xml" /><Relationship Id="rId503" Type="http://schemas.openxmlformats.org/officeDocument/2006/relationships/footer" Target="footer88.xml" /><Relationship Id="rId504" Type="http://schemas.openxmlformats.org/officeDocument/2006/relationships/footer" Target="footer89.xml" /><Relationship Id="rId505" Type="http://schemas.openxmlformats.org/officeDocument/2006/relationships/header" Target="header90.xml" /><Relationship Id="rId506" Type="http://schemas.openxmlformats.org/officeDocument/2006/relationships/footer" Target="footer90.xml" /><Relationship Id="rId507" Type="http://schemas.openxmlformats.org/officeDocument/2006/relationships/hyperlink" Target="https://advance.lexis.com/api/document?collection=cases-ca&amp;id=urn:contentItem:5F7T-S7F1-JFKM-61Y0-00000-00&amp;context=" TargetMode="External" /><Relationship Id="rId508" Type="http://schemas.openxmlformats.org/officeDocument/2006/relationships/hyperlink" Target="https://advance.lexis.com/api/document?collection=cases-ca&amp;id=urn:contentItem:5F7T-S771-F361-M1XP-00000-00&amp;context=" TargetMode="External" /><Relationship Id="rId509" Type="http://schemas.openxmlformats.org/officeDocument/2006/relationships/hyperlink" Target="https://advance.lexis.com/api/document?collection=cases-ca&amp;id=urn:contentItem:5F81-YH21-JPGX-S0DB-00000-00&amp;context=" TargetMode="External" /><Relationship Id="rId51" Type="http://schemas.openxmlformats.org/officeDocument/2006/relationships/header" Target="header13.xml" /><Relationship Id="rId510" Type="http://schemas.openxmlformats.org/officeDocument/2006/relationships/hyperlink" Target="https://advance.lexis.com/api/document?collection=cases-ca&amp;id=urn:contentItem:5F7T-S711-JNY7-X38K-00000-00&amp;context=" TargetMode="External" /><Relationship Id="rId511" Type="http://schemas.openxmlformats.org/officeDocument/2006/relationships/header" Target="header91.xml" /><Relationship Id="rId512" Type="http://schemas.openxmlformats.org/officeDocument/2006/relationships/header" Target="header92.xml" /><Relationship Id="rId513" Type="http://schemas.openxmlformats.org/officeDocument/2006/relationships/footer" Target="footer91.xml" /><Relationship Id="rId514" Type="http://schemas.openxmlformats.org/officeDocument/2006/relationships/footer" Target="footer92.xml" /><Relationship Id="rId515" Type="http://schemas.openxmlformats.org/officeDocument/2006/relationships/header" Target="header93.xml" /><Relationship Id="rId516" Type="http://schemas.openxmlformats.org/officeDocument/2006/relationships/footer" Target="footer93.xml" /><Relationship Id="rId517" Type="http://schemas.openxmlformats.org/officeDocument/2006/relationships/hyperlink" Target="https://advance.lexis.com/api/document?collection=cases-ca&amp;id=urn:contentItem:5F7T-S7K1-JKHB-62TC-00000-00&amp;context=" TargetMode="External" /><Relationship Id="rId518" Type="http://schemas.openxmlformats.org/officeDocument/2006/relationships/hyperlink" Target="https://advance.lexis.com/api/document?collection=cases-ca&amp;id=urn:contentItem:5F8N-K741-JKB3-X0BY-00000-00&amp;context=" TargetMode="External" /><Relationship Id="rId519" Type="http://schemas.openxmlformats.org/officeDocument/2006/relationships/hyperlink" Target="https://advance.lexis.com/api/document?collection=cases-ca&amp;id=urn:contentItem:5F7T-S731-FG12-62CC-00000-00&amp;context=" TargetMode="External" /><Relationship Id="rId52" Type="http://schemas.openxmlformats.org/officeDocument/2006/relationships/header" Target="header14.xml" /><Relationship Id="rId520" Type="http://schemas.openxmlformats.org/officeDocument/2006/relationships/hyperlink" Target="https://advance.lexis.com/api/document?collection=cases-ca&amp;id=urn:contentItem:5F7T-S701-JK4W-M0R9-00000-00&amp;context=" TargetMode="External" /><Relationship Id="rId521" Type="http://schemas.openxmlformats.org/officeDocument/2006/relationships/hyperlink" Target="https://advance.lexis.com/api/document?collection=cases-ca&amp;id=urn:contentItem:5F7T-S7K1-JSJC-X0T7-00000-00&amp;context=" TargetMode="External" /><Relationship Id="rId522" Type="http://schemas.openxmlformats.org/officeDocument/2006/relationships/hyperlink" Target="https://advance.lexis.com/api/document?collection=cases-ca&amp;id=urn:contentItem:5F7T-S7F1-JX3N-B1V2-00000-00&amp;context=" TargetMode="External" /><Relationship Id="rId523" Type="http://schemas.openxmlformats.org/officeDocument/2006/relationships/hyperlink" Target="https://advance.lexis.com/api/document?collection=cases-ca&amp;id=urn:contentItem:5F16-9391-F528-G473-00000-00&amp;context=" TargetMode="External" /><Relationship Id="rId524" Type="http://schemas.openxmlformats.org/officeDocument/2006/relationships/hyperlink" Target="https://advance.lexis.com/api/document?collection=cases-ca&amp;id=urn:contentItem:5F7V-3DJ1-F30T-B3RG-00000-00&amp;context=" TargetMode="External" /><Relationship Id="rId525" Type="http://schemas.openxmlformats.org/officeDocument/2006/relationships/hyperlink" Target="https://advance.lexis.com/api/document?collection=cases-ca&amp;id=urn:contentItem:5F16-9331-FBV7-B51W-00000-00&amp;context=" TargetMode="External" /><Relationship Id="rId526" Type="http://schemas.openxmlformats.org/officeDocument/2006/relationships/hyperlink" Target="https://advance.lexis.com/api/document?collection=cases-ca&amp;id=urn:contentItem:5F81-VJX1-JYYX-60KF-00000-00&amp;context=" TargetMode="External" /><Relationship Id="rId527" Type="http://schemas.openxmlformats.org/officeDocument/2006/relationships/hyperlink" Target="https://advance.lexis.com/api/document?collection=cases-ca&amp;id=urn:contentItem:5F7T-S6Y1-DY33-B06C-00000-00&amp;context=" TargetMode="External" /><Relationship Id="rId528" Type="http://schemas.openxmlformats.org/officeDocument/2006/relationships/hyperlink" Target="https://advance.lexis.com/api/document?collection=cases-ca&amp;id=urn:contentItem:5F7T-S731-JC0G-63HG-00000-00&amp;context=" TargetMode="External" /><Relationship Id="rId529" Type="http://schemas.openxmlformats.org/officeDocument/2006/relationships/hyperlink" Target="https://advance.lexis.com/api/document?collection=cases-ca&amp;id=urn:contentItem:5F7T-S7C1-JCJ5-20GV-00000-00&amp;context=" TargetMode="External" /><Relationship Id="rId53" Type="http://schemas.openxmlformats.org/officeDocument/2006/relationships/footer" Target="footer13.xml" /><Relationship Id="rId530" Type="http://schemas.openxmlformats.org/officeDocument/2006/relationships/hyperlink" Target="https://advance.lexis.com/api/document?collection=cases-ca&amp;id=urn:contentItem:5F7T-S741-F2F4-G2FP-00000-00&amp;context=" TargetMode="External" /><Relationship Id="rId531" Type="http://schemas.openxmlformats.org/officeDocument/2006/relationships/hyperlink" Target="https://advance.lexis.com/api/document?collection=cases-ca&amp;id=urn:contentItem:5F7T-S771-JN14-G2NK-00000-00&amp;context=" TargetMode="External" /><Relationship Id="rId532" Type="http://schemas.openxmlformats.org/officeDocument/2006/relationships/hyperlink" Target="https://advance.lexis.com/api/document?collection=cases-ca&amp;id=urn:contentItem:5F8T-N3V1-JFKM-6052-00000-00&amp;context=" TargetMode="External" /><Relationship Id="rId533" Type="http://schemas.openxmlformats.org/officeDocument/2006/relationships/hyperlink" Target="https://advance.lexis.com/api/document?collection=cases-ca&amp;id=urn:contentItem:5F16-9371-JKPJ-G47T-00000-00&amp;context=" TargetMode="External" /><Relationship Id="rId534" Type="http://schemas.openxmlformats.org/officeDocument/2006/relationships/hyperlink" Target="https://advance.lexis.com/api/document?collection=cases-ca&amp;id=urn:contentItem:5F7T-S7H1-K054-G2FB-00000-00&amp;context=" TargetMode="External" /><Relationship Id="rId535" Type="http://schemas.openxmlformats.org/officeDocument/2006/relationships/hyperlink" Target="https://advance.lexis.com/api/document?collection=cases-ca&amp;id=urn:contentItem:5F7T-S7D1-FFFC-B126-00000-00&amp;context=" TargetMode="External" /><Relationship Id="rId536" Type="http://schemas.openxmlformats.org/officeDocument/2006/relationships/hyperlink" Target="https://advance.lexis.com/api/document?collection=cases-ca&amp;id=urn:contentItem:5F8P-SCN1-F8D9-M222-00000-00&amp;context=" TargetMode="External" /><Relationship Id="rId537" Type="http://schemas.openxmlformats.org/officeDocument/2006/relationships/hyperlink" Target="https://advance.lexis.com/api/document?collection=cases-ca&amp;id=urn:contentItem:5F81-VJX1-FFTT-X1N4-00000-00&amp;context=" TargetMode="External" /><Relationship Id="rId538" Type="http://schemas.openxmlformats.org/officeDocument/2006/relationships/hyperlink" Target="https://advance.lexis.com/api/document?collection=cases-ca&amp;id=urn:contentItem:5F7T-S701-JF75-M4MS-00000-00&amp;context=" TargetMode="External" /><Relationship Id="rId539" Type="http://schemas.openxmlformats.org/officeDocument/2006/relationships/hyperlink" Target="https://advance.lexis.com/api/document?collection=cases-ca&amp;id=urn:contentItem:5F7T-S771-JSJC-X0FN-00000-00&amp;context=" TargetMode="External" /><Relationship Id="rId54" Type="http://schemas.openxmlformats.org/officeDocument/2006/relationships/footer" Target="footer14.xml" /><Relationship Id="rId540" Type="http://schemas.openxmlformats.org/officeDocument/2006/relationships/hyperlink" Target="https://advance.lexis.com/api/document?collection=cases-ca&amp;id=urn:contentItem:5F7T-S721-F5T5-M236-00000-00&amp;context=" TargetMode="External" /><Relationship Id="rId541" Type="http://schemas.openxmlformats.org/officeDocument/2006/relationships/header" Target="header94.xml" /><Relationship Id="rId542" Type="http://schemas.openxmlformats.org/officeDocument/2006/relationships/header" Target="header95.xml" /><Relationship Id="rId543" Type="http://schemas.openxmlformats.org/officeDocument/2006/relationships/footer" Target="footer94.xml" /><Relationship Id="rId544" Type="http://schemas.openxmlformats.org/officeDocument/2006/relationships/footer" Target="footer95.xml" /><Relationship Id="rId545" Type="http://schemas.openxmlformats.org/officeDocument/2006/relationships/header" Target="header96.xml" /><Relationship Id="rId546" Type="http://schemas.openxmlformats.org/officeDocument/2006/relationships/footer" Target="footer96.xml" /><Relationship Id="rId547" Type="http://schemas.openxmlformats.org/officeDocument/2006/relationships/hyperlink" Target="https://advance.lexis.com/api/document?collection=cases-ca&amp;id=urn:contentItem:5F7T-S781-F27X-6143-00000-00&amp;context=" TargetMode="External" /><Relationship Id="rId548" Type="http://schemas.openxmlformats.org/officeDocument/2006/relationships/hyperlink" Target="https://advance.lexis.com/api/document?collection=cases-ca&amp;id=urn:contentItem:5F81-VJX1-JP9P-G4HJ-00000-00&amp;context=" TargetMode="External" /><Relationship Id="rId549" Type="http://schemas.openxmlformats.org/officeDocument/2006/relationships/hyperlink" Target="https://advance.lexis.com/api/document?collection=cases-ca&amp;id=urn:contentItem:5F7T-S771-JW5H-X25Y-00000-00&amp;context=" TargetMode="External" /><Relationship Id="rId55" Type="http://schemas.openxmlformats.org/officeDocument/2006/relationships/header" Target="header15.xml" /><Relationship Id="rId550" Type="http://schemas.openxmlformats.org/officeDocument/2006/relationships/hyperlink" Target="https://advance.lexis.com/api/document?collection=cases-ca&amp;id=urn:contentItem:5F7T-S761-F81W-224Y-00000-00&amp;context=" TargetMode="External" /><Relationship Id="rId551" Type="http://schemas.openxmlformats.org/officeDocument/2006/relationships/hyperlink" Target="https://advance.lexis.com/api/document?collection=cases-ca&amp;id=urn:contentItem:5F7T-S751-JCJ5-24JJ-00000-00&amp;context=" TargetMode="External" /><Relationship Id="rId552" Type="http://schemas.openxmlformats.org/officeDocument/2006/relationships/hyperlink" Target="https://advance.lexis.com/api/document?collection=cases-ca&amp;id=urn:contentItem:5F7T-S751-JP4G-614D-00000-00&amp;context=" TargetMode="External" /><Relationship Id="rId553" Type="http://schemas.openxmlformats.org/officeDocument/2006/relationships/hyperlink" Target="https://advance.lexis.com/api/document?collection=cases-ca&amp;id=urn:contentItem:5F81-VJX1-FFTT-X1V2-00000-00&amp;context=" TargetMode="External" /><Relationship Id="rId554" Type="http://schemas.openxmlformats.org/officeDocument/2006/relationships/hyperlink" Target="https://advance.lexis.com/api/document?collection=cases-ca&amp;id=urn:contentItem:5F7T-S741-DY89-M39J-00000-00&amp;context=" TargetMode="External" /><Relationship Id="rId555" Type="http://schemas.openxmlformats.org/officeDocument/2006/relationships/hyperlink" Target="https://advance.lexis.com/api/document?collection=cases-ca&amp;id=urn:contentItem:5F7T-S771-JTGH-B1KF-00000-00&amp;context=" TargetMode="External" /><Relationship Id="rId556" Type="http://schemas.openxmlformats.org/officeDocument/2006/relationships/hyperlink" Target="https://advance.lexis.com/api/document?collection=cases-ca&amp;id=urn:contentItem:5F82-1SF1-K054-G4BN-00000-00&amp;context=" TargetMode="External" /><Relationship Id="rId557" Type="http://schemas.openxmlformats.org/officeDocument/2006/relationships/hyperlink" Target="https://advance.lexis.com/api/document?collection=cases-ca&amp;id=urn:contentItem:5F81-VJX1-JP9P-G4WT-00000-00&amp;context=" TargetMode="External" /><Relationship Id="rId558" Type="http://schemas.openxmlformats.org/officeDocument/2006/relationships/hyperlink" Target="https://advance.lexis.com/api/document?collection=cases-ca&amp;id=urn:contentItem:5F7T-S771-F2TK-22T7-00000-00&amp;context=" TargetMode="External" /><Relationship Id="rId559" Type="http://schemas.openxmlformats.org/officeDocument/2006/relationships/hyperlink" Target="https://advance.lexis.com/api/document?collection=cases-ca&amp;id=urn:contentItem:5F81-YGM1-JG02-S15P-00000-00&amp;context=" TargetMode="External" /><Relationship Id="rId56" Type="http://schemas.openxmlformats.org/officeDocument/2006/relationships/footer" Target="footer15.xml" /><Relationship Id="rId560" Type="http://schemas.openxmlformats.org/officeDocument/2006/relationships/hyperlink" Target="https://advance.lexis.com/api/document?collection=cases-ca&amp;id=urn:contentItem:5F7T-S741-DY89-M3MH-00000-00&amp;context=" TargetMode="External" /><Relationship Id="rId561" Type="http://schemas.openxmlformats.org/officeDocument/2006/relationships/hyperlink" Target="https://advance.lexis.com/api/document?collection=cases-ca&amp;id=urn:contentItem:5F7T-S751-F361-M0R6-00000-00&amp;context=" TargetMode="External" /><Relationship Id="rId562" Type="http://schemas.openxmlformats.org/officeDocument/2006/relationships/hyperlink" Target="https://advance.lexis.com/api/document?collection=cases-ca&amp;id=urn:contentItem:5F8P-SD81-JX8W-M4SR-00000-00&amp;context=" TargetMode="External" /><Relationship Id="rId563" Type="http://schemas.openxmlformats.org/officeDocument/2006/relationships/hyperlink" Target="https://advance.lexis.com/api/document?collection=cases-ca&amp;id=urn:contentItem:5F81-VJX1-FFTT-X1VV-00000-00&amp;context=" TargetMode="External" /><Relationship Id="rId564" Type="http://schemas.openxmlformats.org/officeDocument/2006/relationships/hyperlink" Target="https://advance.lexis.com/api/document?collection=cases-ca&amp;id=urn:contentItem:5F81-VJX1-F22N-X1NF-00000-00&amp;context=" TargetMode="External" /><Relationship Id="rId565" Type="http://schemas.openxmlformats.org/officeDocument/2006/relationships/header" Target="header97.xml" /><Relationship Id="rId566" Type="http://schemas.openxmlformats.org/officeDocument/2006/relationships/header" Target="header98.xml" /><Relationship Id="rId567" Type="http://schemas.openxmlformats.org/officeDocument/2006/relationships/footer" Target="footer97.xml" /><Relationship Id="rId568" Type="http://schemas.openxmlformats.org/officeDocument/2006/relationships/footer" Target="footer98.xml" /><Relationship Id="rId569" Type="http://schemas.openxmlformats.org/officeDocument/2006/relationships/header" Target="header99.xml" /><Relationship Id="rId57" Type="http://schemas.openxmlformats.org/officeDocument/2006/relationships/hyperlink" Target="https://advance.lexis.com/api/document?collection=cases-ca&amp;id=urn:contentItem:5F7T-S781-F7G6-639N-00000-00&amp;context=" TargetMode="External" /><Relationship Id="rId570" Type="http://schemas.openxmlformats.org/officeDocument/2006/relationships/footer" Target="footer99.xml" /><Relationship Id="rId571" Type="http://schemas.openxmlformats.org/officeDocument/2006/relationships/hyperlink" Target="https://advance.lexis.com/api/document?collection=cases-ca&amp;id=urn:contentItem:5WK2-N5H1-JWXF-2008-00000-00&amp;context=" TargetMode="External" /><Relationship Id="rId572" Type="http://schemas.openxmlformats.org/officeDocument/2006/relationships/hyperlink" Target="https://advance.lexis.com/api/document?collection=cases-ca&amp;id=urn:contentItem:5F7T-S7K1-JX3N-B2V4-00000-00&amp;context=" TargetMode="External" /><Relationship Id="rId573" Type="http://schemas.openxmlformats.org/officeDocument/2006/relationships/hyperlink" Target="https://advance.lexis.com/api/document?collection=cases-ca&amp;id=urn:contentItem:5F8T-N3P1-F7ND-G14C-00000-00&amp;context=" TargetMode="External" /><Relationship Id="rId574" Type="http://schemas.openxmlformats.org/officeDocument/2006/relationships/hyperlink" Target="https://advance.lexis.com/api/document?collection=cases-ca&amp;id=urn:contentItem:5F81-YGW1-DYFH-X025-00000-00&amp;context=" TargetMode="External" /><Relationship Id="rId575" Type="http://schemas.openxmlformats.org/officeDocument/2006/relationships/hyperlink" Target="https://advance.lexis.com/api/document?collection=cases-ca&amp;id=urn:contentItem:5F8P-SC71-JK4W-M2MK-00000-00&amp;context=" TargetMode="External" /><Relationship Id="rId576" Type="http://schemas.openxmlformats.org/officeDocument/2006/relationships/hyperlink" Target="https://advance.lexis.com/api/document?collection=cases-ca&amp;id=urn:contentItem:5F8T-N3V1-JF75-M3WX-00000-00&amp;context=" TargetMode="External" /><Relationship Id="rId577" Type="http://schemas.openxmlformats.org/officeDocument/2006/relationships/hyperlink" Target="https://advance.lexis.com/api/document?collection=cases-ca&amp;id=urn:contentItem:5F16-9321-FC1F-M53V-00000-00&amp;context=" TargetMode="External" /><Relationship Id="rId578" Type="http://schemas.openxmlformats.org/officeDocument/2006/relationships/hyperlink" Target="https://advance.lexis.com/api/document?collection=cases-ca&amp;id=urn:contentItem:5F8T-N3V1-JTGH-B0Y8-00000-00&amp;context=" TargetMode="External" /><Relationship Id="rId579" Type="http://schemas.openxmlformats.org/officeDocument/2006/relationships/hyperlink" Target="https://advance.lexis.com/api/document?collection=cases-ca&amp;id=urn:contentItem:5F8T-N3V1-JFKM-607N-00000-00&amp;context=" TargetMode="External" /><Relationship Id="rId58" Type="http://schemas.openxmlformats.org/officeDocument/2006/relationships/hyperlink" Target="https://advance.lexis.com/api/document?collection=legislation-ca&amp;id=urn:contentItem:5F41-1FH1-JSRM-60KK-00000-00&amp;context=" TargetMode="External" /><Relationship Id="rId580" Type="http://schemas.openxmlformats.org/officeDocument/2006/relationships/header" Target="header100.xml" /><Relationship Id="rId581" Type="http://schemas.openxmlformats.org/officeDocument/2006/relationships/header" Target="header101.xml" /><Relationship Id="rId582" Type="http://schemas.openxmlformats.org/officeDocument/2006/relationships/footer" Target="footer100.xml" /><Relationship Id="rId583" Type="http://schemas.openxmlformats.org/officeDocument/2006/relationships/footer" Target="footer101.xml" /><Relationship Id="rId584" Type="http://schemas.openxmlformats.org/officeDocument/2006/relationships/header" Target="header102.xml" /><Relationship Id="rId585" Type="http://schemas.openxmlformats.org/officeDocument/2006/relationships/footer" Target="footer102.xml" /><Relationship Id="rId586" Type="http://schemas.openxmlformats.org/officeDocument/2006/relationships/hyperlink" Target="https://advance.lexis.com/api/document?collection=cases-ca&amp;id=urn:contentItem:5F7T-S7H1-K054-G2DR-00000-00&amp;context=" TargetMode="External" /><Relationship Id="rId587" Type="http://schemas.openxmlformats.org/officeDocument/2006/relationships/hyperlink" Target="https://advance.lexis.com/api/document?collection=cases-ca&amp;id=urn:contentItem:5F7T-S7C1-F4NT-X3M2-00000-00&amp;context=" TargetMode="External" /><Relationship Id="rId588" Type="http://schemas.openxmlformats.org/officeDocument/2006/relationships/hyperlink" Target="https://advance.lexis.com/api/document?collection=cases-ca&amp;id=urn:contentItem:5F7T-S771-JN14-G279-00000-00&amp;context=" TargetMode="External" /><Relationship Id="rId589" Type="http://schemas.openxmlformats.org/officeDocument/2006/relationships/hyperlink" Target="https://advance.lexis.com/api/document?collection=cases-ca&amp;id=urn:contentItem:5F7T-S7C1-JSRM-60RY-00000-00&amp;context=" TargetMode="External" /><Relationship Id="rId59" Type="http://schemas.openxmlformats.org/officeDocument/2006/relationships/hyperlink" Target="https://advance.lexis.com/api/document?collection=cases-ca&amp;id=urn:contentItem:5F8T-N3R1-FJDY-X3BM-00000-00&amp;context=" TargetMode="External" /><Relationship Id="rId590" Type="http://schemas.openxmlformats.org/officeDocument/2006/relationships/hyperlink" Target="https://advance.lexis.com/api/document?collection=cases-ca&amp;id=urn:contentItem:5F7T-S7D1-JN6B-S0VN-00000-00&amp;context=" TargetMode="External" /><Relationship Id="rId591" Type="http://schemas.openxmlformats.org/officeDocument/2006/relationships/hyperlink" Target="https://advance.lexis.com/api/document?collection=cases-ca&amp;id=urn:contentItem:5F7T-S701-JJYN-B2NM-00000-00&amp;context=" TargetMode="External" /><Relationship Id="rId592" Type="http://schemas.openxmlformats.org/officeDocument/2006/relationships/hyperlink" Target="https://advance.lexis.com/api/document?collection=cases-ca&amp;id=urn:contentItem:5F7T-S741-DXPM-S14K-00000-00&amp;context=" TargetMode="External" /><Relationship Id="rId593" Type="http://schemas.openxmlformats.org/officeDocument/2006/relationships/hyperlink" Target="https://advance.lexis.com/api/document?collection=cases-ca&amp;id=urn:contentItem:5F7T-S7F1-DXWW-23MS-00000-00&amp;context=" TargetMode="External" /><Relationship Id="rId594" Type="http://schemas.openxmlformats.org/officeDocument/2006/relationships/hyperlink" Target="https://advance.lexis.com/api/document?collection=cases-ca&amp;id=urn:contentItem:5F7T-S711-JC0G-62TK-00000-00&amp;context=" TargetMode="External" /><Relationship Id="rId595" Type="http://schemas.openxmlformats.org/officeDocument/2006/relationships/hyperlink" Target="https://advance.lexis.com/api/document?collection=cases-ca&amp;id=urn:contentItem:5F7T-S711-F4W2-61BC-00000-00&amp;context=" TargetMode="External" /><Relationship Id="rId596" Type="http://schemas.openxmlformats.org/officeDocument/2006/relationships/hyperlink" Target="https://advance.lexis.com/api/document?collection=cases-ca&amp;id=urn:contentItem:5F7T-S711-JG02-S1X1-00000-00&amp;context=" TargetMode="External" /><Relationship Id="rId597" Type="http://schemas.openxmlformats.org/officeDocument/2006/relationships/hyperlink" Target="https://advance.lexis.com/api/document?collection=cases-ca&amp;id=urn:contentItem:5F7T-S761-JS5Y-B1R5-00000-00&amp;context=" TargetMode="External" /><Relationship Id="rId598" Type="http://schemas.openxmlformats.org/officeDocument/2006/relationships/hyperlink" Target="https://advance.lexis.com/api/document?collection=cases-ca&amp;id=urn:contentItem:5F7T-S781-JSC5-M4GK-00000-00&amp;context=" TargetMode="External" /><Relationship Id="rId599" Type="http://schemas.openxmlformats.org/officeDocument/2006/relationships/header" Target="header103.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16-9351-JTNR-M4TB-00000-00&amp;context=" TargetMode="External" /><Relationship Id="rId600" Type="http://schemas.openxmlformats.org/officeDocument/2006/relationships/header" Target="header104.xml" /><Relationship Id="rId601" Type="http://schemas.openxmlformats.org/officeDocument/2006/relationships/footer" Target="footer103.xml" /><Relationship Id="rId602" Type="http://schemas.openxmlformats.org/officeDocument/2006/relationships/footer" Target="footer104.xml" /><Relationship Id="rId603" Type="http://schemas.openxmlformats.org/officeDocument/2006/relationships/header" Target="header105.xml" /><Relationship Id="rId604" Type="http://schemas.openxmlformats.org/officeDocument/2006/relationships/footer" Target="footer105.xml" /><Relationship Id="rId605" Type="http://schemas.openxmlformats.org/officeDocument/2006/relationships/hyperlink" Target="https://advance.lexis.com/api/document?collection=cases-ca&amp;id=urn:contentItem:5F7T-S7G1-JPP5-21VM-00000-00&amp;context=" TargetMode="External" /><Relationship Id="rId606" Type="http://schemas.openxmlformats.org/officeDocument/2006/relationships/hyperlink" Target="https://advance.lexis.com/api/document?collection=cases-ca&amp;id=urn:contentItem:5F7T-S7F1-JFKM-61M0-00000-00&amp;context=" TargetMode="External" /><Relationship Id="rId607" Type="http://schemas.openxmlformats.org/officeDocument/2006/relationships/hyperlink" Target="https://advance.lexis.com/api/document?collection=cases-ca&amp;id=urn:contentItem:5F7T-S751-JX3N-B0V9-00000-00&amp;context=" TargetMode="External" /><Relationship Id="rId608" Type="http://schemas.openxmlformats.org/officeDocument/2006/relationships/hyperlink" Target="https://advance.lexis.com/api/document?collection=cases-ca&amp;id=urn:contentItem:5F7T-S771-JJD0-G1MG-00000-00&amp;context=" TargetMode="External" /><Relationship Id="rId609" Type="http://schemas.openxmlformats.org/officeDocument/2006/relationships/hyperlink" Target="https://advance.lexis.com/api/document?collection=cases-ca&amp;id=urn:contentItem:5F7T-S7D1-DY89-M489-00000-00&amp;context=" TargetMode="External" /><Relationship Id="rId61" Type="http://schemas.openxmlformats.org/officeDocument/2006/relationships/hyperlink" Target="https://advance.lexis.com/api/document?collection=cases-ca&amp;id=urn:contentItem:5F7T-S741-F1H1-21DT-00000-00&amp;context=" TargetMode="External" /><Relationship Id="rId610" Type="http://schemas.openxmlformats.org/officeDocument/2006/relationships/hyperlink" Target="https://advance.lexis.com/api/document?collection=cases-ca&amp;id=urn:contentItem:5F7T-S7C1-F7VM-S39J-00000-00&amp;context=" TargetMode="External" /><Relationship Id="rId611" Type="http://schemas.openxmlformats.org/officeDocument/2006/relationships/hyperlink" Target="https://advance.lexis.com/api/document?collection=cases-ca&amp;id=urn:contentItem:5F8T-N3V1-JTGH-B10F-00000-00&amp;context=" TargetMode="External" /><Relationship Id="rId612" Type="http://schemas.openxmlformats.org/officeDocument/2006/relationships/hyperlink" Target="https://advance.lexis.com/api/document?collection=cases-ca&amp;id=urn:contentItem:5F7T-S721-F956-S1DP-00000-00&amp;context=" TargetMode="External" /><Relationship Id="rId613" Type="http://schemas.openxmlformats.org/officeDocument/2006/relationships/hyperlink" Target="https://advance.lexis.com/api/document?collection=cases-ca&amp;id=urn:contentItem:5F7T-S7C1-F7ND-G059-00000-00&amp;context=" TargetMode="External" /><Relationship Id="rId614" Type="http://schemas.openxmlformats.org/officeDocument/2006/relationships/hyperlink" Target="https://advance.lexis.com/api/document?collection=cases-ca&amp;id=urn:contentItem:5F7T-S761-F7ND-G4PM-00000-00&amp;context=" TargetMode="External" /><Relationship Id="rId615" Type="http://schemas.openxmlformats.org/officeDocument/2006/relationships/hyperlink" Target="https://advance.lexis.com/api/document?collection=cases-ca&amp;id=urn:contentItem:5F7T-S761-FFMK-M0XP-00000-00&amp;context=" TargetMode="External" /><Relationship Id="rId616" Type="http://schemas.openxmlformats.org/officeDocument/2006/relationships/hyperlink" Target="https://advance.lexis.com/api/document?collection=cases-ca&amp;id=urn:contentItem:5F7T-S771-JWBS-61KT-00000-00&amp;context=" TargetMode="External" /><Relationship Id="rId617" Type="http://schemas.openxmlformats.org/officeDocument/2006/relationships/hyperlink" Target="https://advance.lexis.com/api/document?collection=cases-ca&amp;id=urn:contentItem:5F7T-S761-FFMK-M0TW-00000-00&amp;context=" TargetMode="External" /><Relationship Id="rId618" Type="http://schemas.openxmlformats.org/officeDocument/2006/relationships/hyperlink" Target="https://advance.lexis.com/api/document?collection=cases-ca&amp;id=urn:contentItem:5F7V-3DH1-DXPM-S1NS-00000-00&amp;context=" TargetMode="External" /><Relationship Id="rId619" Type="http://schemas.openxmlformats.org/officeDocument/2006/relationships/hyperlink" Target="https://advance.lexis.com/api/document?collection=cases-ca&amp;id=urn:contentItem:5F7T-S741-F57G-S21M-00000-00&amp;context=" TargetMode="External" /><Relationship Id="rId62" Type="http://schemas.openxmlformats.org/officeDocument/2006/relationships/hyperlink" Target="https://advance.lexis.com/api/document?collection=cases-ca&amp;id=urn:contentItem:5F16-9351-FFFC-B30V-00000-00&amp;context=" TargetMode="External" /><Relationship Id="rId620" Type="http://schemas.openxmlformats.org/officeDocument/2006/relationships/hyperlink" Target="https://advance.lexis.com/api/document?collection=cases-ca&amp;id=urn:contentItem:5F7T-S741-F2F4-G2KN-00000-00&amp;context=" TargetMode="External" /><Relationship Id="rId621" Type="http://schemas.openxmlformats.org/officeDocument/2006/relationships/hyperlink" Target="https://advance.lexis.com/api/document?collection=cases-ca&amp;id=urn:contentItem:5F7T-S781-F06F-23YH-00000-00&amp;context=" TargetMode="External" /><Relationship Id="rId622" Type="http://schemas.openxmlformats.org/officeDocument/2006/relationships/hyperlink" Target="https://advance.lexis.com/api/document?collection=cases-ca&amp;id=urn:contentItem:5F7T-S731-F016-S3K6-00000-00&amp;context=" TargetMode="External" /><Relationship Id="rId623" Type="http://schemas.openxmlformats.org/officeDocument/2006/relationships/hyperlink" Target="https://advance.lexis.com/api/document?collection=cases-ca&amp;id=urn:contentItem:5F7T-S741-DY89-M3J1-00000-00&amp;context=" TargetMode="External" /><Relationship Id="rId624" Type="http://schemas.openxmlformats.org/officeDocument/2006/relationships/hyperlink" Target="https://advance.lexis.com/api/document?collection=cases-ca&amp;id=urn:contentItem:5F7T-S7C1-JCJ5-20BV-00000-00&amp;context=" TargetMode="External" /><Relationship Id="rId625" Type="http://schemas.openxmlformats.org/officeDocument/2006/relationships/hyperlink" Target="https://advance.lexis.com/api/document?collection=cases-ca&amp;id=urn:contentItem:5F7T-S701-JJYN-B2CY-00000-00&amp;context=" TargetMode="External" /><Relationship Id="rId626" Type="http://schemas.openxmlformats.org/officeDocument/2006/relationships/hyperlink" Target="https://advance.lexis.com/api/document?collection=cases-ca&amp;id=urn:contentItem:5F8T-N3V1-JF75-M39V-00000-00&amp;context=" TargetMode="External" /><Relationship Id="rId627" Type="http://schemas.openxmlformats.org/officeDocument/2006/relationships/hyperlink" Target="https://advance.lexis.com/api/document?collection=cases-ca&amp;id=urn:contentItem:5F7T-S761-JX8W-M2KK-00000-00&amp;context=" TargetMode="External" /><Relationship Id="rId628" Type="http://schemas.openxmlformats.org/officeDocument/2006/relationships/hyperlink" Target="https://advance.lexis.com/api/document?collection=cases-ca&amp;id=urn:contentItem:5F7T-S771-JWBS-61RB-00000-00&amp;context=" TargetMode="External" /><Relationship Id="rId629" Type="http://schemas.openxmlformats.org/officeDocument/2006/relationships/hyperlink" Target="https://advance.lexis.com/api/document?collection=cases-ca&amp;id=urn:contentItem:5F7T-S7D1-FCSB-S2W5-00000-00&amp;context=" TargetMode="External" /><Relationship Id="rId63" Type="http://schemas.openxmlformats.org/officeDocument/2006/relationships/hyperlink" Target="https://advance.lexis.com/api/document?collection=cases-ca&amp;id=urn:contentItem:5F7T-S721-F8D9-M129-00000-00&amp;context=" TargetMode="External" /><Relationship Id="rId630" Type="http://schemas.openxmlformats.org/officeDocument/2006/relationships/hyperlink" Target="https://advance.lexis.com/api/document?collection=cases-ca&amp;id=urn:contentItem:5F7T-S7D1-FC6N-X0PH-00000-00&amp;context=" TargetMode="External" /><Relationship Id="rId631" Type="http://schemas.openxmlformats.org/officeDocument/2006/relationships/hyperlink" Target="https://advance.lexis.com/api/document?collection=cases-ca&amp;id=urn:contentItem:5F7T-S771-F2TK-2353-00000-00&amp;context=" TargetMode="External" /><Relationship Id="rId632" Type="http://schemas.openxmlformats.org/officeDocument/2006/relationships/hyperlink" Target="https://advance.lexis.com/api/document?collection=cases-ca&amp;id=urn:contentItem:5F7T-S6T1-FD4T-B028-00000-00&amp;context=" TargetMode="External" /><Relationship Id="rId633" Type="http://schemas.openxmlformats.org/officeDocument/2006/relationships/hyperlink" Target="https://advance.lexis.com/api/document?collection=cases-ca&amp;id=urn:contentItem:5F8P-SBT1-JWBS-64CV-00000-00&amp;context=" TargetMode="External" /><Relationship Id="rId634" Type="http://schemas.openxmlformats.org/officeDocument/2006/relationships/hyperlink" Target="https://advance.lexis.com/api/document?collection=cases-ca&amp;id=urn:contentItem:5F7T-S711-F4W2-61D8-00000-00&amp;context=" TargetMode="External" /><Relationship Id="rId635" Type="http://schemas.openxmlformats.org/officeDocument/2006/relationships/hyperlink" Target="https://advance.lexis.com/api/document?collection=cases-ca&amp;id=urn:contentItem:5F16-9321-JX3N-B54V-00000-00&amp;context=" TargetMode="External" /><Relationship Id="rId636" Type="http://schemas.openxmlformats.org/officeDocument/2006/relationships/hyperlink" Target="https://advance.lexis.com/api/document?collection=cases-ca&amp;id=urn:contentItem:5F81-VJT1-F8D9-M55Y-00000-00&amp;context=" TargetMode="External" /><Relationship Id="rId637" Type="http://schemas.openxmlformats.org/officeDocument/2006/relationships/hyperlink" Target="https://advance.lexis.com/api/document?collection=cases-ca&amp;id=urn:contentItem:5F7T-S6W1-JJK6-S167-00000-00&amp;context=" TargetMode="External" /><Relationship Id="rId638" Type="http://schemas.openxmlformats.org/officeDocument/2006/relationships/hyperlink" Target="https://advance.lexis.com/api/document?collection=cases-ca&amp;id=urn:contentItem:5F7T-S6W1-FBFS-S125-00000-00&amp;context=" TargetMode="External" /><Relationship Id="rId639" Type="http://schemas.openxmlformats.org/officeDocument/2006/relationships/hyperlink" Target="https://advance.lexis.com/api/document?collection=cases-ca&amp;id=urn:contentItem:5F7T-S6X1-FBN1-20SM-00000-00&amp;context=" TargetMode="External" /><Relationship Id="rId64" Type="http://schemas.openxmlformats.org/officeDocument/2006/relationships/hyperlink" Target="https://advance.lexis.com/api/document?collection=cases-ca&amp;id=urn:contentItem:5F7T-S731-F016-S2YR-00000-00&amp;context=" TargetMode="External" /><Relationship Id="rId640" Type="http://schemas.openxmlformats.org/officeDocument/2006/relationships/hyperlink" Target="https://advance.lexis.com/api/document?collection=cases-ca&amp;id=urn:contentItem:5F7T-S7C1-JSRM-60RW-00000-00&amp;context=" TargetMode="External" /><Relationship Id="rId641" Type="http://schemas.openxmlformats.org/officeDocument/2006/relationships/header" Target="header106.xml" /><Relationship Id="rId642" Type="http://schemas.openxmlformats.org/officeDocument/2006/relationships/header" Target="header107.xml" /><Relationship Id="rId643" Type="http://schemas.openxmlformats.org/officeDocument/2006/relationships/footer" Target="footer106.xml" /><Relationship Id="rId644" Type="http://schemas.openxmlformats.org/officeDocument/2006/relationships/footer" Target="footer107.xml" /><Relationship Id="rId645" Type="http://schemas.openxmlformats.org/officeDocument/2006/relationships/header" Target="header108.xml" /><Relationship Id="rId646" Type="http://schemas.openxmlformats.org/officeDocument/2006/relationships/footer" Target="footer108.xml" /><Relationship Id="rId647" Type="http://schemas.openxmlformats.org/officeDocument/2006/relationships/hyperlink" Target="https://advance.lexis.com/api/document?collection=cases-ca&amp;id=urn:contentItem:5F7T-S7K1-DY33-B18H-00000-00&amp;context=" TargetMode="External" /><Relationship Id="rId648" Type="http://schemas.openxmlformats.org/officeDocument/2006/relationships/hyperlink" Target="https://advance.lexis.com/api/document?collection=cases-ca&amp;id=urn:contentItem:5F7T-S7G1-JN6B-S1J7-00000-00&amp;context=" TargetMode="External" /><Relationship Id="rId649" Type="http://schemas.openxmlformats.org/officeDocument/2006/relationships/hyperlink" Target="https://advance.lexis.com/api/document?collection=cases-ca&amp;id=urn:contentItem:5F7T-S741-F7VM-S31V-00000-00&amp;context=" TargetMode="External" /><Relationship Id="rId65" Type="http://schemas.openxmlformats.org/officeDocument/2006/relationships/header" Target="header16.xml" /><Relationship Id="rId650" Type="http://schemas.openxmlformats.org/officeDocument/2006/relationships/hyperlink" Target="https://advance.lexis.com/api/document?collection=cases-ca&amp;id=urn:contentItem:5F7T-S761-JCBX-S0XT-00000-00&amp;context=" TargetMode="External" /><Relationship Id="rId651" Type="http://schemas.openxmlformats.org/officeDocument/2006/relationships/hyperlink" Target="https://advance.lexis.com/api/document?collection=cases-ca&amp;id=urn:contentItem:5F7T-S7H1-FCSB-S3SH-00000-00&amp;context=" TargetMode="External" /><Relationship Id="rId652" Type="http://schemas.openxmlformats.org/officeDocument/2006/relationships/hyperlink" Target="https://advance.lexis.com/api/document?collection=cases-ca&amp;id=urn:contentItem:5F8T-N3T1-JJSF-23BN-00000-00&amp;context=" TargetMode="External" /><Relationship Id="rId653" Type="http://schemas.openxmlformats.org/officeDocument/2006/relationships/hyperlink" Target="https://advance.lexis.com/api/document?collection=cases-ca&amp;id=urn:contentItem:5F8T-N3V1-JFKM-609F-00000-00&amp;context=" TargetMode="External" /><Relationship Id="rId654" Type="http://schemas.openxmlformats.org/officeDocument/2006/relationships/header" Target="header109.xml" /><Relationship Id="rId655" Type="http://schemas.openxmlformats.org/officeDocument/2006/relationships/header" Target="header110.xml" /><Relationship Id="rId656" Type="http://schemas.openxmlformats.org/officeDocument/2006/relationships/footer" Target="footer109.xml" /><Relationship Id="rId657" Type="http://schemas.openxmlformats.org/officeDocument/2006/relationships/footer" Target="footer110.xml" /><Relationship Id="rId658" Type="http://schemas.openxmlformats.org/officeDocument/2006/relationships/header" Target="header111.xml" /><Relationship Id="rId659" Type="http://schemas.openxmlformats.org/officeDocument/2006/relationships/footer" Target="footer111.xml" /><Relationship Id="rId66" Type="http://schemas.openxmlformats.org/officeDocument/2006/relationships/header" Target="header17.xml" /><Relationship Id="rId660" Type="http://schemas.openxmlformats.org/officeDocument/2006/relationships/hyperlink" Target="https://advance.lexis.com/api/document?collection=cases-ca&amp;id=urn:contentItem:5TTT-J2G1-F016-S0N2-00000-00&amp;context=" TargetMode="External" /><Relationship Id="rId661" Type="http://schemas.openxmlformats.org/officeDocument/2006/relationships/hyperlink" Target="https://advance.lexis.com/api/document?collection=cases-ca&amp;id=urn:contentItem:5RRK-9081-JCBX-S0H5-00000-00&amp;context=" TargetMode="External" /><Relationship Id="rId662" Type="http://schemas.openxmlformats.org/officeDocument/2006/relationships/hyperlink" Target="https://advance.lexis.com/api/document?collection=cases-ca&amp;id=urn:contentItem:5F7T-S7M1-JNCK-22HM-00000-00&amp;context=" TargetMode="External" /><Relationship Id="rId663" Type="http://schemas.openxmlformats.org/officeDocument/2006/relationships/hyperlink" Target="https://advance.lexis.com/api/document?collection=cases-ca&amp;id=urn:contentItem:5NHR-M691-FH4C-X2C9-00000-00&amp;context=" TargetMode="External" /><Relationship Id="rId664" Type="http://schemas.openxmlformats.org/officeDocument/2006/relationships/hyperlink" Target="https://advance.lexis.com/api/document?collection=cases-ca&amp;id=urn:contentItem:5GCC-XVB1-JGHR-M4F7-00000-00&amp;context=" TargetMode="External" /><Relationship Id="rId665" Type="http://schemas.openxmlformats.org/officeDocument/2006/relationships/hyperlink" Target="https://advance.lexis.com/api/document?collection=cases-ca&amp;id=urn:contentItem:5F7T-S7H1-F016-S3R1-00000-00&amp;context=" TargetMode="External" /><Relationship Id="rId666" Type="http://schemas.openxmlformats.org/officeDocument/2006/relationships/hyperlink" Target="https://advance.lexis.com/api/document?collection=cases-ca&amp;id=urn:contentItem:5F8T-N3V1-FC1F-M4BS-00000-00&amp;context=" TargetMode="External" /><Relationship Id="rId667" Type="http://schemas.openxmlformats.org/officeDocument/2006/relationships/hyperlink" Target="https://advance.lexis.com/api/document?collection=cases-ca&amp;id=urn:contentItem:5F8T-N3V1-JFKM-608J-00000-00&amp;context=" TargetMode="External" /><Relationship Id="rId668" Type="http://schemas.openxmlformats.org/officeDocument/2006/relationships/hyperlink" Target="https://advance.lexis.com/api/document?collection=cases-ca&amp;id=urn:contentItem:5F81-VJS1-JN6B-S3SY-00000-00&amp;context=" TargetMode="External" /><Relationship Id="rId669" Type="http://schemas.openxmlformats.org/officeDocument/2006/relationships/hyperlink" Target="https://advance.lexis.com/api/document?collection=cases-ca&amp;id=urn:contentItem:5F7T-S6T1-FJTD-G1S3-00000-00&amp;context=" TargetMode="External" /><Relationship Id="rId67" Type="http://schemas.openxmlformats.org/officeDocument/2006/relationships/footer" Target="footer16.xml" /><Relationship Id="rId670" Type="http://schemas.openxmlformats.org/officeDocument/2006/relationships/hyperlink" Target="https://advance.lexis.com/api/document?collection=cases-ca&amp;id=urn:contentItem:5F7T-S7K1-F1H1-223T-00000-00&amp;context=" TargetMode="External" /><Relationship Id="rId671" Type="http://schemas.openxmlformats.org/officeDocument/2006/relationships/hyperlink" Target="https://advance.lexis.com/api/document?collection=cases-ca&amp;id=urn:contentItem:5F7V-3DM1-JNCK-237Y-00000-00&amp;context=" TargetMode="External" /><Relationship Id="rId672" Type="http://schemas.openxmlformats.org/officeDocument/2006/relationships/hyperlink" Target="https://advance.lexis.com/api/document?collection=cases-ca&amp;id=urn:contentItem:5F7T-S7H1-K054-G2D8-00000-00&amp;context=" TargetMode="External" /><Relationship Id="rId673" Type="http://schemas.openxmlformats.org/officeDocument/2006/relationships/hyperlink" Target="https://advance.lexis.com/api/document?collection=cases-ca&amp;id=urn:contentItem:5F7T-S7M1-F4W2-61YR-00000-00&amp;context=" TargetMode="External" /><Relationship Id="rId674" Type="http://schemas.openxmlformats.org/officeDocument/2006/relationships/hyperlink" Target="https://advance.lexis.com/api/document?collection=cases-ca&amp;id=urn:contentItem:5F7T-S7M1-JNCK-22PX-00000-00&amp;context=" TargetMode="External" /><Relationship Id="rId675" Type="http://schemas.openxmlformats.org/officeDocument/2006/relationships/hyperlink" Target="https://advance.lexis.com/api/document?collection=cases-ca&amp;id=urn:contentItem:5F7T-S7G1-JBT7-X3X7-00000-00&amp;context=" TargetMode="External" /><Relationship Id="rId676" Type="http://schemas.openxmlformats.org/officeDocument/2006/relationships/hyperlink" Target="https://advance.lexis.com/api/document?collection=cases-ca&amp;id=urn:contentItem:5F7T-S751-F361-M12W-00000-00&amp;context=" TargetMode="External" /><Relationship Id="rId677" Type="http://schemas.openxmlformats.org/officeDocument/2006/relationships/hyperlink" Target="https://advance.lexis.com/api/document?collection=cases-ca&amp;id=urn:contentItem:5F7T-S7N1-JGHR-M3B6-00000-00&amp;context=" TargetMode="External" /><Relationship Id="rId678" Type="http://schemas.openxmlformats.org/officeDocument/2006/relationships/hyperlink" Target="https://advance.lexis.com/api/document?collection=cases-ca&amp;id=urn:contentItem:5F7T-S7J1-JNS1-M25X-00000-00&amp;context=" TargetMode="External" /><Relationship Id="rId679" Type="http://schemas.openxmlformats.org/officeDocument/2006/relationships/hyperlink" Target="https://advance.lexis.com/api/document?collection=cases-ca&amp;id=urn:contentItem:5KKC-9731-JCBX-S2FY-00000-00&amp;context=" TargetMode="External" /><Relationship Id="rId68" Type="http://schemas.openxmlformats.org/officeDocument/2006/relationships/footer" Target="footer17.xml" /><Relationship Id="rId680" Type="http://schemas.openxmlformats.org/officeDocument/2006/relationships/hyperlink" Target="https://advance.lexis.com/api/document?collection=cases-ca&amp;id=urn:contentItem:5F7T-S7K1-JWXF-20W5-00000-00&amp;context=" TargetMode="External" /><Relationship Id="rId681" Type="http://schemas.openxmlformats.org/officeDocument/2006/relationships/header" Target="header112.xml" /><Relationship Id="rId682" Type="http://schemas.openxmlformats.org/officeDocument/2006/relationships/header" Target="header113.xml" /><Relationship Id="rId683" Type="http://schemas.openxmlformats.org/officeDocument/2006/relationships/footer" Target="footer112.xml" /><Relationship Id="rId684" Type="http://schemas.openxmlformats.org/officeDocument/2006/relationships/footer" Target="footer113.xml" /><Relationship Id="rId685" Type="http://schemas.openxmlformats.org/officeDocument/2006/relationships/header" Target="header114.xml" /><Relationship Id="rId686" Type="http://schemas.openxmlformats.org/officeDocument/2006/relationships/footer" Target="footer114.xml" /><Relationship Id="rId687" Type="http://schemas.openxmlformats.org/officeDocument/2006/relationships/hyperlink" Target="https://advance.lexis.com/api/document?collection=cases-ca&amp;id=urn:contentItem:5F7T-S7H1-FCSB-S3RC-00000-00&amp;context=" TargetMode="External" /><Relationship Id="rId688" Type="http://schemas.openxmlformats.org/officeDocument/2006/relationships/hyperlink" Target="https://advance.lexis.com/api/document?collection=legislation-ca&amp;id=urn:contentItem:5F3B-B9P1-JF75-M0NG-00000-00&amp;context=" TargetMode="External" /><Relationship Id="rId689" Type="http://schemas.openxmlformats.org/officeDocument/2006/relationships/hyperlink" Target="https://advance.lexis.com/api/document?collection=legislation-ca&amp;id=urn:contentItem:5VYK-WB21-F57G-S222-00000-00&amp;context=" TargetMode="External" /><Relationship Id="rId69" Type="http://schemas.openxmlformats.org/officeDocument/2006/relationships/header" Target="header18.xml" /><Relationship Id="rId690" Type="http://schemas.openxmlformats.org/officeDocument/2006/relationships/hyperlink" Target="https://advance.lexis.com/api/document?collection=legislation-ca&amp;id=urn:contentItem:5F3B-B9P1-JF75-M0ND-00000-00&amp;context=" TargetMode="External" /><Relationship Id="rId691" Type="http://schemas.openxmlformats.org/officeDocument/2006/relationships/hyperlink" Target="https://advance.lexis.com/api/document?collection=legislation-ca&amp;id=urn:contentItem:5F3B-B9P1-JF75-M0W7-00000-00&amp;context=" TargetMode="External" /><Relationship Id="rId692" Type="http://schemas.openxmlformats.org/officeDocument/2006/relationships/hyperlink" Target="https://advance.lexis.com/api/document?collection=cases-ca&amp;id=urn:contentItem:5F7T-S721-F4NT-X2CY-00000-00&amp;context=" TargetMode="External" /><Relationship Id="rId693" Type="http://schemas.openxmlformats.org/officeDocument/2006/relationships/hyperlink" Target="https://advance.lexis.com/api/document?collection=cases-ca&amp;id=urn:contentItem:5F7T-S761-JX8W-M2W4-00000-00&amp;context=" TargetMode="External" /><Relationship Id="rId694" Type="http://schemas.openxmlformats.org/officeDocument/2006/relationships/hyperlink" Target="https://advance.lexis.com/api/document?collection=cases-ca&amp;id=urn:contentItem:5F7T-S751-FJDY-X3HG-00000-00&amp;context=" TargetMode="External" /><Relationship Id="rId695" Type="http://schemas.openxmlformats.org/officeDocument/2006/relationships/hyperlink" Target="https://advance.lexis.com/api/document?collection=cases-ca&amp;id=urn:contentItem:5F7T-S771-F81W-22B3-00000-00&amp;context=" TargetMode="External" /><Relationship Id="rId696" Type="http://schemas.openxmlformats.org/officeDocument/2006/relationships/hyperlink" Target="https://advance.lexis.com/api/document?collection=cases-ca&amp;id=urn:contentItem:5F7T-S7H1-F4GK-M360-00000-00&amp;context=" TargetMode="External" /><Relationship Id="rId697" Type="http://schemas.openxmlformats.org/officeDocument/2006/relationships/hyperlink" Target="https://advance.lexis.com/api/document?collection=legislation-ca&amp;id=urn:contentItem:5VYK-WB11-F5KY-B48X-00000-00&amp;context=" TargetMode="External" /><Relationship Id="rId698" Type="http://schemas.openxmlformats.org/officeDocument/2006/relationships/hyperlink" Target="https://advance.lexis.com/api/document?collection=legislation-ca&amp;id=urn:contentItem:5F41-1FJ1-JK4W-M0GT-00000-00&amp;context=" TargetMode="External" /><Relationship Id="rId699" Type="http://schemas.openxmlformats.org/officeDocument/2006/relationships/hyperlink" Target="https://advance.lexis.com/api/document?collection=legislation-ca&amp;id=urn:contentItem:5F41-1FK1-DY33-B0JT-00000-00&amp;context=" TargetMode="External" /><Relationship Id="rId7" Type="http://schemas.openxmlformats.org/officeDocument/2006/relationships/footer" Target="footer2.xml" /><Relationship Id="rId70" Type="http://schemas.openxmlformats.org/officeDocument/2006/relationships/footer" Target="footer18.xml" /><Relationship Id="rId700" Type="http://schemas.openxmlformats.org/officeDocument/2006/relationships/hyperlink" Target="https://advance.lexis.com/api/document?collection=legislation-ca&amp;id=urn:contentItem:5VYK-WB61-JXG3-X3FD-00000-00&amp;context=" TargetMode="External" /><Relationship Id="rId701" Type="http://schemas.openxmlformats.org/officeDocument/2006/relationships/hyperlink" Target="https://advance.lexis.com/api/document?collection=cases-ca&amp;id=urn:contentItem:5F7T-S7B1-JSRM-608F-00000-00&amp;context=" TargetMode="External" /><Relationship Id="rId702" Type="http://schemas.openxmlformats.org/officeDocument/2006/relationships/hyperlink" Target="https://advance.lexis.com/api/document?collection=cases-ca&amp;id=urn:contentItem:5F7T-S7D1-JS5Y-B21H-00000-00&amp;context=" TargetMode="External" /><Relationship Id="rId703" Type="http://schemas.openxmlformats.org/officeDocument/2006/relationships/hyperlink" Target="https://advance.lexis.com/api/document?collection=cases-ca&amp;id=urn:contentItem:5F7T-S791-JCJ5-252X-00000-00&amp;context=" TargetMode="External" /><Relationship Id="rId704" Type="http://schemas.openxmlformats.org/officeDocument/2006/relationships/hyperlink" Target="https://advance.lexis.com/api/document?collection=cases-ca&amp;id=urn:contentItem:5F7T-S771-JSJC-X0KS-00000-00&amp;context=" TargetMode="External" /><Relationship Id="rId705" Type="http://schemas.openxmlformats.org/officeDocument/2006/relationships/header" Target="header115.xml" /><Relationship Id="rId706" Type="http://schemas.openxmlformats.org/officeDocument/2006/relationships/header" Target="header116.xml" /><Relationship Id="rId707" Type="http://schemas.openxmlformats.org/officeDocument/2006/relationships/footer" Target="footer115.xml" /><Relationship Id="rId708" Type="http://schemas.openxmlformats.org/officeDocument/2006/relationships/footer" Target="footer116.xml" /><Relationship Id="rId709" Type="http://schemas.openxmlformats.org/officeDocument/2006/relationships/header" Target="header117.xml" /><Relationship Id="rId71" Type="http://schemas.openxmlformats.org/officeDocument/2006/relationships/hyperlink" Target="https://advance.lexis.com/api/document?collection=cases-ca&amp;id=urn:contentItem:5F7T-S781-FH4C-X2KW-00000-00&amp;context=" TargetMode="External" /><Relationship Id="rId710" Type="http://schemas.openxmlformats.org/officeDocument/2006/relationships/footer" Target="footer117.xml" /><Relationship Id="rId711" Type="http://schemas.openxmlformats.org/officeDocument/2006/relationships/hyperlink" Target="https://advance.lexis.com/api/document?collection=cases-ca&amp;id=urn:contentItem:5F7T-S7F1-DXWW-23R2-00000-00&amp;context=" TargetMode="External" /><Relationship Id="rId712" Type="http://schemas.openxmlformats.org/officeDocument/2006/relationships/hyperlink" Target="https://advance.lexis.com/api/document?collection=cases-ca&amp;id=urn:contentItem:5F16-9351-FGRY-B44F-00000-00&amp;context=" TargetMode="External" /><Relationship Id="rId713" Type="http://schemas.openxmlformats.org/officeDocument/2006/relationships/hyperlink" Target="https://advance.lexis.com/api/document?collection=cases-ca&amp;id=urn:contentItem:5F8P-SCV1-JBM1-M27D-00000-00&amp;context=" TargetMode="External" /><Relationship Id="rId714" Type="http://schemas.openxmlformats.org/officeDocument/2006/relationships/hyperlink" Target="https://advance.lexis.com/api/document?collection=cases-ca&amp;id=urn:contentItem:5F16-9371-F5DR-232K-00000-00&amp;context=" TargetMode="External" /><Relationship Id="rId715" Type="http://schemas.openxmlformats.org/officeDocument/2006/relationships/hyperlink" Target="https://advance.lexis.com/api/document?collection=cases-ca&amp;id=urn:contentItem:5F7T-S6S1-DXHD-G0T6-00000-00&amp;context=" TargetMode="External" /><Relationship Id="rId716" Type="http://schemas.openxmlformats.org/officeDocument/2006/relationships/header" Target="header118.xml" /><Relationship Id="rId717" Type="http://schemas.openxmlformats.org/officeDocument/2006/relationships/header" Target="header119.xml" /><Relationship Id="rId718" Type="http://schemas.openxmlformats.org/officeDocument/2006/relationships/footer" Target="footer118.xml" /><Relationship Id="rId719" Type="http://schemas.openxmlformats.org/officeDocument/2006/relationships/footer" Target="footer119.xml" /><Relationship Id="rId72" Type="http://schemas.openxmlformats.org/officeDocument/2006/relationships/hyperlink" Target="https://advance.lexis.com/api/document?collection=cases-ca&amp;id=urn:contentItem:5F7T-S771-JJD0-G1HS-00000-00&amp;context=" TargetMode="External" /><Relationship Id="rId720" Type="http://schemas.openxmlformats.org/officeDocument/2006/relationships/header" Target="header120.xml" /><Relationship Id="rId721" Type="http://schemas.openxmlformats.org/officeDocument/2006/relationships/footer" Target="footer120.xml" /><Relationship Id="rId722" Type="http://schemas.openxmlformats.org/officeDocument/2006/relationships/hyperlink" Target="https://advance.lexis.com/api/document?collection=cases-ca&amp;id=urn:contentItem:5F7T-S7D1-FBFS-S1VJ-00000-00&amp;context=" TargetMode="External" /><Relationship Id="rId723" Type="http://schemas.openxmlformats.org/officeDocument/2006/relationships/hyperlink" Target="https://advance.lexis.com/api/document?collection=cases-ca&amp;id=urn:contentItem:5F7T-S731-FFFC-B09X-00000-00&amp;context=" TargetMode="External" /><Relationship Id="rId724" Type="http://schemas.openxmlformats.org/officeDocument/2006/relationships/hyperlink" Target="https://advance.lexis.com/api/document?collection=cases-ca&amp;id=urn:contentItem:5F7T-S771-F81W-228H-00000-00&amp;context=" TargetMode="External" /><Relationship Id="rId725" Type="http://schemas.openxmlformats.org/officeDocument/2006/relationships/hyperlink" Target="https://advance.lexis.com/api/document?collection=cases-ca&amp;id=urn:contentItem:5F7T-S741-F1H1-21G3-00000-00&amp;context=" TargetMode="External" /><Relationship Id="rId726" Type="http://schemas.openxmlformats.org/officeDocument/2006/relationships/hyperlink" Target="https://advance.lexis.com/api/document?collection=cases-ca&amp;id=urn:contentItem:5F7T-S701-JJ6S-61SS-00000-00&amp;context=" TargetMode="External" /><Relationship Id="rId727" Type="http://schemas.openxmlformats.org/officeDocument/2006/relationships/hyperlink" Target="https://advance.lexis.com/api/document?collection=cases-ca&amp;id=urn:contentItem:5F7T-S711-F5KY-B0SS-00000-00&amp;context=" TargetMode="External" /><Relationship Id="rId728" Type="http://schemas.openxmlformats.org/officeDocument/2006/relationships/hyperlink" Target="https://advance.lexis.com/api/document?collection=cases-ca&amp;id=urn:contentItem:5F7T-S741-DY89-M36H-00000-00&amp;context=" TargetMode="External" /><Relationship Id="rId729" Type="http://schemas.openxmlformats.org/officeDocument/2006/relationships/hyperlink" Target="https://advance.lexis.com/api/document?collection=cases-ca&amp;id=urn:contentItem:5F8T-N3P1-FC6N-X13V-00000-00&amp;context=" TargetMode="External" /><Relationship Id="rId73" Type="http://schemas.openxmlformats.org/officeDocument/2006/relationships/hyperlink" Target="https://advance.lexis.com/api/document?collection=cases-ca&amp;id=urn:contentItem:5F7T-S721-F06F-23GX-00000-00&amp;context=" TargetMode="External" /><Relationship Id="rId730" Type="http://schemas.openxmlformats.org/officeDocument/2006/relationships/hyperlink" Target="https://advance.lexis.com/api/document?collection=cases-ca&amp;id=urn:contentItem:5F7T-S6X1-FCCX-60P3-00000-00&amp;context=" TargetMode="External" /><Relationship Id="rId731" Type="http://schemas.openxmlformats.org/officeDocument/2006/relationships/hyperlink" Target="https://advance.lexis.com/api/document?collection=cases-ca&amp;id=urn:contentItem:5F8T-N3V1-JF75-M3GM-00000-00&amp;context=" TargetMode="External" /><Relationship Id="rId732" Type="http://schemas.openxmlformats.org/officeDocument/2006/relationships/hyperlink" Target="https://advance.lexis.com/api/document?collection=cases-ca&amp;id=urn:contentItem:5F7T-S701-JJ6S-61SF-00000-00&amp;context=" TargetMode="External" /><Relationship Id="rId733" Type="http://schemas.openxmlformats.org/officeDocument/2006/relationships/hyperlink" Target="https://advance.lexis.com/api/document?collection=cases-ca&amp;id=urn:contentItem:5F8P-SDF1-FJDY-X157-00000-00&amp;context=" TargetMode="External" /><Relationship Id="rId734" Type="http://schemas.openxmlformats.org/officeDocument/2006/relationships/hyperlink" Target="https://advance.lexis.com/api/document?collection=cases-ca&amp;id=urn:contentItem:5F8T-N3T1-JJSF-237V-00000-00&amp;context=" TargetMode="External" /><Relationship Id="rId735" Type="http://schemas.openxmlformats.org/officeDocument/2006/relationships/hyperlink" Target="https://advance.lexis.com/api/document?collection=cases-ca&amp;id=urn:contentItem:5F8P-SGB1-F873-B30K-00000-00&amp;context=" TargetMode="External" /><Relationship Id="rId736" Type="http://schemas.openxmlformats.org/officeDocument/2006/relationships/hyperlink" Target="https://advance.lexis.com/api/document?collection=cases-ca&amp;id=urn:contentItem:5F8P-SCW1-JCBX-S1BY-00000-00&amp;context=" TargetMode="External" /><Relationship Id="rId737" Type="http://schemas.openxmlformats.org/officeDocument/2006/relationships/hyperlink" Target="https://advance.lexis.com/api/document?collection=cases-ca&amp;id=urn:contentItem:5F7T-S781-F27X-6184-00000-00&amp;context=" TargetMode="External" /><Relationship Id="rId738" Type="http://schemas.openxmlformats.org/officeDocument/2006/relationships/hyperlink" Target="https://advance.lexis.com/api/document?collection=cases-ca&amp;id=urn:contentItem:5F7T-S771-F81W-2293-00000-00&amp;context=" TargetMode="External" /><Relationship Id="rId739" Type="http://schemas.openxmlformats.org/officeDocument/2006/relationships/hyperlink" Target="https://advance.lexis.com/api/document?collection=cases-ca&amp;id=urn:contentItem:5F8T-N3S1-JBDT-B09R-00000-00&amp;context=" TargetMode="External" /><Relationship Id="rId74" Type="http://schemas.openxmlformats.org/officeDocument/2006/relationships/hyperlink" Target="https://advance.lexis.com/api/document?collection=cases-ca&amp;id=urn:contentItem:5F8T-N3S1-JBDT-B05R-00000-00&amp;context=" TargetMode="External" /><Relationship Id="rId740" Type="http://schemas.openxmlformats.org/officeDocument/2006/relationships/hyperlink" Target="https://advance.lexis.com/api/document?collection=cases-ca&amp;id=urn:contentItem:5F7T-S7D1-JXG3-X108-00000-00&amp;context=" TargetMode="External" /><Relationship Id="rId741" Type="http://schemas.openxmlformats.org/officeDocument/2006/relationships/hyperlink" Target="https://advance.lexis.com/api/document?collection=cases-ca&amp;id=urn:contentItem:5F7T-S771-F81W-2294-00000-00&amp;context=" TargetMode="External" /><Relationship Id="rId742" Type="http://schemas.openxmlformats.org/officeDocument/2006/relationships/hyperlink" Target="https://advance.lexis.com/api/document?collection=cases-ca&amp;id=urn:contentItem:5F7T-S781-F900-G175-00000-00&amp;context=" TargetMode="External" /><Relationship Id="rId743" Type="http://schemas.openxmlformats.org/officeDocument/2006/relationships/header" Target="header121.xml" /><Relationship Id="rId744" Type="http://schemas.openxmlformats.org/officeDocument/2006/relationships/header" Target="header122.xml" /><Relationship Id="rId745" Type="http://schemas.openxmlformats.org/officeDocument/2006/relationships/footer" Target="footer121.xml" /><Relationship Id="rId746" Type="http://schemas.openxmlformats.org/officeDocument/2006/relationships/footer" Target="footer122.xml" /><Relationship Id="rId747" Type="http://schemas.openxmlformats.org/officeDocument/2006/relationships/header" Target="header123.xml" /><Relationship Id="rId748" Type="http://schemas.openxmlformats.org/officeDocument/2006/relationships/footer" Target="footer123.xml" /><Relationship Id="rId749" Type="http://schemas.openxmlformats.org/officeDocument/2006/relationships/hyperlink" Target="https://advance.lexis.com/api/document?collection=cases-ca&amp;id=urn:contentItem:5F7T-S7K1-JKHB-62P9-00000-00&amp;context=" TargetMode="External" /><Relationship Id="rId75" Type="http://schemas.openxmlformats.org/officeDocument/2006/relationships/hyperlink" Target="https://advance.lexis.com/api/document?collection=cases-ca&amp;id=urn:contentItem:5F16-9341-JK4W-M3FX-00000-00&amp;context=" TargetMode="External" /><Relationship Id="rId750" Type="http://schemas.openxmlformats.org/officeDocument/2006/relationships/hyperlink" Target="https://advance.lexis.com/api/document?collection=cases-ca&amp;id=urn:contentItem:5F8T-N3V1-FC1F-M410-00000-00&amp;context=" TargetMode="External" /><Relationship Id="rId751" Type="http://schemas.openxmlformats.org/officeDocument/2006/relationships/hyperlink" Target="https://advance.lexis.com/api/document?collection=cases-ca&amp;id=urn:contentItem:5F8T-N3V1-JTGH-B1CK-00000-00&amp;context=" TargetMode="External" /><Relationship Id="rId752" Type="http://schemas.openxmlformats.org/officeDocument/2006/relationships/header" Target="header124.xml" /><Relationship Id="rId753" Type="http://schemas.openxmlformats.org/officeDocument/2006/relationships/header" Target="header125.xml" /><Relationship Id="rId754" Type="http://schemas.openxmlformats.org/officeDocument/2006/relationships/footer" Target="footer124.xml" /><Relationship Id="rId755" Type="http://schemas.openxmlformats.org/officeDocument/2006/relationships/footer" Target="footer125.xml" /><Relationship Id="rId756" Type="http://schemas.openxmlformats.org/officeDocument/2006/relationships/header" Target="header126.xml" /><Relationship Id="rId757" Type="http://schemas.openxmlformats.org/officeDocument/2006/relationships/footer" Target="footer126.xml" /><Relationship Id="rId758" Type="http://schemas.openxmlformats.org/officeDocument/2006/relationships/hyperlink" Target="https://advance.lexis.com/api/document?collection=cases-ca&amp;id=urn:contentItem:5F7T-S7K1-JX3N-B32S-00000-00&amp;context=" TargetMode="External" /><Relationship Id="rId759" Type="http://schemas.openxmlformats.org/officeDocument/2006/relationships/hyperlink" Target="https://advance.lexis.com/api/document?collection=cases-ca&amp;id=urn:contentItem:5F7T-S7G1-JBT7-X4CD-00000-00&amp;context=" TargetMode="External" /><Relationship Id="rId76" Type="http://schemas.openxmlformats.org/officeDocument/2006/relationships/hyperlink" Target="https://advance.lexis.com/api/document?collection=cases-ca&amp;id=urn:contentItem:5F16-9321-FC6N-X1R1-00000-00&amp;context=" TargetMode="External" /><Relationship Id="rId760" Type="http://schemas.openxmlformats.org/officeDocument/2006/relationships/hyperlink" Target="https://advance.lexis.com/api/document?collection=cases-ca&amp;id=urn:contentItem:5F8T-N3V1-JTGH-B1DH-00000-00&amp;context=" TargetMode="External" /><Relationship Id="rId761" Type="http://schemas.openxmlformats.org/officeDocument/2006/relationships/hyperlink" Target="https://advance.lexis.com/api/document?collection=cases-ca&amp;id=urn:contentItem:5F7T-S7J1-JGBH-B222-00000-00&amp;context=" TargetMode="External" /><Relationship Id="rId762" Type="http://schemas.openxmlformats.org/officeDocument/2006/relationships/hyperlink" Target="https://advance.lexis.com/api/document?collection=cases-ca&amp;id=urn:contentItem:5F7T-S7J1-FGCG-S052-00000-00&amp;context=" TargetMode="External" /><Relationship Id="rId763" Type="http://schemas.openxmlformats.org/officeDocument/2006/relationships/hyperlink" Target="https://advance.lexis.com/api/document?collection=cases-ca&amp;id=urn:contentItem:5F7T-S791-JCJ5-24W9-00000-00&amp;context=" TargetMode="External" /><Relationship Id="rId764" Type="http://schemas.openxmlformats.org/officeDocument/2006/relationships/hyperlink" Target="https://advance.lexis.com/api/document?collection=cases-ca&amp;id=urn:contentItem:5F7T-S751-JX3N-B16N-00000-00&amp;context=" TargetMode="External" /><Relationship Id="rId765" Type="http://schemas.openxmlformats.org/officeDocument/2006/relationships/hyperlink" Target="https://advance.lexis.com/api/document?collection=cases-ca&amp;id=urn:contentItem:5F7T-S711-F4W2-61WF-00000-00&amp;context=" TargetMode="External" /><Relationship Id="rId766" Type="http://schemas.openxmlformats.org/officeDocument/2006/relationships/hyperlink" Target="https://advance.lexis.com/api/document?collection=cases-ca&amp;id=urn:contentItem:5F7T-S7C1-FCSB-S2C4-00000-00&amp;context=" TargetMode="External" /><Relationship Id="rId767" Type="http://schemas.openxmlformats.org/officeDocument/2006/relationships/header" Target="header127.xml" /><Relationship Id="rId768" Type="http://schemas.openxmlformats.org/officeDocument/2006/relationships/header" Target="header128.xml" /><Relationship Id="rId769" Type="http://schemas.openxmlformats.org/officeDocument/2006/relationships/footer" Target="footer127.xml" /><Relationship Id="rId77" Type="http://schemas.openxmlformats.org/officeDocument/2006/relationships/hyperlink" Target="https://advance.lexis.com/api/document?collection=cases-ca&amp;id=urn:contentItem:5F8P-SD91-JK4W-M37V-00000-00&amp;context=" TargetMode="External" /><Relationship Id="rId770" Type="http://schemas.openxmlformats.org/officeDocument/2006/relationships/footer" Target="footer128.xml" /><Relationship Id="rId771" Type="http://schemas.openxmlformats.org/officeDocument/2006/relationships/header" Target="header129.xml" /><Relationship Id="rId772" Type="http://schemas.openxmlformats.org/officeDocument/2006/relationships/footer" Target="footer129.xml" /><Relationship Id="rId773" Type="http://schemas.openxmlformats.org/officeDocument/2006/relationships/hyperlink" Target="https://advance.lexis.com/api/document?collection=cases-ca&amp;id=urn:contentItem:5F7T-S7P1-JG02-S43M-00000-00&amp;context=" TargetMode="External" /><Relationship Id="rId774" Type="http://schemas.openxmlformats.org/officeDocument/2006/relationships/hyperlink" Target="https://advance.lexis.com/api/document?collection=cases-ca&amp;id=urn:contentItem:5F8P-SF11-F22N-X1GB-00000-00&amp;context=" TargetMode="External" /><Relationship Id="rId775" Type="http://schemas.openxmlformats.org/officeDocument/2006/relationships/hyperlink" Target="https://advance.lexis.com/api/document?collection=cases-ca&amp;id=urn:contentItem:5F7T-S711-F27X-60KK-00000-00&amp;context=" TargetMode="External" /><Relationship Id="rId776" Type="http://schemas.openxmlformats.org/officeDocument/2006/relationships/hyperlink" Target="https://advance.lexis.com/api/document?collection=cases-ca&amp;id=urn:contentItem:5F2P-NNR1-F4W2-6360-00000-00&amp;context=" TargetMode="External" /><Relationship Id="rId777" Type="http://schemas.openxmlformats.org/officeDocument/2006/relationships/hyperlink" Target="https://advance.lexis.com/api/document?collection=cases-ca&amp;id=urn:contentItem:5F7T-S7M1-JFSV-G3S1-00000-00&amp;context=" TargetMode="External" /><Relationship Id="rId778" Type="http://schemas.openxmlformats.org/officeDocument/2006/relationships/hyperlink" Target="https://advance.lexis.com/api/document?collection=cases-ca&amp;id=urn:contentItem:5F8T-N3V1-JF75-M3S6-00000-00&amp;context=" TargetMode="External" /><Relationship Id="rId779" Type="http://schemas.openxmlformats.org/officeDocument/2006/relationships/hyperlink" Target="https://advance.lexis.com/api/document?collection=cases-ca&amp;id=urn:contentItem:5F8T-N3V1-JTGH-B18F-00000-00&amp;context=" TargetMode="External" /><Relationship Id="rId78" Type="http://schemas.openxmlformats.org/officeDocument/2006/relationships/hyperlink" Target="https://advance.lexis.com/api/document?collection=cases-ca&amp;id=urn:contentItem:5F8P-SCY1-FJTD-G4X1-00000-00&amp;context=" TargetMode="External" /><Relationship Id="rId780" Type="http://schemas.openxmlformats.org/officeDocument/2006/relationships/hyperlink" Target="https://advance.lexis.com/api/document?collection=cases-ca&amp;id=urn:contentItem:5F8T-N3V1-JTGH-B153-00000-00&amp;context=" TargetMode="External" /><Relationship Id="rId781" Type="http://schemas.openxmlformats.org/officeDocument/2006/relationships/hyperlink" Target="https://advance.lexis.com/api/document?collection=cases-ca&amp;id=urn:contentItem:5F7T-S7D1-JXG3-X0NB-00000-00&amp;context=" TargetMode="External" /><Relationship Id="rId782" Type="http://schemas.openxmlformats.org/officeDocument/2006/relationships/hyperlink" Target="https://advance.lexis.com/api/document?collection=cases-ca&amp;id=urn:contentItem:5F7T-S7C1-F7VM-S3T7-00000-00&amp;context=" TargetMode="External" /><Relationship Id="rId783" Type="http://schemas.openxmlformats.org/officeDocument/2006/relationships/hyperlink" Target="https://advance.lexis.com/api/document?collection=cases-ca&amp;id=urn:contentItem:5F7T-S7D1-JN6B-S131-00000-00&amp;context=" TargetMode="External" /><Relationship Id="rId784" Type="http://schemas.openxmlformats.org/officeDocument/2006/relationships/hyperlink" Target="https://advance.lexis.com/api/document?collection=cases-ca&amp;id=urn:contentItem:5F7T-S7D1-JN6B-S13K-00000-00&amp;context=" TargetMode="External" /><Relationship Id="rId785" Type="http://schemas.openxmlformats.org/officeDocument/2006/relationships/hyperlink" Target="https://advance.lexis.com/api/document?collection=cases-ca&amp;id=urn:contentItem:5F7T-S7H1-JCRC-B104-00000-00&amp;context=" TargetMode="External" /><Relationship Id="rId786" Type="http://schemas.openxmlformats.org/officeDocument/2006/relationships/hyperlink" Target="https://advance.lexis.com/api/document?collection=cases-ca&amp;id=urn:contentItem:5F7T-S7N1-JGHR-M37R-00000-00&amp;context=" TargetMode="External" /><Relationship Id="rId787" Type="http://schemas.openxmlformats.org/officeDocument/2006/relationships/hyperlink" Target="https://advance.lexis.com/api/document?collection=cases-ca&amp;id=urn:contentItem:5F7T-S7M1-JFSV-G3F3-00000-00&amp;context=" TargetMode="External" /><Relationship Id="rId788" Type="http://schemas.openxmlformats.org/officeDocument/2006/relationships/hyperlink" Target="https://advance.lexis.com/api/document?collection=cases-ca&amp;id=urn:contentItem:5F7T-S7K1-F528-G2XC-00000-00&amp;context=" TargetMode="External" /><Relationship Id="rId789" Type="http://schemas.openxmlformats.org/officeDocument/2006/relationships/hyperlink" Target="https://advance.lexis.com/api/document?collection=cases-ca&amp;id=urn:contentItem:5F7T-S7K1-JSJC-X0PN-00000-00&amp;context=" TargetMode="External" /><Relationship Id="rId79" Type="http://schemas.openxmlformats.org/officeDocument/2006/relationships/hyperlink" Target="https://advance.lexis.com/api/document?collection=cases-ca&amp;id=urn:contentItem:5F8P-SD61-JX8W-M365-00000-00&amp;context=" TargetMode="External" /><Relationship Id="rId790" Type="http://schemas.openxmlformats.org/officeDocument/2006/relationships/hyperlink" Target="https://advance.lexis.com/api/document?collection=cases-ca&amp;id=urn:contentItem:5F7T-S7M1-F4W2-61YN-00000-00&amp;context=" TargetMode="External" /><Relationship Id="rId791" Type="http://schemas.openxmlformats.org/officeDocument/2006/relationships/hyperlink" Target="https://advance.lexis.com/api/document?collection=cases-ca&amp;id=urn:contentItem:5F7T-S7F1-JFKM-61TN-00000-00&amp;context=" TargetMode="External" /><Relationship Id="rId792" Type="http://schemas.openxmlformats.org/officeDocument/2006/relationships/hyperlink" Target="https://advance.lexis.com/api/document?collection=cases-ca&amp;id=urn:contentItem:5F7T-S7K1-JWXF-2140-00000-00&amp;context=" TargetMode="External" /><Relationship Id="rId793" Type="http://schemas.openxmlformats.org/officeDocument/2006/relationships/hyperlink" Target="https://advance.lexis.com/api/document?collection=cases-ca&amp;id=urn:contentItem:5F7T-S7G1-JPP5-21XD-00000-00&amp;context=" TargetMode="External" /><Relationship Id="rId794" Type="http://schemas.openxmlformats.org/officeDocument/2006/relationships/hyperlink" Target="https://advance.lexis.com/api/document?collection=cases-ca&amp;id=urn:contentItem:5F7T-S7N1-JC5P-G25N-00000-00&amp;context=" TargetMode="External" /><Relationship Id="rId795" Type="http://schemas.openxmlformats.org/officeDocument/2006/relationships/hyperlink" Target="https://advance.lexis.com/api/document?collection=cases-ca&amp;id=urn:contentItem:5F7T-S6W1-JYYX-61TX-00000-00&amp;context=" TargetMode="External" /><Relationship Id="rId796" Type="http://schemas.openxmlformats.org/officeDocument/2006/relationships/hyperlink" Target="https://advance.lexis.com/api/document?collection=cases-ca&amp;id=urn:contentItem:5F7T-S7F1-DXWW-24HM-00000-00&amp;context=" TargetMode="External" /><Relationship Id="rId797" Type="http://schemas.openxmlformats.org/officeDocument/2006/relationships/hyperlink" Target="https://advance.lexis.com/api/document?collection=cases-ca&amp;id=urn:contentItem:5F7T-S741-F8D9-M1X5-00000-00&amp;context=" TargetMode="External" /><Relationship Id="rId798" Type="http://schemas.openxmlformats.org/officeDocument/2006/relationships/hyperlink" Target="https://advance.lexis.com/api/document?collection=cases-ca&amp;id=urn:contentItem:5F7T-S701-JF75-M4DT-00000-00&amp;context=" TargetMode="External" /><Relationship Id="rId799" Type="http://schemas.openxmlformats.org/officeDocument/2006/relationships/hyperlink" Target="https://advance.lexis.com/api/document?collection=cases-ca&amp;id=urn:contentItem:5F7T-S7J1-JNS1-M2H8-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2-1SD1-FCK4-G2WB-00000-00&amp;context=" TargetMode="External" /><Relationship Id="rId800" Type="http://schemas.openxmlformats.org/officeDocument/2006/relationships/hyperlink" Target="https://advance.lexis.com/api/document?collection=cases-ca&amp;id=urn:contentItem:5F7T-S7P1-JCRC-B1YX-00000-00&amp;context=" TargetMode="External" /><Relationship Id="rId801" Type="http://schemas.openxmlformats.org/officeDocument/2006/relationships/hyperlink" Target="https://advance.lexis.com/api/document?collection=cases-ca&amp;id=urn:contentItem:5F7T-S7G1-F5KY-B1H7-00000-00&amp;context=" TargetMode="External" /><Relationship Id="rId802" Type="http://schemas.openxmlformats.org/officeDocument/2006/relationships/hyperlink" Target="https://advance.lexis.com/api/document?collection=cases-ca&amp;id=urn:contentItem:5F7T-S7M1-JCRC-B1RY-00000-00&amp;context=" TargetMode="External" /><Relationship Id="rId803" Type="http://schemas.openxmlformats.org/officeDocument/2006/relationships/header" Target="header130.xml" /><Relationship Id="rId804" Type="http://schemas.openxmlformats.org/officeDocument/2006/relationships/header" Target="header131.xml" /><Relationship Id="rId805" Type="http://schemas.openxmlformats.org/officeDocument/2006/relationships/footer" Target="footer130.xml" /><Relationship Id="rId806" Type="http://schemas.openxmlformats.org/officeDocument/2006/relationships/footer" Target="footer131.xml" /><Relationship Id="rId807" Type="http://schemas.openxmlformats.org/officeDocument/2006/relationships/header" Target="header132.xml" /><Relationship Id="rId808" Type="http://schemas.openxmlformats.org/officeDocument/2006/relationships/footer" Target="footer132.xml" /><Relationship Id="rId809" Type="http://schemas.openxmlformats.org/officeDocument/2006/relationships/hyperlink" Target="https://advance.lexis.com/api/document?collection=cases-ca&amp;id=urn:contentItem:5F7T-S7C1-JSRM-618T-00000-00&amp;context=" TargetMode="External" /><Relationship Id="rId81" Type="http://schemas.openxmlformats.org/officeDocument/2006/relationships/hyperlink" Target="https://advance.lexis.com/api/document?collection=cases-ca&amp;id=urn:contentItem:5F81-VJX1-F5KY-B3YP-00000-00&amp;context=" TargetMode="External" /><Relationship Id="rId810" Type="http://schemas.openxmlformats.org/officeDocument/2006/relationships/hyperlink" Target="https://advance.lexis.com/api/document?collection=legislation-ca&amp;id=urn:contentItem:5F41-1FM1-JG59-220F-00000-00&amp;context=" TargetMode="External" /><Relationship Id="rId811" Type="http://schemas.openxmlformats.org/officeDocument/2006/relationships/hyperlink" Target="https://advance.lexis.com/api/document?collection=legislation-ca&amp;id=urn:contentItem:5F41-1FN1-JB7K-21HN-00000-00&amp;context=" TargetMode="External" /><Relationship Id="rId812" Type="http://schemas.openxmlformats.org/officeDocument/2006/relationships/hyperlink" Target="https://advance.lexis.com/api/document?collection=legislation-ca&amp;id=urn:contentItem:5F97-RC71-FD4T-B221-00000-00&amp;context=" TargetMode="External" /><Relationship Id="rId813" Type="http://schemas.openxmlformats.org/officeDocument/2006/relationships/hyperlink" Target="https://advance.lexis.com/api/document?collection=legislation-ca&amp;id=urn:contentItem:5W2C-X5K1-F5KY-B029-00000-00&amp;context=" TargetMode="External" /><Relationship Id="rId814" Type="http://schemas.openxmlformats.org/officeDocument/2006/relationships/hyperlink" Target="https://advance.lexis.com/api/document?collection=cases-ca&amp;id=urn:contentItem:5F7T-S6T1-JTNR-M2MX-00000-00&amp;context=" TargetMode="External" /><Relationship Id="rId815" Type="http://schemas.openxmlformats.org/officeDocument/2006/relationships/hyperlink" Target="https://advance.lexis.com/api/document?collection=cases-ca&amp;id=urn:contentItem:5F7T-S7C1-JCJ5-20KK-00000-00&amp;context=" TargetMode="External" /><Relationship Id="rId816" Type="http://schemas.openxmlformats.org/officeDocument/2006/relationships/hyperlink" Target="https://advance.lexis.com/api/document?collection=cases-ca&amp;id=urn:contentItem:5F81-VJX1-FGY5-M3DK-00000-00&amp;context=" TargetMode="External" /><Relationship Id="rId817" Type="http://schemas.openxmlformats.org/officeDocument/2006/relationships/hyperlink" Target="https://advance.lexis.com/api/document?collection=cases-ca&amp;id=urn:contentItem:5F7T-S771-JSJC-X025-00000-00&amp;context=" TargetMode="External" /><Relationship Id="rId818" Type="http://schemas.openxmlformats.org/officeDocument/2006/relationships/hyperlink" Target="https://advance.lexis.com/api/document?collection=cases-ca&amp;id=urn:contentItem:5F8T-N3V1-JF75-M3FN-00000-00&amp;context=" TargetMode="External" /><Relationship Id="rId819" Type="http://schemas.openxmlformats.org/officeDocument/2006/relationships/hyperlink" Target="https://advance.lexis.com/api/document?collection=cases-ca&amp;id=urn:contentItem:5F8T-N3T1-JFKM-6519-00000-00&amp;context=" TargetMode="External" /><Relationship Id="rId82" Type="http://schemas.openxmlformats.org/officeDocument/2006/relationships/hyperlink" Target="https://advance.lexis.com/api/document?collection=cases-ca&amp;id=urn:contentItem:5F8T-N3V1-JFKM-60C8-00000-00&amp;context=" TargetMode="External" /><Relationship Id="rId820" Type="http://schemas.openxmlformats.org/officeDocument/2006/relationships/hyperlink" Target="https://advance.lexis.com/api/document?collection=cases-ca&amp;id=urn:contentItem:5F8T-N3T1-JJSF-23F8-00000-00&amp;context=" TargetMode="External" /><Relationship Id="rId821" Type="http://schemas.openxmlformats.org/officeDocument/2006/relationships/header" Target="header133.xml" /><Relationship Id="rId822" Type="http://schemas.openxmlformats.org/officeDocument/2006/relationships/header" Target="header134.xml" /><Relationship Id="rId823" Type="http://schemas.openxmlformats.org/officeDocument/2006/relationships/footer" Target="footer133.xml" /><Relationship Id="rId824" Type="http://schemas.openxmlformats.org/officeDocument/2006/relationships/footer" Target="footer134.xml" /><Relationship Id="rId825" Type="http://schemas.openxmlformats.org/officeDocument/2006/relationships/header" Target="header135.xml" /><Relationship Id="rId826" Type="http://schemas.openxmlformats.org/officeDocument/2006/relationships/footer" Target="footer135.xml" /><Relationship Id="rId827" Type="http://schemas.openxmlformats.org/officeDocument/2006/relationships/hyperlink" Target="https://advance.lexis.com/api/document?collection=cases-ca&amp;id=urn:contentItem:5F7T-S7K1-DY33-B1VS-00000-00&amp;context=" TargetMode="External" /><Relationship Id="rId828" Type="http://schemas.openxmlformats.org/officeDocument/2006/relationships/hyperlink" Target="https://advance.lexis.com/api/document?collection=legislation-ca&amp;id=urn:contentItem:5VYK-WB61-F22N-X4VP-00000-00&amp;context=" TargetMode="External" /><Relationship Id="rId829" Type="http://schemas.openxmlformats.org/officeDocument/2006/relationships/hyperlink" Target="https://advance.lexis.com/api/document?collection=cases-ca&amp;id=urn:contentItem:5F7T-S7B1-JSRM-60JX-00000-00&amp;context=" TargetMode="External" /><Relationship Id="rId83" Type="http://schemas.openxmlformats.org/officeDocument/2006/relationships/hyperlink" Target="https://advance.lexis.com/api/document?collection=cases-ca&amp;id=urn:contentItem:5F8T-N3T1-JJSF-23K3-00000-00&amp;context=" TargetMode="External" /><Relationship Id="rId830" Type="http://schemas.openxmlformats.org/officeDocument/2006/relationships/hyperlink" Target="https://advance.lexis.com/api/document?collection=cases-ca&amp;id=urn:contentItem:5F7T-S7C1-FGRY-B0BG-00000-00&amp;context=" TargetMode="External" /><Relationship Id="rId831" Type="http://schemas.openxmlformats.org/officeDocument/2006/relationships/hyperlink" Target="https://advance.lexis.com/api/document?collection=cases-ca&amp;id=urn:contentItem:5F7T-S7D1-FFFC-B11Y-00000-00&amp;context=" TargetMode="External" /><Relationship Id="rId832" Type="http://schemas.openxmlformats.org/officeDocument/2006/relationships/hyperlink" Target="https://advance.lexis.com/api/document?collection=cases-ca&amp;id=urn:contentItem:5F7T-S7D1-JS5Y-B2CS-00000-00&amp;context=" TargetMode="External" /><Relationship Id="rId833" Type="http://schemas.openxmlformats.org/officeDocument/2006/relationships/hyperlink" Target="https://advance.lexis.com/api/document?collection=cases-ca&amp;id=urn:contentItem:5F7T-S7F1-JFKM-61X3-00000-00&amp;context=" TargetMode="External" /><Relationship Id="rId834" Type="http://schemas.openxmlformats.org/officeDocument/2006/relationships/hyperlink" Target="https://advance.lexis.com/api/document?collection=cases-ca&amp;id=urn:contentItem:5F8T-N3V1-JTGH-B1F8-00000-00&amp;context=" TargetMode="External" /><Relationship Id="rId835" Type="http://schemas.openxmlformats.org/officeDocument/2006/relationships/hyperlink" Target="https://advance.lexis.com/api/document?collection=cases-ca&amp;id=urn:contentItem:5F8T-N3S1-JT99-24TM-00000-00&amp;context=" TargetMode="External" /><Relationship Id="rId836" Type="http://schemas.openxmlformats.org/officeDocument/2006/relationships/hyperlink" Target="https://advance.lexis.com/api/document?collection=cases-ca&amp;id=urn:contentItem:5F81-YGV1-JCJ5-21X3-00000-00&amp;context=" TargetMode="External" /><Relationship Id="rId837" Type="http://schemas.openxmlformats.org/officeDocument/2006/relationships/hyperlink" Target="https://advance.lexis.com/api/document?collection=cases-ca&amp;id=urn:contentItem:5F8P-SC11-FJM6-600C-00000-00&amp;context=" TargetMode="External" /><Relationship Id="rId838" Type="http://schemas.openxmlformats.org/officeDocument/2006/relationships/hyperlink" Target="https://advance.lexis.com/api/document?collection=cases-ca&amp;id=urn:contentItem:5F8T-N3N1-JWXF-24VG-00000-00&amp;context=" TargetMode="External" /><Relationship Id="rId839" Type="http://schemas.openxmlformats.org/officeDocument/2006/relationships/hyperlink" Target="https://advance.lexis.com/api/document?collection=cases-ca&amp;id=urn:contentItem:5F82-1SH1-JCBX-S3GB-00000-00&amp;context=" TargetMode="External" /><Relationship Id="rId84" Type="http://schemas.openxmlformats.org/officeDocument/2006/relationships/hyperlink" Target="https://advance.lexis.com/api/document?collection=cases-ca&amp;id=urn:contentItem:5F8T-N3V1-JF75-M3GV-00000-00&amp;context=" TargetMode="External" /><Relationship Id="rId840" Type="http://schemas.openxmlformats.org/officeDocument/2006/relationships/hyperlink" Target="https://advance.lexis.com/api/document?collection=cases-ca&amp;id=urn:contentItem:5F7T-S7F1-JBT7-X2X7-00000-00&amp;context=" TargetMode="External" /><Relationship Id="rId841" Type="http://schemas.openxmlformats.org/officeDocument/2006/relationships/hyperlink" Target="https://advance.lexis.com/api/document?collection=cases-ca&amp;id=urn:contentItem:5F7T-S6Y1-JNY7-X2P3-00000-00&amp;context=" TargetMode="External" /><Relationship Id="rId842" Type="http://schemas.openxmlformats.org/officeDocument/2006/relationships/hyperlink" Target="https://advance.lexis.com/api/document?collection=cases-ca&amp;id=urn:contentItem:5F7T-S711-JNS1-M0XF-00000-00&amp;context=" TargetMode="External" /><Relationship Id="rId843" Type="http://schemas.openxmlformats.org/officeDocument/2006/relationships/hyperlink" Target="https://advance.lexis.com/api/document?collection=cases-ca&amp;id=urn:contentItem:5F7T-S761-FGJR-2282-00000-00&amp;context=" TargetMode="External" /><Relationship Id="rId844" Type="http://schemas.openxmlformats.org/officeDocument/2006/relationships/hyperlink" Target="https://advance.lexis.com/api/document?collection=cases-ca&amp;id=urn:contentItem:5F8P-SFB1-JJYN-B3T3-00000-00&amp;context=" TargetMode="External" /><Relationship Id="rId845" Type="http://schemas.openxmlformats.org/officeDocument/2006/relationships/hyperlink" Target="https://advance.lexis.com/api/document?collection=cases-ca&amp;id=urn:contentItem:5F7T-S751-JBM1-M2J0-00000-00&amp;context=" TargetMode="External" /><Relationship Id="rId846" Type="http://schemas.openxmlformats.org/officeDocument/2006/relationships/hyperlink" Target="https://advance.lexis.com/api/document?collection=cases-ca&amp;id=urn:contentItem:5F81-VJV1-F8D9-M05J-00000-00&amp;context=" TargetMode="External" /><Relationship Id="rId847" Type="http://schemas.openxmlformats.org/officeDocument/2006/relationships/hyperlink" Target="https://advance.lexis.com/api/document?collection=cases-ca&amp;id=urn:contentItem:5F7T-S7K1-JSJC-X130-00000-00&amp;context=" TargetMode="External" /><Relationship Id="rId848" Type="http://schemas.openxmlformats.org/officeDocument/2006/relationships/hyperlink" Target="https://advance.lexis.com/api/document?collection=cases-ca&amp;id=urn:contentItem:5F7T-S701-F8KH-X1C7-00000-00&amp;context=" TargetMode="External" /><Relationship Id="rId849" Type="http://schemas.openxmlformats.org/officeDocument/2006/relationships/hyperlink" Target="https://advance.lexis.com/api/document?collection=cases-ca&amp;id=urn:contentItem:5F7T-S7F1-FBN1-21XG-00000-00&amp;context=" TargetMode="External" /><Relationship Id="rId85" Type="http://schemas.openxmlformats.org/officeDocument/2006/relationships/hyperlink" Target="https://advance.lexis.com/api/document?collection=cases-ca&amp;id=urn:contentItem:5F8T-N3T1-JJSF-2339-00000-00&amp;context=" TargetMode="External" /><Relationship Id="rId850" Type="http://schemas.openxmlformats.org/officeDocument/2006/relationships/header" Target="header136.xml" /><Relationship Id="rId851" Type="http://schemas.openxmlformats.org/officeDocument/2006/relationships/header" Target="header137.xml" /><Relationship Id="rId852" Type="http://schemas.openxmlformats.org/officeDocument/2006/relationships/footer" Target="footer136.xml" /><Relationship Id="rId853" Type="http://schemas.openxmlformats.org/officeDocument/2006/relationships/footer" Target="footer137.xml" /><Relationship Id="rId854" Type="http://schemas.openxmlformats.org/officeDocument/2006/relationships/header" Target="header138.xml" /><Relationship Id="rId855" Type="http://schemas.openxmlformats.org/officeDocument/2006/relationships/footer" Target="footer138.xml" /><Relationship Id="rId856" Type="http://schemas.openxmlformats.org/officeDocument/2006/relationships/hyperlink" Target="https://advance.lexis.com/api/document?collection=cases-ca&amp;id=urn:contentItem:5F7T-S7H1-JFSV-G32S-00000-00&amp;context=" TargetMode="External" /><Relationship Id="rId857" Type="http://schemas.openxmlformats.org/officeDocument/2006/relationships/hyperlink" Target="https://advance.lexis.com/api/document?collection=legislation-ca&amp;id=urn:contentItem:5VYK-W9W1-DY33-B2SS-00000-00&amp;context=" TargetMode="External" /><Relationship Id="rId858" Type="http://schemas.openxmlformats.org/officeDocument/2006/relationships/hyperlink" Target="https://advance.lexis.com/api/document?collection=cases-ca&amp;id=urn:contentItem:5F8T-N3R1-FBV7-B03N-00000-00&amp;context=" TargetMode="External" /><Relationship Id="rId859" Type="http://schemas.openxmlformats.org/officeDocument/2006/relationships/hyperlink" Target="https://advance.lexis.com/api/document?collection=cases-ca&amp;id=urn:contentItem:5F82-1SF1-JKPJ-G2CJ-00000-00&amp;context=" TargetMode="External" /><Relationship Id="rId86" Type="http://schemas.openxmlformats.org/officeDocument/2006/relationships/hyperlink" Target="https://advance.lexis.com/api/document?collection=cases-ca&amp;id=urn:contentItem:5F8T-N3V1-FC1F-M41J-00000-00&amp;context=" TargetMode="External" /><Relationship Id="rId860" Type="http://schemas.openxmlformats.org/officeDocument/2006/relationships/hyperlink" Target="https://advance.lexis.com/api/document?collection=cases-ca&amp;id=urn:contentItem:5F81-VJX1-FFTT-X1C0-00000-00&amp;context=" TargetMode="External" /><Relationship Id="rId861" Type="http://schemas.openxmlformats.org/officeDocument/2006/relationships/hyperlink" Target="https://advance.lexis.com/api/document?collection=cases-ca&amp;id=urn:contentItem:5F82-1SF1-K054-G435-00000-00&amp;context=" TargetMode="External" /><Relationship Id="rId862" Type="http://schemas.openxmlformats.org/officeDocument/2006/relationships/hyperlink" Target="https://advance.lexis.com/api/document?collection=cases-ca&amp;id=urn:contentItem:5F81-VJX1-JJYN-B534-00000-00&amp;context=" TargetMode="External" /><Relationship Id="rId863" Type="http://schemas.openxmlformats.org/officeDocument/2006/relationships/hyperlink" Target="https://advance.lexis.com/api/document?collection=cases-ca&amp;id=urn:contentItem:5F8P-SDD1-JFSV-G3BM-00000-00&amp;context=" TargetMode="External" /><Relationship Id="rId864" Type="http://schemas.openxmlformats.org/officeDocument/2006/relationships/hyperlink" Target="https://advance.lexis.com/api/document?collection=cases-ca&amp;id=urn:contentItem:5F82-1SF1-JXG3-X2J0-00000-00&amp;context=" TargetMode="External" /><Relationship Id="rId865" Type="http://schemas.openxmlformats.org/officeDocument/2006/relationships/hyperlink" Target="https://advance.lexis.com/api/document?collection=cases-ca&amp;id=urn:contentItem:5F7T-S7C1-JXG3-X08C-00000-00&amp;context=" TargetMode="External" /><Relationship Id="rId866" Type="http://schemas.openxmlformats.org/officeDocument/2006/relationships/hyperlink" Target="https://advance.lexis.com/api/document?collection=cases-ca&amp;id=urn:contentItem:5XR8-3VV1-JJ1H-X4KJ-00000-00&amp;context=" TargetMode="External" /><Relationship Id="rId867" Type="http://schemas.openxmlformats.org/officeDocument/2006/relationships/hyperlink" Target="https://advance.lexis.com/api/document?collection=cases-ca&amp;id=urn:contentItem:5F81-VJX1-JKPJ-G1VP-00000-00&amp;context=" TargetMode="External" /><Relationship Id="rId868" Type="http://schemas.openxmlformats.org/officeDocument/2006/relationships/hyperlink" Target="https://advance.lexis.com/api/document?collection=cases-ca&amp;id=urn:contentItem:5F7T-S791-FJTD-G2KF-00000-00&amp;context=" TargetMode="External" /><Relationship Id="rId869" Type="http://schemas.openxmlformats.org/officeDocument/2006/relationships/hyperlink" Target="https://advance.lexis.com/api/document?collection=cases-ca&amp;id=urn:contentItem:5F7T-S7F1-JX3N-B1FK-00000-00&amp;context=" TargetMode="External" /><Relationship Id="rId87" Type="http://schemas.openxmlformats.org/officeDocument/2006/relationships/header" Target="header19.xml" /><Relationship Id="rId870" Type="http://schemas.openxmlformats.org/officeDocument/2006/relationships/hyperlink" Target="https://advance.lexis.com/api/document?collection=cases-ca&amp;id=urn:contentItem:5F82-1SH1-JCBX-S36X-00000-00&amp;context=" TargetMode="External" /><Relationship Id="rId871" Type="http://schemas.openxmlformats.org/officeDocument/2006/relationships/hyperlink" Target="https://advance.lexis.com/api/document?collection=cases-ca&amp;id=urn:contentItem:5F82-1SH1-JCBX-S36W-00000-00&amp;context=" TargetMode="External" /><Relationship Id="rId872" Type="http://schemas.openxmlformats.org/officeDocument/2006/relationships/hyperlink" Target="https://advance.lexis.com/api/document?collection=cases-ca&amp;id=urn:contentItem:5F82-1SH1-JCBX-S36V-00000-00&amp;context=" TargetMode="External" /><Relationship Id="rId873" Type="http://schemas.openxmlformats.org/officeDocument/2006/relationships/hyperlink" Target="https://advance.lexis.com/api/document?collection=cases-ca&amp;id=urn:contentItem:5F82-1SH1-JCBX-S36T-00000-00&amp;context=" TargetMode="External" /><Relationship Id="rId874" Type="http://schemas.openxmlformats.org/officeDocument/2006/relationships/hyperlink" Target="https://advance.lexis.com/api/document?collection=cases-ca&amp;id=urn:contentItem:5F82-1SH1-JCBX-S36S-00000-00&amp;context=" TargetMode="External" /><Relationship Id="rId875" Type="http://schemas.openxmlformats.org/officeDocument/2006/relationships/hyperlink" Target="https://advance.lexis.com/api/document?collection=cases-ca&amp;id=urn:contentItem:5F82-1SH1-JCBX-S36R-00000-00&amp;context=" TargetMode="External" /><Relationship Id="rId876" Type="http://schemas.openxmlformats.org/officeDocument/2006/relationships/hyperlink" Target="https://advance.lexis.com/api/document?collection=cases-ca&amp;id=urn:contentItem:5F82-1SH1-JCBX-S36P-00000-00&amp;context=" TargetMode="External" /><Relationship Id="rId877" Type="http://schemas.openxmlformats.org/officeDocument/2006/relationships/hyperlink" Target="https://advance.lexis.com/api/document?collection=cases-ca&amp;id=urn:contentItem:5F81-VJX1-JKPJ-G1YC-00000-00&amp;context=" TargetMode="External" /><Relationship Id="rId878" Type="http://schemas.openxmlformats.org/officeDocument/2006/relationships/hyperlink" Target="https://advance.lexis.com/api/document?collection=cases-ca&amp;id=urn:contentItem:5F7T-S7F1-DXWW-23CH-00000-00&amp;context=" TargetMode="External" /><Relationship Id="rId879" Type="http://schemas.openxmlformats.org/officeDocument/2006/relationships/header" Target="header139.xml" /><Relationship Id="rId88" Type="http://schemas.openxmlformats.org/officeDocument/2006/relationships/header" Target="header20.xml" /><Relationship Id="rId880" Type="http://schemas.openxmlformats.org/officeDocument/2006/relationships/header" Target="header140.xml" /><Relationship Id="rId881" Type="http://schemas.openxmlformats.org/officeDocument/2006/relationships/footer" Target="footer139.xml" /><Relationship Id="rId882" Type="http://schemas.openxmlformats.org/officeDocument/2006/relationships/footer" Target="footer140.xml" /><Relationship Id="rId883" Type="http://schemas.openxmlformats.org/officeDocument/2006/relationships/header" Target="header141.xml" /><Relationship Id="rId884" Type="http://schemas.openxmlformats.org/officeDocument/2006/relationships/footer" Target="footer141.xml" /><Relationship Id="rId885" Type="http://schemas.openxmlformats.org/officeDocument/2006/relationships/hyperlink" Target="https://advance.lexis.com/api/document?collection=cases-ca&amp;id=urn:contentItem:5F7T-S7C1-FGRY-B0GV-00000-00&amp;context=" TargetMode="External" /><Relationship Id="rId886" Type="http://schemas.openxmlformats.org/officeDocument/2006/relationships/hyperlink" Target="https://advance.lexis.com/api/document?collection=legislation-ca&amp;id=urn:contentItem:5F41-1FM1-FJM6-61N1-00000-00&amp;context=" TargetMode="External" /><Relationship Id="rId887" Type="http://schemas.openxmlformats.org/officeDocument/2006/relationships/hyperlink" Target="https://advance.lexis.com/api/document?collection=cases-ca&amp;id=urn:contentItem:5F7T-S7C1-JS0R-2262-00000-00&amp;context=" TargetMode="External" /><Relationship Id="rId888" Type="http://schemas.openxmlformats.org/officeDocument/2006/relationships/hyperlink" Target="https://advance.lexis.com/api/document?collection=cases-ca&amp;id=urn:contentItem:5F7T-S761-FGJR-22KT-00000-00&amp;context=" TargetMode="External" /><Relationship Id="rId889" Type="http://schemas.openxmlformats.org/officeDocument/2006/relationships/hyperlink" Target="https://advance.lexis.com/api/document?collection=cases-ca&amp;id=urn:contentItem:5F7T-S6T1-JJ1H-X2G3-00000-00&amp;context=" TargetMode="External" /><Relationship Id="rId89" Type="http://schemas.openxmlformats.org/officeDocument/2006/relationships/footer" Target="footer19.xml" /><Relationship Id="rId890" Type="http://schemas.openxmlformats.org/officeDocument/2006/relationships/header" Target="header142.xml" /><Relationship Id="rId891" Type="http://schemas.openxmlformats.org/officeDocument/2006/relationships/header" Target="header143.xml" /><Relationship Id="rId892" Type="http://schemas.openxmlformats.org/officeDocument/2006/relationships/footer" Target="footer142.xml" /><Relationship Id="rId893" Type="http://schemas.openxmlformats.org/officeDocument/2006/relationships/footer" Target="footer143.xml" /><Relationship Id="rId894" Type="http://schemas.openxmlformats.org/officeDocument/2006/relationships/header" Target="header144.xml" /><Relationship Id="rId895" Type="http://schemas.openxmlformats.org/officeDocument/2006/relationships/footer" Target="footer144.xml" /><Relationship Id="rId896" Type="http://schemas.openxmlformats.org/officeDocument/2006/relationships/hyperlink" Target="https://advance.lexis.com/api/document?collection=cases-ca&amp;id=urn:contentItem:5F7T-S7N1-JW09-M17F-00000-00&amp;context=" TargetMode="External" /><Relationship Id="rId897" Type="http://schemas.openxmlformats.org/officeDocument/2006/relationships/hyperlink" Target="https://advance.lexis.com/api/document?collection=cases-ca&amp;id=urn:contentItem:5F7T-S791-FJTD-G308-00000-00&amp;context=" TargetMode="External" /><Relationship Id="rId898" Type="http://schemas.openxmlformats.org/officeDocument/2006/relationships/hyperlink" Target="https://advance.lexis.com/api/document?collection=cases-ca&amp;id=urn:contentItem:5F8T-N3T1-JFKM-652P-00000-00&amp;context=" TargetMode="External" /><Relationship Id="rId899" Type="http://schemas.openxmlformats.org/officeDocument/2006/relationships/hyperlink" Target="https://advance.lexis.com/api/document?collection=cases-ca&amp;id=urn:contentItem:5F8T-N3R1-JJSF-22HD-00000-00&amp;context=" TargetMode="External" /><Relationship Id="rId9" Type="http://schemas.openxmlformats.org/officeDocument/2006/relationships/footer" Target="footer3.xml" /><Relationship Id="rId90" Type="http://schemas.openxmlformats.org/officeDocument/2006/relationships/footer" Target="footer20.xml" /><Relationship Id="rId900" Type="http://schemas.openxmlformats.org/officeDocument/2006/relationships/hyperlink" Target="https://advance.lexis.com/api/document?collection=cases-ca&amp;id=urn:contentItem:5F7T-S7K1-F528-G346-00000-00&amp;context=" TargetMode="External" /><Relationship Id="rId901" Type="http://schemas.openxmlformats.org/officeDocument/2006/relationships/hyperlink" Target="https://advance.lexis.com/api/document?collection=cases-ca&amp;id=urn:contentItem:5F7H-KW51-JX8W-M1H5-00000-00&amp;context=" TargetMode="External" /><Relationship Id="rId902" Type="http://schemas.openxmlformats.org/officeDocument/2006/relationships/hyperlink" Target="https://advance.lexis.com/api/document?collection=cases-ca&amp;id=urn:contentItem:5F82-1SF1-F4W2-63SN-00000-00&amp;context=" TargetMode="External" /><Relationship Id="rId903" Type="http://schemas.openxmlformats.org/officeDocument/2006/relationships/hyperlink" Target="https://advance.lexis.com/api/document?collection=cases-ca&amp;id=urn:contentItem:5F81-VJW1-K0HK-2249-00000-00&amp;context=" TargetMode="External" /><Relationship Id="rId904" Type="http://schemas.openxmlformats.org/officeDocument/2006/relationships/hyperlink" Target="https://advance.lexis.com/api/document?collection=cases-ca&amp;id=urn:contentItem:5F7T-S781-F06F-23N8-00000-00&amp;context=" TargetMode="External" /><Relationship Id="rId905" Type="http://schemas.openxmlformats.org/officeDocument/2006/relationships/header" Target="header145.xml" /><Relationship Id="rId906" Type="http://schemas.openxmlformats.org/officeDocument/2006/relationships/header" Target="header146.xml" /><Relationship Id="rId907" Type="http://schemas.openxmlformats.org/officeDocument/2006/relationships/footer" Target="footer145.xml" /><Relationship Id="rId908" Type="http://schemas.openxmlformats.org/officeDocument/2006/relationships/footer" Target="footer146.xml" /><Relationship Id="rId909" Type="http://schemas.openxmlformats.org/officeDocument/2006/relationships/header" Target="header147.xml" /><Relationship Id="rId91" Type="http://schemas.openxmlformats.org/officeDocument/2006/relationships/header" Target="header21.xml" /><Relationship Id="rId910" Type="http://schemas.openxmlformats.org/officeDocument/2006/relationships/footer" Target="footer147.xml" /><Relationship Id="rId911" Type="http://schemas.openxmlformats.org/officeDocument/2006/relationships/hyperlink" Target="https://advance.lexis.com/api/document?collection=cases-ca&amp;id=urn:contentItem:5M4R-NNR1-JFDC-X0NV-00000-00&amp;context=" TargetMode="External" /><Relationship Id="rId912" Type="http://schemas.openxmlformats.org/officeDocument/2006/relationships/hyperlink" Target="https://advance.lexis.com/api/document?collection=cases-ca&amp;id=urn:contentItem:5K03-MBH1-FFFC-B036-00000-00&amp;context=" TargetMode="External" /><Relationship Id="rId913" Type="http://schemas.openxmlformats.org/officeDocument/2006/relationships/hyperlink" Target="https://advance.lexis.com/api/document?collection=cases-ca&amp;id=urn:contentItem:5JDH-TJC1-F30T-B0DD-00000-00&amp;context=" TargetMode="External" /><Relationship Id="rId914" Type="http://schemas.openxmlformats.org/officeDocument/2006/relationships/hyperlink" Target="https://advance.lexis.com/api/document?collection=cases-ca&amp;id=urn:contentItem:5F7T-S7K1-F1H1-22DB-00000-00&amp;context=" TargetMode="External" /><Relationship Id="rId915" Type="http://schemas.openxmlformats.org/officeDocument/2006/relationships/hyperlink" Target="https://advance.lexis.com/api/document?collection=cases-ca&amp;id=urn:contentItem:5F7T-S751-JBM1-M227-00000-00&amp;context=" TargetMode="External" /><Relationship Id="rId916" Type="http://schemas.openxmlformats.org/officeDocument/2006/relationships/hyperlink" Target="https://advance.lexis.com/api/document?collection=cases-ca&amp;id=urn:contentItem:5F7T-S7G1-JPP5-2239-00000-00&amp;context=" TargetMode="External" /><Relationship Id="rId917" Type="http://schemas.openxmlformats.org/officeDocument/2006/relationships/hyperlink" Target="https://advance.lexis.com/api/document?collection=cases-ca&amp;id=urn:contentItem:5F7T-S6X1-F7ND-G3V4-00000-00&amp;context=" TargetMode="External" /><Relationship Id="rId918" Type="http://schemas.openxmlformats.org/officeDocument/2006/relationships/hyperlink" Target="https://advance.lexis.com/api/document?collection=cases-ca&amp;id=urn:contentItem:5F7T-S761-FGJR-22F0-00000-00&amp;context=" TargetMode="External" /><Relationship Id="rId919" Type="http://schemas.openxmlformats.org/officeDocument/2006/relationships/hyperlink" Target="https://advance.lexis.com/api/document?collection=cases-ca&amp;id=urn:contentItem:5F7T-S7H1-F4GK-M325-00000-00&amp;context=" TargetMode="External" /><Relationship Id="rId92" Type="http://schemas.openxmlformats.org/officeDocument/2006/relationships/footer" Target="footer21.xml" /><Relationship Id="rId920" Type="http://schemas.openxmlformats.org/officeDocument/2006/relationships/hyperlink" Target="https://advance.lexis.com/api/document?collection=cases-ca&amp;id=urn:contentItem:5F7T-S7K1-JSJC-X15J-00000-00&amp;context=" TargetMode="External" /><Relationship Id="rId921" Type="http://schemas.openxmlformats.org/officeDocument/2006/relationships/hyperlink" Target="https://advance.lexis.com/api/document?collection=cases-ca&amp;id=urn:contentItem:5GCC-XVB1-FK0M-S4T2-00000-00&amp;context=" TargetMode="External" /><Relationship Id="rId922" Type="http://schemas.openxmlformats.org/officeDocument/2006/relationships/hyperlink" Target="https://advance.lexis.com/api/document?collection=cases-ca&amp;id=urn:contentItem:5J58-W6W1-FG12-61N9-00000-00&amp;context=" TargetMode="External" /><Relationship Id="rId923" Type="http://schemas.openxmlformats.org/officeDocument/2006/relationships/hyperlink" Target="https://advance.lexis.com/api/document?collection=cases-ca&amp;id=urn:contentItem:5F7T-S7B1-JSRM-607Y-00000-00&amp;context=" TargetMode="External" /><Relationship Id="rId924" Type="http://schemas.openxmlformats.org/officeDocument/2006/relationships/header" Target="header148.xml" /><Relationship Id="rId925" Type="http://schemas.openxmlformats.org/officeDocument/2006/relationships/header" Target="header149.xml" /><Relationship Id="rId926" Type="http://schemas.openxmlformats.org/officeDocument/2006/relationships/footer" Target="footer148.xml" /><Relationship Id="rId927" Type="http://schemas.openxmlformats.org/officeDocument/2006/relationships/footer" Target="footer149.xml" /><Relationship Id="rId928" Type="http://schemas.openxmlformats.org/officeDocument/2006/relationships/header" Target="header150.xml" /><Relationship Id="rId929" Type="http://schemas.openxmlformats.org/officeDocument/2006/relationships/footer" Target="footer150.xml" /><Relationship Id="rId93" Type="http://schemas.openxmlformats.org/officeDocument/2006/relationships/hyperlink" Target="https://advance.lexis.com/api/document?collection=cases-ca&amp;id=urn:contentItem:5GM0-J411-JJYN-B3XR-00000-00&amp;context=" TargetMode="External" /><Relationship Id="rId930" Type="http://schemas.openxmlformats.org/officeDocument/2006/relationships/hyperlink" Target="https://advance.lexis.com/api/document?collection=cases-ca&amp;id=urn:contentItem:5YC6-MPH1-FGJR-237G-00000-00&amp;context=" TargetMode="External" /><Relationship Id="rId931" Type="http://schemas.openxmlformats.org/officeDocument/2006/relationships/hyperlink" Target="https://advance.lexis.com/api/document?collection=cases-ca&amp;id=urn:contentItem:5WYR-5P11-DYV0-G46V-00000-00&amp;context=" TargetMode="External" /><Relationship Id="rId932" Type="http://schemas.openxmlformats.org/officeDocument/2006/relationships/hyperlink" Target="https://advance.lexis.com/api/document?collection=legislation-ca&amp;id=urn:contentItem:5W2C-X5J1-JJ1H-X0F6-00000-00&amp;context=" TargetMode="External" /><Relationship Id="rId933" Type="http://schemas.openxmlformats.org/officeDocument/2006/relationships/hyperlink" Target="https://advance.lexis.com/api/document?collection=cases-ca&amp;id=urn:contentItem:5F7T-S741-F8D9-M1VS-00000-00&amp;context=" TargetMode="External" /><Relationship Id="rId934" Type="http://schemas.openxmlformats.org/officeDocument/2006/relationships/hyperlink" Target="https://advance.lexis.com/api/document?collection=cases-ca&amp;id=urn:contentItem:5F7T-S7F1-FFFC-B22N-00000-00&amp;context=" TargetMode="External" /><Relationship Id="rId935" Type="http://schemas.openxmlformats.org/officeDocument/2006/relationships/hyperlink" Target="https://advance.lexis.com/api/document?collection=cases-ca&amp;id=urn:contentItem:5F7T-S781-F900-G174-00000-00&amp;context=" TargetMode="External" /><Relationship Id="rId936" Type="http://schemas.openxmlformats.org/officeDocument/2006/relationships/hyperlink" Target="https://advance.lexis.com/api/document?collection=cases-ca&amp;id=urn:contentItem:5F8T-N3V1-FC1F-M3X1-00000-00&amp;context=" TargetMode="External" /><Relationship Id="rId937" Type="http://schemas.openxmlformats.org/officeDocument/2006/relationships/hyperlink" Target="https://advance.lexis.com/api/document?collection=cases-ca&amp;id=urn:contentItem:5F7T-S7B1-F7ND-G55P-00000-00&amp;context=" TargetMode="External" /><Relationship Id="rId938" Type="http://schemas.openxmlformats.org/officeDocument/2006/relationships/hyperlink" Target="https://advance.lexis.com/api/document?collection=cases-ca&amp;id=urn:contentItem:5F7T-S6R1-F4GK-M0P4-00000-00&amp;context=" TargetMode="External" /><Relationship Id="rId939" Type="http://schemas.openxmlformats.org/officeDocument/2006/relationships/hyperlink" Target="https://advance.lexis.com/api/document?collection=cases-ca&amp;id=urn:contentItem:5F8P-SBV1-JXNB-636J-00000-00&amp;context=" TargetMode="External" /><Relationship Id="rId94" Type="http://schemas.openxmlformats.org/officeDocument/2006/relationships/hyperlink" Target="https://advance.lexis.com/api/document?collection=cases-ca&amp;id=urn:contentItem:5G4S-FF61-K0HK-24SY-00000-00&amp;context=" TargetMode="External" /><Relationship Id="rId940" Type="http://schemas.openxmlformats.org/officeDocument/2006/relationships/hyperlink" Target="https://advance.lexis.com/api/document?collection=cases-ca&amp;id=urn:contentItem:5F81-VJV1-F8D9-M069-00000-00&amp;context=" TargetMode="External" /><Relationship Id="rId941" Type="http://schemas.openxmlformats.org/officeDocument/2006/relationships/hyperlink" Target="https://advance.lexis.com/api/document?collection=cases-ca&amp;id=urn:contentItem:5F8P-SC81-DXHD-G2JS-00000-00&amp;context=" TargetMode="External" /><Relationship Id="rId942" Type="http://schemas.openxmlformats.org/officeDocument/2006/relationships/hyperlink" Target="https://advance.lexis.com/api/document?collection=cases-ca&amp;id=urn:contentItem:5F8T-N3V1-JF75-M3KC-00000-00&amp;context=" TargetMode="External" /><Relationship Id="rId943" Type="http://schemas.openxmlformats.org/officeDocument/2006/relationships/hyperlink" Target="https://advance.lexis.com/api/document?collection=cases-ca&amp;id=urn:contentItem:5F8T-N3R1-JNS1-M0TX-00000-00&amp;context=" TargetMode="External" /><Relationship Id="rId944" Type="http://schemas.openxmlformats.org/officeDocument/2006/relationships/hyperlink" Target="https://advance.lexis.com/api/document?collection=cases-ca&amp;id=urn:contentItem:5F8P-SD31-JC5P-G220-00000-00&amp;context=" TargetMode="External" /><Relationship Id="rId945" Type="http://schemas.openxmlformats.org/officeDocument/2006/relationships/hyperlink" Target="https://advance.lexis.com/api/document?collection=cases-ca&amp;id=urn:contentItem:5F7T-S751-JGHR-M1WV-00000-00&amp;context=" TargetMode="External" /><Relationship Id="rId946" Type="http://schemas.openxmlformats.org/officeDocument/2006/relationships/hyperlink" Target="https://advance.lexis.com/api/document?collection=cases-ca&amp;id=urn:contentItem:5F7T-S7K1-JKHB-6318-00000-00&amp;context=" TargetMode="External" /><Relationship Id="rId947" Type="http://schemas.openxmlformats.org/officeDocument/2006/relationships/hyperlink" Target="https://advance.lexis.com/api/document?collection=cases-ca&amp;id=urn:contentItem:5F7T-S731-F016-S3CF-00000-00&amp;context=" TargetMode="External" /><Relationship Id="rId948" Type="http://schemas.openxmlformats.org/officeDocument/2006/relationships/hyperlink" Target="https://advance.lexis.com/api/document?collection=cases-ca&amp;id=urn:contentItem:5F7T-S771-JW5H-X1W2-00000-00&amp;context=" TargetMode="External" /><Relationship Id="rId949" Type="http://schemas.openxmlformats.org/officeDocument/2006/relationships/hyperlink" Target="https://advance.lexis.com/api/document?collection=legislation-ca&amp;id=urn:contentItem:5VYK-W9T1-JGBH-B3CT-00000-00&amp;context=" TargetMode="External" /><Relationship Id="rId95" Type="http://schemas.openxmlformats.org/officeDocument/2006/relationships/hyperlink" Target="https://advance.lexis.com/api/document?collection=cases-ca&amp;id=urn:contentItem:5F7T-S7J1-JGBH-B26W-00000-00&amp;context=" TargetMode="External" /><Relationship Id="rId950" Type="http://schemas.openxmlformats.org/officeDocument/2006/relationships/hyperlink" Target="https://advance.lexis.com/api/document?collection=cases-ca&amp;id=urn:contentItem:5F8T-N3V1-FC1F-M42M-00000-00&amp;context=" TargetMode="External" /><Relationship Id="rId951" Type="http://schemas.openxmlformats.org/officeDocument/2006/relationships/numbering" Target="numbering.xml" /><Relationship Id="rId952" Type="http://schemas.openxmlformats.org/officeDocument/2006/relationships/styles" Target="styles.xml" /><Relationship Id="rId96" Type="http://schemas.openxmlformats.org/officeDocument/2006/relationships/hyperlink" Target="https://advance.lexis.com/api/document?collection=cases-ca&amp;id=urn:contentItem:5F8T-N3V1-FH4C-X1XK-00000-00&amp;context=" TargetMode="External" /><Relationship Id="rId97" Type="http://schemas.openxmlformats.org/officeDocument/2006/relationships/hyperlink" Target="https://advance.lexis.com/api/document?collection=cases-ca&amp;id=urn:contentItem:5F7T-S7F1-JFKM-6202-00000-00&amp;context=" TargetMode="External" /><Relationship Id="rId98" Type="http://schemas.openxmlformats.org/officeDocument/2006/relationships/hyperlink" Target="https://advance.lexis.com/api/document?collection=cases-ca&amp;id=urn:contentItem:5F7T-S7P1-JP4G-61XK-00000-00&amp;context=" TargetMode="External" /><Relationship Id="rId99" Type="http://schemas.openxmlformats.org/officeDocument/2006/relationships/hyperlink" Target="https://advance.lexis.com/api/document?collection=cases-ca&amp;id=urn:contentItem:5F81-VJV1-FC6N-X2BN-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Bowe v. Bowe, [2020] I.L.R. para. I-6187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115048665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