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Doerksen v. First Open Heart Society of British Columbia (c.o.b. Heart House), [2010] B.C.J. No. 1811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07-2761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1811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2428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1121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Debra Doerksen and Barbara Stewart, Plaintiffs, and The First Open Heart Society of British Columbia doing business as Heart House also known as The First Open Heart Society of B.C. also known as The First Open Heart Society also known as First Open Heart Society of BC and the said The First Open Heart Society of British Columbia doing business as Heart House, The First Open Heart Society of B.C., The First Open Heart Society and First Open Heart Society of BC,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Pleadings — Amendment of — Statement of claim — Adding new cause of action — To raise additional issues — Application by the plaintiffs for leave to amend their amended statement of claim allowed in part — Leave was granted to add a cause of action in negligent misrepresentation but the defendant was not deprived of a limitations defence — No facts were alleged to support unjust enrichment, estoppel or punitive and aggravated damages — The plaintiffs sought to amend to make a claim for holiday pay, but the court had no jurisdiction to enforce statutorily-conferred rights — The pleading could not contain anything inconsistent with a previous pleading or evidence by which the facts alleged in it were to be proved 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leave to amend their amended statement of claim. The statement of claim was filed on December 13, 2007. The plaintiff's claims for relief included payment of wages properly owing by the defendant and payment for statutory holidays worked. When the pleadings closed the plaintiff's action sounded in contract. The plaintiff's application for leave to amend was filed August 6, 2010, some two years and eight months from inception of the pleading. The plaintiffs sought to add to their pleading a description of the defendant's facility, an alternative rate of remuneration and one plaintiff's hours of work. The plaintiffs also sought to add new causes of action in negligent misrepresentation and unjust enrichment and to introduce the doctrine of estoppel, to estop the defendant from pleading and relying on the Employment Standards Act. The plaintiffs' further sought to amend their statement of claim to state that one of the plaintiffs "was compelled" to resign because of depression or other illness. Finally the plaintiffs sought to add claims for holiday pay and punitive and aggravated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Leave was granted to add a cause of action in negligent misrepresentation, but such an amendment did not deprive the defendant of a limitations defence. Leave to amend was not granted to add a description of the defendant's facility, an alternative rate of remuneration or one plaintiff's hours of work, as a pleading could not contain the evidence by which the facts alleged in it were to be proved. Leave was not granted to add a cause of action in unjust enrichment, as no specific facts were alleged to conclude the plaintiffs were entitled to such a remedy. Leave was not granted for the plaintiff to introduce the doctrine of estoppel, as there were no material facts pleaded from which the conclusion could be drawn that the defendant was estopped from relying upon the Employment Standards Act. Leave was not granted for the plaintiffs to amend the pleadings so they read that one of the plaintiff's "was compelled" to resign. The proposed plea was inconsistent with a previous pleading and resignation from a position compelled by depression or other illness did not, simpliciter, constitute a cause of action. The plaintiffs sought to amend to make a claim for holiday pay, but the court had no jurisdiction to enforce statutorily-conferred rights. The plaintiffs did not plead any facts as the premises for a conclusion that the foundations for punitive or aggravated damages had been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Standards Act, </w:t>
      </w:r>
      <w:r>
        <w:rPr>
          <w:rFonts w:ascii="arial" w:eastAsia="arial" w:hAnsi="arial" w:cs="arial"/>
          <w:i/>
          <w:color w:val="000000"/>
          <w:sz w:val="20"/>
          <w:lang w:val="en-US" w:eastAsia="en-US" w:bidi="ar-SA"/>
        </w:rPr>
        <w:t>R.S.B.C. 1996, Chap 113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 Standards Regulation,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1" w:history="1">
        <w:r>
          <w:rPr>
            <w:rFonts w:ascii="arial" w:eastAsia="arial" w:hAnsi="arial" w:cs="arial"/>
            <w:i/>
            <w:color w:val="0077CC"/>
            <w:sz w:val="20"/>
            <w:u w:val="single"/>
            <w:shd w:val="clear" w:color="auto" w:fill="FFFFFF"/>
            <w:lang w:val="en-US" w:eastAsia="en-US" w:bidi="ar-SA"/>
          </w:rPr>
          <w:t>RSBC 1996, CHAPTER 253, s. 10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3(7)(1), Rule 3(7)(6), Rule 19(1)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(applicants on, the application): J. Horton.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(respondent on, the application): W.R. Southward.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R.D. WILSON J."/>
            <w:bookmarkEnd w:id="6"/>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this action seek an order granting them leave to make a further amendment to their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relevant history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initiated this proceeding by a writ of summons issued out of the Victoria registry of this court, on 9 July 2007. The endorsement on that writ of summons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[sic] CLAIM IS: Wages not paid to them between April, 2001 and March, 2007, at which later time the employment of Debra Doerksen was terminated wrongfully and without cause. The Plaintiffs were at all material time employees with the Defendant, and were paid in part on the basis of their being independent contractors, a device utilized by the defendants to ensure that the Plaintiffs were paid at a lesser rate then [sic] that mandated by the Employment Standards Act, </w:t>
      </w:r>
      <w:r>
        <w:rPr>
          <w:rFonts w:ascii="arial" w:eastAsia="arial" w:hAnsi="arial" w:cs="arial"/>
          <w:i/>
          <w:color w:val="000000"/>
          <w:sz w:val="20"/>
          <w:lang w:val="en-US" w:eastAsia="en-US" w:bidi="ar-SA"/>
        </w:rPr>
        <w:t>R.S.B.C. 1996, Chap 113</w:t>
      </w:r>
      <w:r>
        <w:rPr>
          <w:rFonts w:ascii="arial" w:eastAsia="arial" w:hAnsi="arial" w:cs="arial"/>
          <w:color w:val="000000"/>
          <w:sz w:val="20"/>
          <w:lang w:val="en-US" w:eastAsia="en-US" w:bidi="ar-SA"/>
        </w:rPr>
        <w:t>. The Plaintiff Debra Doerksen is owed a sum of money in excess of $118,659.00 as of the date of the termination of her employment, and the Plaintiff Barbara Stewart is entitled to payment of monies in excess of $81,852.00, monies owing to her at the time of her resignation from the Defendants [sic] employ. The Plaintiffs claim from the Defendants [sic] as follows: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calculated on the basis of the wages that they should have received at the time of the termination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filed their statement of claim on 13 December 2007. That pleading alleges, among other things: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employees of the defendant from April 2001 (plaintiff Doerksen) and February 2002 (plaintiff Stewart) to 1 June 2003.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14 May 2004, the plaintiff Doerksen and the defendant entered into a "Contract For Service", effective 1 June 2004 to 31 May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9 May 2005, the plaintiff Stewart and the defendant entered into a "Contract For Service" effective 1 June 2005 to 31 May 2008.</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Contracts For Service were invalid; the plaintiffs, at all material times, were employees of the defendant, not independent contractors.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28 February 2007, the plaintiff Stewart stopped working for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30 March 2007, the plaintiff Doerksen stopped working for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misrepresented the plaintiffs' status as independent contractors.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misrepresentation of the plaintiffs' status caused the plaintiffs to incur business expenses and lose statutory benefits.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for relief 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wages properly 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for statutory holidays worked;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liability insurance premiums;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Pension Plan contributions.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the plaintiff Doerksen claims damages for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filed its statement of defence on 21 January 2008. The defendant's defence is that the contracts executed by each plaintiff are valid, enforceable contracts. Essentially, the defendant pleads that the plaintiffs were independent contractors under contracts duly performed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appears to be an unarticulated major premise in the plaintiffs' claim, at least as observed by the defendant. Namely, that the wages "properly owing" as alleged in the statement of claim, or "the wages that they should have received" as alleged in the endorsement to the writ of summons, are wages prescribed in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the statute referred to in the endorsement to the writ of summons. That fact is not expressly alleged in the plaintiffs' statement of claim, but, the defendant has alleged an alternative defence in its statement of defence: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if Doerksen and Stewart were employees as they allege, they were residential careworkers as defined by </w:t>
      </w:r>
      <w:r>
        <w:rPr>
          <w:rFonts w:ascii="arial" w:eastAsia="arial" w:hAnsi="arial" w:cs="arial"/>
          <w:b/>
          <w:i/>
          <w:color w:val="000000"/>
          <w:sz w:val="20"/>
          <w:u w:val="single"/>
          <w:lang w:val="en-US" w:eastAsia="en-US" w:bidi="ar-SA"/>
        </w:rPr>
        <w:t>Employment Standards Regulation</w:t>
      </w:r>
      <w:r>
        <w:rPr>
          <w:rFonts w:ascii="arial" w:eastAsia="arial" w:hAnsi="arial" w:cs="arial"/>
          <w:color w:val="000000"/>
          <w:sz w:val="20"/>
          <w:lang w:val="en-US" w:eastAsia="en-US" w:bidi="ar-SA"/>
        </w:rPr>
        <w:t xml:space="preserve"> 396/95 and pursuant to Section 34 were excluded from the hours of work and overtime requirements of the </w:t>
      </w:r>
      <w:r>
        <w:rPr>
          <w:rFonts w:ascii="arial" w:eastAsia="arial" w:hAnsi="arial" w:cs="arial"/>
          <w:b/>
          <w:i/>
          <w:color w:val="000000"/>
          <w:sz w:val="20"/>
          <w:u w:val="single"/>
          <w:lang w:val="en-US" w:eastAsia="en-US" w:bidi="ar-SA"/>
        </w:rPr>
        <w:t>Employment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evidence of a filing of a reply to the defendant's statement of defence. Manifestly then, by the time the pleadings were closed, the plaintiffs' action sounded in contract. They allege an employment contract, the terms of which, presumably, are defined by the Employment Standards legislation. Issue was joined on the question of employee or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pre-trial proceedings were carried out with that cause of action as the defining notion.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6 January 2010, the parties were apparently prepared to proceed to trial. On that date, a notice of trial issued, setting 21 June 2010 as the date for commencement of what was projected to be, an eight day 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 time not identified in the material, the defendant advised the plaintiffs of its intention to apply for leave to amend its statement of defence. And, to seek a summary trial of an issue of jurisdiction. When that advice was given, the defendant was out of time to bring the summary trial application, 45 days in advance of the trial date, as required by the Rules of Court. Accordingly, the defendant successfully applied for an order adjourning the trial date of 21 June 2010. The order for adjournment was made 4 June 2010. A new date for commencement of the trial has not yet been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Upon that adjournment being granted, the plaintiffs applied for an order granting them leave to amend their statement of claim. That application was heard and dismissed on 9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say their current application for an order for leave to amend contemplates different amendments to those before the Court on 9 July 2010.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burst of activity between the issuance of the notice of trial, and the scheduled trial date, appears to have been precipitated by the British Columbia Court of Appeal decision in </w:t>
      </w:r>
      <w:r>
        <w:rPr>
          <w:rFonts w:ascii="arial" w:eastAsia="arial" w:hAnsi="arial" w:cs="arial"/>
          <w:i/>
          <w:color w:val="000000"/>
          <w:sz w:val="20"/>
          <w:lang w:val="en-US" w:eastAsia="en-US" w:bidi="ar-SA"/>
        </w:rPr>
        <w:t>Macaraeg v. E Care Contact Centers Ltd.</w:t>
      </w:r>
      <w:bookmarkStart w:id="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advances the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xml:space="preserve"> decision as authority for the proposition that the Director of Employment Standards has exclusive jurisdiction to determine the plaintiffs' claims for overtime, statutory holiday pay and vacation pay, pursuant to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w:t>
      </w:r>
      <w:bookmarkStart w:id="8"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xml:space="preserve"> decision originated in a claim by an employee, in a civil action, against her former employer, for, among other things, overtime pay. The contract of employment between that plaintiff and that defendant was silent on compensation for overtime hours worked. The plaintiff worked overtime hours. The defendant did not pay overtime. In her claim for wrongful dismissal, the plaintiff claimed compensation, for the overtime hours she had worked, pursuant to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trial judge found that the overtime provisions in the legislation were terms of the employment contract between that plaintiff and that defendant. The trial judge further found that in her civil contract action, the plaintiff could enforce those terms of the contract. The British Columbia Court of Appeal held these conclusions to be reversible errors. In allowing the appeal, the Court concluded: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Macaraeg is not entitled to enforce her statutory right to overtime pay in a civil action; the exclusive jurisdiction to determine such claims lies with the Director, subject to an appeal to the Tribunal, all pursuant to the provisions of the </w:t>
      </w:r>
      <w:r>
        <w:rPr>
          <w:rFonts w:ascii="arial" w:eastAsia="arial" w:hAnsi="arial" w:cs="arial"/>
          <w:b/>
          <w:i/>
          <w:color w:val="000000"/>
          <w:sz w:val="20"/>
          <w:lang w:val="en-US" w:eastAsia="en-US" w:bidi="ar-SA"/>
        </w:rPr>
        <w:t>ESA</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matter of law, the minimum overtime pay requirements of the </w:t>
      </w:r>
      <w:r>
        <w:rPr>
          <w:rFonts w:ascii="arial" w:eastAsia="arial" w:hAnsi="arial" w:cs="arial"/>
          <w:b/>
          <w:i/>
          <w:color w:val="000000"/>
          <w:sz w:val="20"/>
          <w:lang w:val="en-US" w:eastAsia="en-US" w:bidi="ar-SA"/>
        </w:rPr>
        <w:t>ESA</w:t>
      </w:r>
      <w:r>
        <w:rPr>
          <w:rFonts w:ascii="arial" w:eastAsia="arial" w:hAnsi="arial" w:cs="arial"/>
          <w:color w:val="000000"/>
          <w:sz w:val="20"/>
          <w:lang w:val="en-US" w:eastAsia="en-US" w:bidi="ar-SA"/>
        </w:rPr>
        <w:t xml:space="preserve"> were not implied terms of the contract of employment between E Care and Ms. Macaraeg.</w:t>
      </w:r>
      <w:bookmarkStart w:id="9"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9"/>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take the governing principles, on an application for an amendment to pleadings, from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w:t>
      </w:r>
      <w:bookmarkStart w:id="10"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an abstract generality, the Rules of Court and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"support a generous approach to the question of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More particularly, the proposed amendments must comply with the Rules of Court which govern pleadings.</w:t>
      </w:r>
      <w:bookmarkStart w:id="11"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Applying those principles to the requested amendments in this case, yields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seek to add to para. 4 of their pleading a description of the defendant's facility and the plaintiff Doerksen's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paras. 5, 6, 7 and 8, they seek to add to the allegation of remuneration, an alternative rate of "or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para. 10A, the plaintiffs seek to allege receipt of a fact sheet differentiating between the status of employee and the status of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Unlike the prior Rule (19)(1) the present Rule does not require of a pleader brevity or "material" facts. The current Rule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3-7(1) A pleading must not contain the evidence by which the facts alleged in it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adjective "material" is no longer present in the Rule, presumably, "the fact" must be the "fact" as contemplated in a cause of action. That is to say a cause of action is the fact or combination of facts which give rise to a remedy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context of the proposed amended pleading, the additional facts sought to be pleaded are not material facts for a cause of action. At best, these proposed amendments are the pleading of evidence. This is prohibited by Rule 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the application for leave to amend, as requested in paras. 4, 5, 6, and the addition of "or $100.00" in para. 8 is dismissed. Such amendments are not compliant with Rule 3-7(1).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amendments sought in paras. 7A through 8B introduce an entirely new cause of action to this litigation. The plaintiffs now seek to plead a cause of action sounding in tort, namely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essential elements for the tort of negligent misrepresentation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bookmarkStart w:id="12"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proposed amendments are unsystematically pleaded, however, the new rule does not require the conciseness required of the prior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seek to allege facts addressing each of the essential elements in the tort of negligent misrepresentation. With these amendments, I am satisfied that the plaintiffs do seek to plead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not persuaded by Mr. Southward that I should be making determinations, at this point, about topics such as the inadmissibility of pre-contract representations. As I understand the plaintiffs' case, they do not allege the pre-contract representations to vary or contradict the content of the written document. Indeed, the plaintiffs appear to accept that they entered into the contracts as presented. In the event, it is not clear beyond a reasonable doubt, that the pre-contract statements would be inadmissible. That is a matter for the trial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addition of a new cause of action, by an amendment to pleadings, is not, by itself, fatal to an application for leave to amend. Section 4(4) of the </w:t>
      </w:r>
      <w:r>
        <w:rPr>
          <w:rFonts w:ascii="arial" w:eastAsia="arial" w:hAnsi="arial" w:cs="arial"/>
          <w:i/>
          <w:color w:val="000000"/>
          <w:sz w:val="20"/>
          <w:lang w:val="en-US" w:eastAsia="en-US" w:bidi="ar-SA"/>
        </w:rPr>
        <w:t>Limitation Act</w:t>
      </w:r>
      <w:bookmarkStart w:id="13"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3"/>
      <w:r>
        <w:rPr>
          <w:rFonts w:ascii="arial" w:eastAsia="arial" w:hAnsi="arial" w:cs="arial"/>
          <w:color w:val="000000"/>
          <w:sz w:val="20"/>
          <w:lang w:val="en-US" w:eastAsia="en-US" w:bidi="ar-SA"/>
        </w:rPr>
        <w:t xml:space="preserve"> prescribes: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Application of that subsection requires an inquiry into what is, or is not, "just and convenient", according to, among other previous decisions,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w:t>
      </w:r>
      <w:bookmarkStart w:id="14"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is one example of decisions addressing that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an insured suffered a building failure. Its insurers denied coverage under the all risks policy they carried on the building. Initially, the plaintiff sued an adjuster and an engineer, alleging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insurers were added as parties to the action, on the ground that they were vicariously liable for the conduct of the adjuster and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action was initially framed entirely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course of the litigation, the plaintiff formed the opinion that it had a claim in contract against its insurers. However, the contract of insurance contained a contractual limitation period of one year from the date of loss, for the initiation of an action on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limitation period had expired by the time the plaintiff formed the opinion that it had a cause of action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applied for leave to amend its statement of claim to allege a cause of action in contract, against its insurers. The chambers judge, relying upon existing authority, dismissed the application on the ground that the insured made a careful and deliberate decision not to sue its insurers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appeal to the British Columbia Court of Appeal, it was held that the chambers judge's conclusions were reversible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 court, Finch J., as he then was, stated several principles applicable in a determination, by a chambers judge, of an application to amend a pleading, to raise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Discretionary powers are, of course, always to be exercised judicially. It would clearly be unjudicial to permit an amendment to pleadings under Rule 24(1) if it appeared to be either unjust or inconvenient to do so. So, even though the words "just and convenient" are not found in Rule 24, justice and convenience would, in my view, be relevant criteria for the exercise of the discretion found in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concurring reasons, McEachern, C.J.B.C., wrote,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the most important considerations, not necessarily in the following order, are the length of the delay, prejudice to the respondents, and the overriding question of what is just and convenient.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My application of those principles to this case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initial statement of claimed was filed 13 December 2007. The application for leave to amend that statement of claim was filed 6 August 2010. The delay from inception of the proceeding, to the application to amend, is some two years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find the reason for the delay was counsel's recently learned existence of the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xml:space="preserve"> decision in the British Columbia Court of Appeal (apparently brought to counsel's attention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When the plaintiffs issued their writ on 9 July 2007, the law on the topic addressed by the British Columbia Court of Appeal was as expressed by the trial judge in </w:t>
      </w:r>
      <w:r>
        <w:rPr>
          <w:rFonts w:ascii="arial" w:eastAsia="arial" w:hAnsi="arial" w:cs="arial"/>
          <w:i/>
          <w:color w:val="000000"/>
          <w:sz w:val="20"/>
          <w:lang w:val="en-US" w:eastAsia="en-US" w:bidi="ar-SA"/>
        </w:rPr>
        <w:t>Macaraeg v. E Care Contact Centers Ltd.</w:t>
      </w:r>
      <w:r>
        <w:rPr>
          <w:rFonts w:ascii="arial" w:eastAsia="arial" w:hAnsi="arial" w:cs="arial"/>
          <w:color w:val="000000"/>
          <w:sz w:val="20"/>
          <w:lang w:val="en-US" w:eastAsia="en-US" w:bidi="ar-SA"/>
        </w:rPr>
        <w:t>,</w:t>
      </w:r>
      <w:bookmarkStart w:id="15"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5"/>
      <w:r>
        <w:rPr>
          <w:rFonts w:ascii="arial" w:eastAsia="arial" w:hAnsi="arial" w:cs="arial"/>
          <w:color w:val="000000"/>
          <w:sz w:val="20"/>
          <w:lang w:val="en-US" w:eastAsia="en-US" w:bidi="ar-SA"/>
        </w:rPr>
        <w:t xml:space="preserve"> namely, the terms of employment prescribed by the employment standards legislation were implied terms in a contract of employment. And, the British Columbia Supreme Court had jurisdiction to hear and determine a claim for enforcement of those prescribed/ implied terms,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That was the law in this province until 1 May 2008, the date the British Columbia Court of Appeal released reasons for judgment, reversing the trial judge. Can we ever know law's song apart from those who happen to be singing it at any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did not raise a jurisdictional issue in its statement of defence to the plaintiffs' original statement of claim. And, apparently, first raised jurisdiction as an issue in the spring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event, I find the delay in the application for leave to amend to be satisfactorily explained.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says it will be prejudiced by an amendment, in that, it must now prepare for, and defend, an entirely new cause of action. And, it will lose the benefit of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not persuaded that leave to amend should be refused on these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First, the prejudice inherent in defending a new cause of action can be ameliorated by an order for costs against the plaintiffs, in any event of the cause. Second, my understanding of the plaintiffs' positions, then and now, is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Initially, the plaintiffs said the terms of their contract of employment, including remuneration, were prescribed by the employment standards legislation. Pursuant to their contracts of service, the plaintiffs received less remuneration than prescribed by that legislation. The contracts for service, they said, are unlawful or unenforceable. Therefore, they claim remuneration based upon terms of employment prescribed by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Then came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Now, the plaintiffs seek to claim they were induced into entering into an unlawful or unenforceable contract, by the negligent misrepresentations of the defendant, about the legality and enforceability of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either case, the contracts are the focus of the plaintiffs' claims, both in contract and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Seemingly, the narrative explaining the history of the contracts will be the same under either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Some pre-trial preparation has been done. Any further steps required as the result of an amendment to the statement of claim can be the subject of an order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Third, the defendant says that the limitation period, for the plaintiffs' claims, is two years, pursuant to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bookmarkStart w:id="16"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6"/>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for damages in respect of injury to person or property, including economic loss arising from the injury, whether based on contract, tort or statutory duty;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contends that the limitation period for the plaintiff Doerksen had expired by at least 8 March 2009; and for the plaintiff Stewart by 1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the material on this application, it is not clear to me, beyond a reasonable doubt, that a two-year limitation period is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any event, I do not understand the law to be that the amendment of the statement of claim will deprive the defendant of a limitations defence. That plea remains open to the defendant. It will be for the trial judge to decide its availability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premises, it would be just and convenient to permit the plaintiffs to amend their statement of claim so that all of their claims can be dealt with in a single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result, leave is granted to make the amendments set out in the proposed amended statement of claim para. 7A, para. 8 (except to plead "or $100.00"), para. 8A and para. 8B.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propose to allege yet a further cause of action in para. 8C of the proposed amended pleading. The proposed amendment in para. 8C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say that the Defendant has been unjustly enriched by the purported change in their employment status by circumventing the overtime and other provisions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and the Plaintiffs have suffered a corresponding detriment. The Plaintiffs say that the benefit obtained by the Defendant as a result of the Defendant's conduct is unconscionable and there is no juristic reason for them to retain that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Each of the allegations in that proposed paragraph are conclusory statements.</w:t>
      </w:r>
      <w:bookmarkStart w:id="17"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7"/>
      <w:r>
        <w:rPr>
          <w:rFonts w:ascii="arial" w:eastAsia="arial" w:hAnsi="arial" w:cs="arial"/>
          <w:color w:val="000000"/>
          <w:sz w:val="20"/>
          <w:lang w:val="en-US" w:eastAsia="en-US" w:bidi="ar-SA"/>
        </w:rPr>
        <w:t xml:space="preserve"> No specific facts are alleged upon which to conclude that the plaintiffs are entitled to the remedy of "unjust enrichment". Enrichment, deprivation and juristic reason are, in my opinion, conclusions of law. Pursuant to Rule 3-7(9):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3-7(9) Conclusions of law must not be pleaded unless the material facts supporting them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Accordingly, the application for an order for leave to amend the statement of claim by adding para. 8C,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seek further, to introduce the doctrine of estoppel, to estop the defendant from pleading and relying upon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as interpreted in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The proposed amending addition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or in the alternative, the Plaintiffs plead and rely upon the doctrines of representative and equitable estoppels to prevent the Defendant from now relying on the statutory provisions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to shield them from liability, a defence predicated on their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opinion, this pleading too is conclusory. There are no material facts pleaded from which the conclusion may be drawn that the defendant is estopped from relying upon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Accordingly, the application for an order for leave to amend by adding para. 8D to the statement of claim,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further seek an order to amend their statement of claim so that para. 12 thereof will now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February 28, 2007 Stewart </w:t>
      </w:r>
      <w:r>
        <w:rPr>
          <w:rFonts w:ascii="arial" w:eastAsia="arial" w:hAnsi="arial" w:cs="arial"/>
          <w:color w:val="000000"/>
          <w:sz w:val="20"/>
          <w:u w:val="single"/>
          <w:lang w:val="en-US" w:eastAsia="en-US" w:bidi="ar-SA"/>
        </w:rPr>
        <w:t>was compelled</w:t>
      </w:r>
      <w:r>
        <w:rPr>
          <w:rFonts w:ascii="arial" w:eastAsia="arial" w:hAnsi="arial" w:cs="arial"/>
          <w:color w:val="000000"/>
          <w:sz w:val="20"/>
          <w:lang w:val="en-US" w:eastAsia="en-US" w:bidi="ar-SA"/>
        </w:rPr>
        <w:t xml:space="preserve"> to "resign[ed]"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from her position because of depression and other illness that arose by virtue of the stresses of the employment, and received from FOHS a Record of Employment. </w:t>
      </w:r>
      <w:r>
        <w:rPr>
          <w:rFonts w:ascii="arial" w:eastAsia="arial" w:hAnsi="arial" w:cs="arial"/>
          <w:color w:val="000000"/>
          <w:sz w:val="20"/>
          <w:u w:val="single"/>
          <w:lang w:val="en-US" w:eastAsia="en-US" w:bidi="ar-SA"/>
        </w:rPr>
        <w:t>The Plaintiff Stewart says that her resignation was not voluntary but constitutes constructive dismissal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proposed plea is inconsistent with the allegation in the endorsement on the writ of summons "at the time of her resignation from the Defendants [sic] employ". It is also inconsistent with the allegation in para. 12 of the initial statement of claim, that "Stewart" resigned "from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proposed amendment offends Rule 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must not plead an allegation of fact or a new ground or claim inconsistent with the party's previous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resignation from a position compelled by depression or other illness, does not, simpliciter, constitute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This plaintiff is seeking a remedy against this defendant. There is nothing in the proposed amended pleading which alleges facts upon which the conclusion could be drawn that conduct of this defendant constituted constructive dismissal. In the words of </w:t>
      </w:r>
      <w:r>
        <w:rPr>
          <w:rFonts w:ascii="arial" w:eastAsia="arial" w:hAnsi="arial" w:cs="arial"/>
          <w:i/>
          <w:color w:val="000000"/>
          <w:sz w:val="20"/>
          <w:lang w:val="en-US" w:eastAsia="en-US" w:bidi="ar-SA"/>
        </w:rPr>
        <w:t>Victoria Grey</w:t>
      </w:r>
      <w:r>
        <w:rPr>
          <w:rFonts w:ascii="arial" w:eastAsia="arial" w:hAnsi="arial" w:cs="arial"/>
          <w:color w:val="000000"/>
          <w:sz w:val="20"/>
          <w:lang w:val="en-US" w:eastAsia="en-US" w:bidi="ar-SA"/>
        </w:rPr>
        <w:t>, this is a "useless" amendment. It is clear beyond a reasonable doubt that this pleading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follows that the proposed amendment to the prayer for relief, in para. 18 -- "Stewart additionally claims from the FOHS damages arising from constructive dismissal"; and further in the prayer for relief, "Damages for constructive dismissal", are "useless"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result, the plaintiffs' application for an order granting leave to substitute a reworded para. 12, by amendment, and the amendments to the prayer for relief dealing with a claim of constructive dismissal, are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Next, the plaintiffs seek to add a para. (bb) to para. 16 of the statement of claim to make a claim for: "Holiday pay during the period from May 2001 to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agree with the defendant's submission that </w:t>
      </w:r>
      <w:r>
        <w:rPr>
          <w:rFonts w:ascii="arial" w:eastAsia="arial" w:hAnsi="arial" w:cs="arial"/>
          <w:i/>
          <w:color w:val="000000"/>
          <w:sz w:val="20"/>
          <w:lang w:val="en-US" w:eastAsia="en-US" w:bidi="ar-SA"/>
        </w:rPr>
        <w:t>Macaraeg</w:t>
      </w:r>
      <w:bookmarkStart w:id="18"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8"/>
      <w:r>
        <w:rPr>
          <w:rFonts w:ascii="arial" w:eastAsia="arial" w:hAnsi="arial" w:cs="arial"/>
          <w:color w:val="000000"/>
          <w:sz w:val="20"/>
          <w:lang w:val="en-US" w:eastAsia="en-US" w:bidi="ar-SA"/>
        </w:rPr>
        <w:t xml:space="preserve"> is dispositive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Holiday pay is a benefit conferred upon an employee by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the court wrote,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the general rule is there is no cause of action at common law to enforce statutorily-conferred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court went on to write: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exception arises when, on a construction of the legislation as a whole, the court concludes the legislators intended that statutorily-conferred rights can be enforced by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court analyzed the relevant provisions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and came to the conclusions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These plaintiffs seek to amend to make a claim for holiday pay, a statutorily conferred right. This court has no jurisdiction to entertain such a claim. Exclusive jurisdiction to determine that claim was placed, by the Legislature, with the director appointed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Beyond a reasonable doubt, this claim is bound to fail. The proposed amendment is therefore another "useless:"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result, the plaintiffs' application for an order that they be at liberty to amend their statement of claim by adding a claim for holiday pay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the plaintiff Doerksen seeks leave to amend the statement of claim by adding, in the prayer for relief, a claim, under para. (dd) for punitive and aggravated damages. The plaintiff Stewart seeks a similar amendment to her prayer for relief in a proposed para. (cd),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rely on a proposition stated in </w:t>
      </w:r>
      <w:r>
        <w:rPr>
          <w:rFonts w:ascii="arial" w:eastAsia="arial" w:hAnsi="arial" w:cs="arial"/>
          <w:i/>
          <w:color w:val="000000"/>
          <w:sz w:val="20"/>
          <w:lang w:val="en-US" w:eastAsia="en-US" w:bidi="ar-SA"/>
        </w:rPr>
        <w:t>Whiten v. Pilot Insurance Company</w:t>
      </w:r>
      <w:r>
        <w:rPr>
          <w:rFonts w:ascii="arial" w:eastAsia="arial" w:hAnsi="arial" w:cs="arial"/>
          <w:color w:val="000000"/>
          <w:sz w:val="20"/>
          <w:lang w:val="en-US" w:eastAsia="en-US" w:bidi="ar-SA"/>
        </w:rPr>
        <w:t>,</w:t>
      </w:r>
      <w:bookmarkStart w:id="19"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9"/>
      <w:r>
        <w:rPr>
          <w:rFonts w:ascii="arial" w:eastAsia="arial" w:hAnsi="arial" w:cs="arial"/>
          <w:color w:val="000000"/>
          <w:sz w:val="20"/>
          <w:lang w:val="en-US" w:eastAsia="en-US" w:bidi="ar-SA"/>
        </w:rPr>
        <w:t xml:space="preserve"> which commends itself to me with compelling force. That proposition, stated at para. 87 of the reasons for judgment, is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purposes of a statement of claim is to alert the defendant to the case it has to meet, and if at the end of the day the defendant is surprised by an award against it that is a multiple of what it thought was the amount in issue, there is an obvious unfairness. Moreover, the facts said to justify punitive damages should be pleaded with some particularity. The time-honoured adjectives describing conduct as "harsh, vindictive, reprehensible and malicious" ... or their pejorative equivalent, however apt to capture the essence of the remedy, are conclusory rather than explanatory.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do not plead any facts as the premises for a conclusion that the foundations for punitive or aggravated damages have been established.</w:t>
      </w:r>
      <w:bookmarkStart w:id="20"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2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Accordingly, the plaintiffs' application that they be granted leave to amend the prayer for relief to add claims for aggravated and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will pay to the defendant all costs incurred as a result of the amendments for which leave has been granted,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Success has been divided on the present application. There will be no costs payable by, or to, any party on this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9" style="position:absolute;z-index:2518630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1"/>
      <w:r>
        <w:rPr>
          <w:rFonts w:ascii="arial" w:eastAsia="arial" w:hAnsi="arial" w:cs="arial"/>
          <w:sz w:val="20"/>
          <w:lang w:val="en-US" w:eastAsia="en-US" w:bidi="ar-SA"/>
        </w:rPr>
        <w:tab/>
      </w:r>
      <w:hyperlink r:id="rId12" w:history="1">
        <w:r>
          <w:rPr>
            <w:rFonts w:ascii="arial" w:eastAsia="arial" w:hAnsi="arial" w:cs="arial"/>
            <w:i/>
            <w:color w:val="0077CC"/>
            <w:sz w:val="18"/>
            <w:u w:val="single"/>
            <w:shd w:val="clear" w:color="auto" w:fill="FFFFFF"/>
            <w:lang w:val="en-US" w:eastAsia="en-US" w:bidi="ar-SA"/>
          </w:rPr>
          <w:t>2008 BCCA 182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2"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2"/>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113</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3"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3"/>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 104.</w:t>
      </w:r>
    </w:p>
    <w:p>
      <w:pPr>
        <w:spacing w:before="120" w:after="20" w:line="240" w:lineRule="atLeast"/>
        <w:ind w:left="720" w:hanging="360"/>
        <w:jc w:val="both"/>
        <w:rPr>
          <w:rFonts w:ascii="arial" w:eastAsia="arial" w:hAnsi="arial" w:cs="arial"/>
          <w:sz w:val="20"/>
          <w:lang w:val="en-US" w:eastAsia="en-US" w:bidi="ar-SA"/>
        </w:rPr>
      </w:pPr>
      <w:bookmarkStart w:id="24"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4"/>
      <w:r>
        <w:rPr>
          <w:rFonts w:ascii="arial" w:eastAsia="arial" w:hAnsi="arial" w:cs="arial"/>
          <w:sz w:val="20"/>
          <w:lang w:val="en-US" w:eastAsia="en-US" w:bidi="ar-SA"/>
        </w:rPr>
        <w:tab/>
      </w:r>
      <w:hyperlink r:id="rId13" w:history="1">
        <w:r>
          <w:rPr>
            <w:rFonts w:ascii="arial" w:eastAsia="arial" w:hAnsi="arial" w:cs="arial"/>
            <w:i/>
            <w:color w:val="0077CC"/>
            <w:sz w:val="18"/>
            <w:u w:val="single"/>
            <w:shd w:val="clear" w:color="auto" w:fill="FFFFFF"/>
            <w:lang w:val="en-US" w:eastAsia="en-US" w:bidi="ar-SA"/>
          </w:rPr>
          <w:t>(1989), 30 B.C.L.R. (2d) 45</w:t>
        </w:r>
      </w:hyperlink>
      <w:r>
        <w:rPr>
          <w:rFonts w:ascii="arial" w:eastAsia="arial" w:hAnsi="arial" w:cs="arial"/>
          <w:color w:val="6D6E71"/>
          <w:sz w:val="18"/>
          <w:lang w:val="en-US" w:eastAsia="en-US" w:bidi="ar-SA"/>
        </w:rPr>
        <w:t xml:space="preserve"> (B.C.S.C.); appeal allowed, </w:t>
      </w:r>
      <w:hyperlink r:id="rId14" w:history="1">
        <w:r>
          <w:rPr>
            <w:rFonts w:ascii="arial" w:eastAsia="arial" w:hAnsi="arial" w:cs="arial"/>
            <w:i/>
            <w:color w:val="0077CC"/>
            <w:sz w:val="18"/>
            <w:u w:val="single"/>
            <w:shd w:val="clear" w:color="auto" w:fill="FFFFFF"/>
            <w:lang w:val="en-US" w:eastAsia="en-US" w:bidi="ar-SA"/>
          </w:rPr>
          <w:t>30 B.C.L.R. (2d) 50</w:t>
        </w:r>
      </w:hyperlink>
      <w:r>
        <w:rPr>
          <w:rFonts w:ascii="arial" w:eastAsia="arial" w:hAnsi="arial" w:cs="arial"/>
          <w:color w:val="6D6E71"/>
          <w:sz w:val="18"/>
          <w:lang w:val="en-US" w:eastAsia="en-US" w:bidi="ar-SA"/>
        </w:rPr>
        <w:t xml:space="preserve">, however principles defined approved in </w:t>
      </w:r>
      <w:r>
        <w:rPr>
          <w:rFonts w:ascii="arial" w:eastAsia="arial" w:hAnsi="arial" w:cs="arial"/>
          <w:i/>
          <w:color w:val="6D6E71"/>
          <w:sz w:val="18"/>
          <w:lang w:val="en-US" w:eastAsia="en-US" w:bidi="ar-SA"/>
        </w:rPr>
        <w:t>Hatch v. Kelly Peters &amp; Associates Ltd.</w:t>
      </w:r>
      <w:r>
        <w:rPr>
          <w:rFonts w:ascii="arial" w:eastAsia="arial" w:hAnsi="arial" w:cs="arial"/>
          <w:color w:val="6D6E71"/>
          <w:sz w:val="18"/>
          <w:lang w:val="en-US" w:eastAsia="en-US" w:bidi="ar-SA"/>
        </w:rPr>
        <w:t xml:space="preserve"> </w:t>
      </w:r>
      <w:hyperlink r:id="rId15" w:history="1">
        <w:r>
          <w:rPr>
            <w:rFonts w:ascii="arial" w:eastAsia="arial" w:hAnsi="arial" w:cs="arial"/>
            <w:i/>
            <w:color w:val="0077CC"/>
            <w:sz w:val="18"/>
            <w:u w:val="single"/>
            <w:shd w:val="clear" w:color="auto" w:fill="FFFFFF"/>
            <w:lang w:val="en-US" w:eastAsia="en-US" w:bidi="ar-SA"/>
          </w:rPr>
          <w:t>(1989), 30 B.C.L.R. (2d) 52</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25"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5"/>
      <w:r>
        <w:rPr>
          <w:rFonts w:ascii="arial" w:eastAsia="arial" w:hAnsi="arial" w:cs="arial"/>
          <w:sz w:val="20"/>
          <w:lang w:val="en-US" w:eastAsia="en-US" w:bidi="ar-SA"/>
        </w:rPr>
        <w:tab/>
      </w:r>
      <w:r>
        <w:rPr>
          <w:rFonts w:ascii="arial" w:eastAsia="arial" w:hAnsi="arial" w:cs="arial"/>
          <w:i/>
          <w:color w:val="6D6E71"/>
          <w:sz w:val="18"/>
          <w:lang w:val="en-US" w:eastAsia="en-US" w:bidi="ar-SA"/>
        </w:rPr>
        <w:t>Victoria Grey</w:t>
      </w:r>
      <w:r>
        <w:rPr>
          <w:rFonts w:ascii="arial" w:eastAsia="arial" w:hAnsi="arial" w:cs="arial"/>
          <w:color w:val="6D6E71"/>
          <w:sz w:val="18"/>
          <w:lang w:val="en-US" w:eastAsia="en-US" w:bidi="ar-SA"/>
        </w:rPr>
        <w:t>, footnote 4 above, at para. 2.</w:t>
      </w:r>
    </w:p>
    <w:p>
      <w:pPr>
        <w:spacing w:before="120" w:after="20" w:line="240" w:lineRule="atLeast"/>
        <w:ind w:left="720" w:hanging="360"/>
        <w:jc w:val="both"/>
        <w:rPr>
          <w:rFonts w:ascii="arial" w:eastAsia="arial" w:hAnsi="arial" w:cs="arial"/>
          <w:sz w:val="20"/>
          <w:lang w:val="en-US" w:eastAsia="en-US" w:bidi="ar-SA"/>
        </w:rPr>
      </w:pPr>
      <w:bookmarkStart w:id="26"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6"/>
      <w:r>
        <w:rPr>
          <w:rFonts w:ascii="arial" w:eastAsia="arial" w:hAnsi="arial" w:cs="arial"/>
          <w:sz w:val="20"/>
          <w:lang w:val="en-US" w:eastAsia="en-US" w:bidi="ar-SA"/>
        </w:rPr>
        <w:tab/>
      </w:r>
      <w:r>
        <w:rPr>
          <w:rFonts w:ascii="arial" w:eastAsia="arial" w:hAnsi="arial" w:cs="arial"/>
          <w:i/>
          <w:color w:val="6D6E71"/>
          <w:sz w:val="18"/>
          <w:lang w:val="en-US" w:eastAsia="en-US" w:bidi="ar-SA"/>
        </w:rPr>
        <w:t>Queen v. Cognos Inc.</w:t>
      </w:r>
      <w:r>
        <w:rPr>
          <w:rFonts w:ascii="arial" w:eastAsia="arial" w:hAnsi="arial" w:cs="arial"/>
          <w:color w:val="6D6E71"/>
          <w:sz w:val="18"/>
          <w:lang w:val="en-US" w:eastAsia="en-US" w:bidi="ar-SA"/>
        </w:rPr>
        <w:t xml:space="preserve">, </w:t>
      </w:r>
      <w:hyperlink r:id="rId16" w:history="1">
        <w:r>
          <w:rPr>
            <w:rFonts w:ascii="arial" w:eastAsia="arial" w:hAnsi="arial" w:cs="arial"/>
            <w:i/>
            <w:color w:val="0077CC"/>
            <w:sz w:val="18"/>
            <w:u w:val="single"/>
            <w:shd w:val="clear" w:color="auto" w:fill="FFFFFF"/>
            <w:lang w:val="en-US" w:eastAsia="en-US" w:bidi="ar-SA"/>
          </w:rPr>
          <w:t>[1993] 1 S.C.R. 87</w:t>
        </w:r>
      </w:hyperlink>
      <w:r>
        <w:rPr>
          <w:rFonts w:ascii="arial" w:eastAsia="arial" w:hAnsi="arial" w:cs="arial"/>
          <w:color w:val="6D6E71"/>
          <w:sz w:val="18"/>
          <w:lang w:val="en-US" w:eastAsia="en-US" w:bidi="ar-SA"/>
        </w:rPr>
        <w:t xml:space="preserve"> at 110.</w:t>
      </w:r>
    </w:p>
    <w:p>
      <w:pPr>
        <w:spacing w:before="120" w:after="20" w:line="240" w:lineRule="atLeast"/>
        <w:ind w:left="720" w:hanging="360"/>
        <w:jc w:val="both"/>
        <w:rPr>
          <w:rFonts w:ascii="arial" w:eastAsia="arial" w:hAnsi="arial" w:cs="arial"/>
          <w:sz w:val="20"/>
          <w:lang w:val="en-US" w:eastAsia="en-US" w:bidi="ar-SA"/>
        </w:rPr>
      </w:pPr>
      <w:bookmarkStart w:id="27"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7"/>
      <w:r>
        <w:rPr>
          <w:rFonts w:ascii="arial" w:eastAsia="arial" w:hAnsi="arial" w:cs="arial"/>
          <w:sz w:val="20"/>
          <w:lang w:val="en-US" w:eastAsia="en-US" w:bidi="ar-SA"/>
        </w:rPr>
        <w:tab/>
      </w:r>
      <w:hyperlink r:id="rId17" w:history="1">
        <w:r>
          <w:rPr>
            <w:rFonts w:ascii="arial" w:eastAsia="arial" w:hAnsi="arial" w:cs="arial"/>
            <w:i/>
            <w:color w:val="0077CC"/>
            <w:sz w:val="18"/>
            <w:u w:val="single"/>
            <w:shd w:val="clear" w:color="auto" w:fill="FFFFFF"/>
            <w:lang w:val="en-US" w:eastAsia="en-US" w:bidi="ar-SA"/>
          </w:rPr>
          <w:t>R.S.B.C. 1996, c. 266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8"/>
      <w:r>
        <w:rPr>
          <w:rFonts w:ascii="arial" w:eastAsia="arial" w:hAnsi="arial" w:cs="arial"/>
          <w:sz w:val="20"/>
          <w:lang w:val="en-US" w:eastAsia="en-US" w:bidi="ar-SA"/>
        </w:rPr>
        <w:tab/>
      </w:r>
      <w:hyperlink r:id="rId18" w:history="1">
        <w:r>
          <w:rPr>
            <w:rFonts w:ascii="arial" w:eastAsia="arial" w:hAnsi="arial" w:cs="arial"/>
            <w:i/>
            <w:color w:val="0077CC"/>
            <w:sz w:val="18"/>
            <w:u w:val="single"/>
            <w:shd w:val="clear" w:color="auto" w:fill="FFFFFF"/>
            <w:lang w:val="en-US" w:eastAsia="en-US" w:bidi="ar-SA"/>
          </w:rPr>
          <w:t>[1996] B.C.J. No. 234</w:t>
        </w:r>
      </w:hyperlink>
      <w:r>
        <w:rPr>
          <w:rFonts w:ascii="arial" w:eastAsia="arial" w:hAnsi="arial" w:cs="arial"/>
          <w:color w:val="6D6E71"/>
          <w:sz w:val="18"/>
          <w:lang w:val="en-US" w:eastAsia="en-US" w:bidi="ar-SA"/>
        </w:rPr>
        <w:t xml:space="preserve">; </w:t>
      </w:r>
      <w:hyperlink r:id="rId18" w:history="1">
        <w:r>
          <w:rPr>
            <w:rFonts w:ascii="arial" w:eastAsia="arial" w:hAnsi="arial" w:cs="arial"/>
            <w:i/>
            <w:color w:val="0077CC"/>
            <w:sz w:val="18"/>
            <w:u w:val="single"/>
            <w:shd w:val="clear" w:color="auto" w:fill="FFFFFF"/>
            <w:lang w:val="en-US" w:eastAsia="en-US" w:bidi="ar-SA"/>
          </w:rPr>
          <w:t>19 B.C.L.R. (3d) 282</w:t>
        </w:r>
      </w:hyperlink>
      <w:r>
        <w:rPr>
          <w:rFonts w:ascii="arial" w:eastAsia="arial" w:hAnsi="arial" w:cs="arial"/>
          <w:color w:val="6D6E71"/>
          <w:sz w:val="18"/>
          <w:lang w:val="en-US" w:eastAsia="en-US" w:bidi="ar-SA"/>
        </w:rPr>
        <w:t xml:space="preserve"> (B.C.C.A.).</w:t>
      </w:r>
    </w:p>
    <w:p>
      <w:pPr>
        <w:spacing w:before="120" w:after="20" w:line="240" w:lineRule="atLeast"/>
        <w:ind w:left="720" w:hanging="360"/>
        <w:jc w:val="both"/>
        <w:rPr>
          <w:rFonts w:ascii="arial" w:eastAsia="arial" w:hAnsi="arial" w:cs="arial"/>
          <w:sz w:val="20"/>
          <w:lang w:val="en-US" w:eastAsia="en-US" w:bidi="ar-SA"/>
        </w:rPr>
      </w:pPr>
      <w:bookmarkStart w:id="29"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9"/>
      <w:r>
        <w:rPr>
          <w:rFonts w:ascii="arial" w:eastAsia="arial" w:hAnsi="arial" w:cs="arial"/>
          <w:sz w:val="20"/>
          <w:lang w:val="en-US" w:eastAsia="en-US" w:bidi="ar-SA"/>
        </w:rPr>
        <w:tab/>
      </w:r>
      <w:hyperlink r:id="rId19" w:history="1">
        <w:r>
          <w:rPr>
            <w:rFonts w:ascii="arial" w:eastAsia="arial" w:hAnsi="arial" w:cs="arial"/>
            <w:i/>
            <w:color w:val="0077CC"/>
            <w:sz w:val="18"/>
            <w:u w:val="single"/>
            <w:shd w:val="clear" w:color="auto" w:fill="FFFFFF"/>
            <w:lang w:val="en-US" w:eastAsia="en-US" w:bidi="ar-SA"/>
          </w:rPr>
          <w:t>2006 BCSC 1851</w:t>
        </w:r>
      </w:hyperlink>
      <w:r>
        <w:rPr>
          <w:rFonts w:ascii="arial" w:eastAsia="arial" w:hAnsi="arial" w:cs="arial"/>
          <w:color w:val="6D6E71"/>
          <w:sz w:val="18"/>
          <w:lang w:val="en-US" w:eastAsia="en-US" w:bidi="ar-SA"/>
        </w:rPr>
        <w:t xml:space="preserve">; </w:t>
      </w:r>
      <w:hyperlink r:id="rId19" w:history="1">
        <w:r>
          <w:rPr>
            <w:rFonts w:ascii="arial" w:eastAsia="arial" w:hAnsi="arial" w:cs="arial"/>
            <w:i/>
            <w:color w:val="0077CC"/>
            <w:sz w:val="18"/>
            <w:u w:val="single"/>
            <w:shd w:val="clear" w:color="auto" w:fill="FFFFFF"/>
            <w:lang w:val="en-US" w:eastAsia="en-US" w:bidi="ar-SA"/>
          </w:rPr>
          <w:t>60 B.C.L.R. (4th) 374</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30"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0"/>
      <w:r>
        <w:rPr>
          <w:rFonts w:ascii="arial" w:eastAsia="arial" w:hAnsi="arial" w:cs="arial"/>
          <w:sz w:val="20"/>
          <w:lang w:val="en-US" w:eastAsia="en-US" w:bidi="ar-SA"/>
        </w:rPr>
        <w:tab/>
      </w:r>
      <w:hyperlink r:id="rId17" w:history="1">
        <w:r>
          <w:rPr>
            <w:rFonts w:ascii="arial" w:eastAsia="arial" w:hAnsi="arial" w:cs="arial"/>
            <w:i/>
            <w:color w:val="0077CC"/>
            <w:sz w:val="18"/>
            <w:u w:val="single"/>
            <w:shd w:val="clear" w:color="auto" w:fill="FFFFFF"/>
            <w:lang w:val="en-US" w:eastAsia="en-US" w:bidi="ar-SA"/>
          </w:rPr>
          <w:t>R.S.B.C. 1996, c. 266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1"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31"/>
      <w:r>
        <w:rPr>
          <w:rFonts w:ascii="arial" w:eastAsia="arial" w:hAnsi="arial" w:cs="arial"/>
          <w:sz w:val="20"/>
          <w:lang w:val="en-US" w:eastAsia="en-US" w:bidi="ar-SA"/>
        </w:rPr>
        <w:tab/>
      </w:r>
      <w:r>
        <w:rPr>
          <w:rFonts w:ascii="arial" w:eastAsia="arial" w:hAnsi="arial" w:cs="arial"/>
          <w:i/>
          <w:color w:val="6D6E71"/>
          <w:sz w:val="18"/>
          <w:lang w:val="en-US" w:eastAsia="en-US" w:bidi="ar-SA"/>
        </w:rPr>
        <w:t>Dixon v. British Columbia Transit</w:t>
      </w:r>
      <w:r>
        <w:rPr>
          <w:rFonts w:ascii="arial" w:eastAsia="arial" w:hAnsi="arial" w:cs="arial"/>
          <w:color w:val="6D6E71"/>
          <w:sz w:val="18"/>
          <w:lang w:val="en-US" w:eastAsia="en-US" w:bidi="ar-SA"/>
        </w:rPr>
        <w:t xml:space="preserve">, </w:t>
      </w:r>
      <w:hyperlink r:id="rId20" w:history="1">
        <w:r>
          <w:rPr>
            <w:rFonts w:ascii="arial" w:eastAsia="arial" w:hAnsi="arial" w:cs="arial"/>
            <w:i/>
            <w:color w:val="0077CC"/>
            <w:sz w:val="18"/>
            <w:u w:val="single"/>
            <w:shd w:val="clear" w:color="auto" w:fill="FFFFFF"/>
            <w:lang w:val="en-US" w:eastAsia="en-US" w:bidi="ar-SA"/>
          </w:rPr>
          <w:t>[1995] B.C.J. No. 1892</w:t>
        </w:r>
      </w:hyperlink>
      <w:r>
        <w:rPr>
          <w:rFonts w:ascii="arial" w:eastAsia="arial" w:hAnsi="arial" w:cs="arial"/>
          <w:color w:val="6D6E71"/>
          <w:sz w:val="18"/>
          <w:lang w:val="en-US" w:eastAsia="en-US" w:bidi="ar-SA"/>
        </w:rPr>
        <w:t xml:space="preserve"> (B.C.S.C.); </w:t>
      </w:r>
      <w:r>
        <w:rPr>
          <w:rFonts w:ascii="arial" w:eastAsia="arial" w:hAnsi="arial" w:cs="arial"/>
          <w:i/>
          <w:color w:val="6D6E71"/>
          <w:sz w:val="18"/>
          <w:lang w:val="en-US" w:eastAsia="en-US" w:bidi="ar-SA"/>
        </w:rPr>
        <w:t>Sucher v. Immediate Images Inc.</w:t>
      </w:r>
      <w:r>
        <w:rPr>
          <w:rFonts w:ascii="arial" w:eastAsia="arial" w:hAnsi="arial" w:cs="arial"/>
          <w:color w:val="6D6E71"/>
          <w:sz w:val="18"/>
          <w:lang w:val="en-US" w:eastAsia="en-US" w:bidi="ar-SA"/>
        </w:rPr>
        <w:t xml:space="preserve">, </w:t>
      </w:r>
      <w:hyperlink r:id="rId21" w:history="1">
        <w:r>
          <w:rPr>
            <w:rFonts w:ascii="arial" w:eastAsia="arial" w:hAnsi="arial" w:cs="arial"/>
            <w:i/>
            <w:color w:val="0077CC"/>
            <w:sz w:val="18"/>
            <w:u w:val="single"/>
            <w:shd w:val="clear" w:color="auto" w:fill="FFFFFF"/>
            <w:lang w:val="en-US" w:eastAsia="en-US" w:bidi="ar-SA"/>
          </w:rPr>
          <w:t>[2009] B.C.J. No. 1971</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32"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32"/>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1.</w:t>
      </w:r>
    </w:p>
    <w:p>
      <w:pPr>
        <w:spacing w:before="120" w:after="20" w:line="240" w:lineRule="atLeast"/>
        <w:ind w:left="720" w:hanging="360"/>
        <w:jc w:val="both"/>
        <w:rPr>
          <w:rFonts w:ascii="arial" w:eastAsia="arial" w:hAnsi="arial" w:cs="arial"/>
          <w:sz w:val="20"/>
          <w:lang w:val="en-US" w:eastAsia="en-US" w:bidi="ar-SA"/>
        </w:rPr>
      </w:pPr>
      <w:bookmarkStart w:id="33"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33"/>
      <w:r>
        <w:rPr>
          <w:rFonts w:ascii="arial" w:eastAsia="arial" w:hAnsi="arial" w:cs="arial"/>
          <w:sz w:val="20"/>
          <w:lang w:val="en-US" w:eastAsia="en-US" w:bidi="ar-SA"/>
        </w:rPr>
        <w:tab/>
      </w:r>
      <w:hyperlink r:id="rId22" w:history="1">
        <w:r>
          <w:rPr>
            <w:rFonts w:ascii="arial" w:eastAsia="arial" w:hAnsi="arial" w:cs="arial"/>
            <w:i/>
            <w:color w:val="0077CC"/>
            <w:sz w:val="18"/>
            <w:u w:val="single"/>
            <w:shd w:val="clear" w:color="auto" w:fill="FFFFFF"/>
            <w:lang w:val="en-US" w:eastAsia="en-US" w:bidi="ar-SA"/>
          </w:rPr>
          <w:t>[2002] 1 S.C.R. 595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4"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34"/>
      <w:r>
        <w:rPr>
          <w:rFonts w:ascii="arial" w:eastAsia="arial" w:hAnsi="arial" w:cs="arial"/>
          <w:sz w:val="20"/>
          <w:lang w:val="en-US" w:eastAsia="en-US" w:bidi="ar-SA"/>
        </w:rPr>
        <w:tab/>
      </w:r>
      <w:r>
        <w:rPr>
          <w:rFonts w:ascii="arial" w:eastAsia="arial" w:hAnsi="arial" w:cs="arial"/>
          <w:i/>
          <w:color w:val="6D6E71"/>
          <w:sz w:val="18"/>
          <w:lang w:val="en-US" w:eastAsia="en-US" w:bidi="ar-SA"/>
        </w:rPr>
        <w:t>Brougham v. Carrier-Sekani Tribal Council</w:t>
      </w:r>
      <w:r>
        <w:rPr>
          <w:rFonts w:ascii="arial" w:eastAsia="arial" w:hAnsi="arial" w:cs="arial"/>
          <w:color w:val="6D6E71"/>
          <w:sz w:val="18"/>
          <w:lang w:val="en-US" w:eastAsia="en-US" w:bidi="ar-SA"/>
        </w:rPr>
        <w:t xml:space="preserve">, </w:t>
      </w:r>
      <w:hyperlink r:id="rId23" w:history="1">
        <w:r>
          <w:rPr>
            <w:rFonts w:ascii="arial" w:eastAsia="arial" w:hAnsi="arial" w:cs="arial"/>
            <w:i/>
            <w:color w:val="0077CC"/>
            <w:sz w:val="18"/>
            <w:u w:val="single"/>
            <w:shd w:val="clear" w:color="auto" w:fill="FFFFFF"/>
            <w:lang w:val="en-US" w:eastAsia="en-US" w:bidi="ar-SA"/>
          </w:rPr>
          <w:t>[1998] B.C.J. No. 2319</w:t>
        </w:r>
      </w:hyperlink>
      <w:r>
        <w:rPr>
          <w:rFonts w:ascii="arial" w:eastAsia="arial" w:hAnsi="arial" w:cs="arial"/>
          <w:color w:val="6D6E71"/>
          <w:sz w:val="18"/>
          <w:lang w:val="en-US" w:eastAsia="en-US" w:bidi="ar-SA"/>
        </w:rPr>
        <w:t xml:space="preserve"> (B.C.S.C.).</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Dr. P. Andreou Inc. v. McCaig, [2006] B.C.J. No. 1217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5 - 9, 2005 and January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S041220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P. Andreou Inc., plaintiff, and Bruce McCaig, Patrick Gowdy and Kerstin White,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1"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0"/>
      <w:bookmarkEnd w:id="35"/>
      <w:r>
        <w:rPr>
          <w:rFonts w:ascii="arial" w:eastAsia="arial" w:hAnsi="arial" w:cs="arial"/>
          <w:b/>
          <w:color w:val="000000"/>
          <w:sz w:val="20"/>
          <w:lang w:val="en-US" w:eastAsia="en-US" w:bidi="ar-SA"/>
        </w:rPr>
        <w:t>Corporations and associations law — Sale of a business — Conditions and warranties — Restrictive covenants — Action commenced by Dr. P. Andreou Inc. for damages for breach of restrictive covenants and breach of fiduciary duty — Plaintiff claimed that defendants breach employment agreements when they left dental practice and handed out business cards to former patients and placed ads in newspapers — Action allowed based on breach of contract — Both defendants were in breach of the clause relating to "use every effort to coordinate and cooperate with the Principle..." — Restrictive covenant clauses were reasonable — They did not restrict competition generally, but only restricted the soliciting of former patients.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Contract of employment — Express terms — Restrictive covenants — Action commenced by Dr. P. Andreou Inc. for damages for breach of restrictive covenants and breach of fiduciary duty — Plaintiff claimed that defendants breach employment agreements when they left dental practice and handed out business cards to former patients and placed ads in newspapers — Action allowed based on breach of contract — Both defendants were in breach of the clause relating to "use every effort to coordinate and cooperate with the Principle..." — Restrictive covenant clauses were reasonable — They did not restrict competition generally, but only restricted the soliciting of former patients.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0"/>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Dr. P. Andreou Inc. for damages for breach of restrictive covenants and breach of fiduciary duty -- The defendants, Drs. McCaig and Gowdy, counterclaimed and raised issues as to the plaintiff's competence -- The plaintiff company was the company under which Dr. Andreou operated his dental practice -- He bought the practice in February 2003 -- The defendants had contracts with the plaintiff -- In fall of 2003, the defendants left Dr. Andreou's practice and set up their own practice -- Three of Dr. Andreou's staff left his practice and joined the defendants -- Defendants submitted that they were constructively dismissed by the plaintiff, and as a result the running of ads to solicit patients could not be seen as coming within the terms of their contract -- They further submitted that the handing out of their business cards to patients did not constitute a breach -- HELD: Action allowed on the basis of breach of contract -- Counterclaim dismissed -- Plaintiff did not constructively dismiss either of the defendants -- Both defendants were in breach of the clause relating to "use every effort to coordinate and cooperate with the Principle..." -- Defendants undermined the ability of the plaintiff to conduct its business -- Restrictive covenant clauses were reasonable -- They did not restrict competition generally, but only restricted the soliciting of former patients -- Restrictive covenant clause was not contrary to public policy -- Clause was not over restrictive and did not prevent the defendants from practicing their profession -- Solicitation of the three former staff members was a clear violation of the agreements -- Issue of damages was referred to the Registrar.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Counsel_0"/>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Colleen J. Cattell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Andrew J. Winstanley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0"/>
      <w:bookmarkEnd w:id="38"/>
      <w:r>
        <w:pict>
          <v:line id="_x0000_s1033" style="position:absolute;z-index:2517616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BENNETT J."/>
            <w:bookmarkEnd w:id="39"/>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dispute over contractual agreements made between three dentists who were practicing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Claims and counterclaims have been filed. I will refer to the plaintiff and defendant by counterclaim as the plaintiff, and the defendants and plaintiffs by counter-claim as the defendants. The counterclaim raises issues relating to Dr. Andreou's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Dr. P. Andreou Inc. is the company under which Dr. P. Andreou operates his dental practice. Dr. Andreou bought the practice in February 2003. The defendants, Dr. B. McCaig and Dr. P. Gowdy, had contracts with the plaintiff. The plaintiff discontinued its action against the defendant Kerstin White on the first day of trial, but notified counsel two weeks prior of the intention to discontinue. In the fall of 2003, Dr. McCaig and Dr. Gowdy left Dr. Andreou's practice and set up their own practice. Three of Dr. Andreou's staff - Shannon Burke, Susan Backus and Kerstin White - left his practice and joined Drs. Gowdy and McCaig. The issues are whether there was a breach of the restrictive covenants in the agreements and whether a fiduciary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dental practice in question was started by Dr. McCaig in 1978. He was joined by Dr. Allan Kilistoff in 1980. Approximately a year later, Dr. Kilistoff bought into the practice as a full partner, according to Dr. McCaig. However, the two dentists operated separate companies which shared costs. Dr. Kilistoff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Around 1999, Dr. McCaig decided that he wanted a change. He did not see a future in the practice because of the changes in the neighbourhood. He felt the area had changed, that there were racial problems and it was a "lower grade population". He told Dr. Kilistoff that he wished to sell his part of the practice. Dr. Kilistoff bought Dr. McCaig's part of the practice for $350,000. Dr. McCaig continued to work his side of the practice. He had a loose arrangement with Dr. Kilistoff but this agreement was not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McCaig began cutting down his hours. Around 2001, according to Dr. Gowdy, Dr. Kilistoff brought Dr. Gowdy into the practice to cover the days Dr. McCaig was not working. Dr. Kilistoff's company had a written agreement with Dr. Gowdy. I will return to this agreement later in these reasons.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Sale of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Kilistoff decided to sell the practice. Dr. McCaig claimed that Dr. Kilistoff did not tell him that he was going to do so until he found a prospective purchaser, which was Dr. Andreou. However, Dr. Andreou testified that he first heard about the practice from Dr. McCaig, who told him it was a great practice. Dr. Gowdy was aware that the practice was for sale as he had told Dr. Kilistoff he did not want to buy the practice. Dr. Gowdy was also of the view that the practice did not have a great future. There were fewer new patients coming into the practice and those that did were, in Dr. Gowdy's words, of "a lower economic status". I find it difficult to believe that Dr. McCaig did not know the practice was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Andreou studied dentistry in Alberta, and upon his graduation in 1990, began practicing in that province. In 2001, he moved to British Columbia to be closer to his family. He practiced with several dentists, but wished to find a dental practice he could purchase. He had met Dr. McCaig in a study club, and quite liked him. This he said, is where Dr. McCaig told him what a great practice he had in Surrey. Dr. McCaig does not deny telling him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Andreou met with Dr. Kilistoff and looked around the practice, which had eight operatories, which means eight chairs. It was set up to be operated by two dentists. Drs. McCaig and Gowdy ran their side independently of Dr. Kilistoff. Each had a hygienist and assistant, and a third hygienist was shared between the two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Andreou decided that he would purchase the practice, which was located on Scott Road. The purchase price was $615,000. As noted, Dr. McCaig had a loose arrangement with Dr. Kilistoff, while Dr. Gowdy had a written agreement. Upon the purchase of the practice, Dr. Andreou required that Dr. McCaig enter into an agreement with the plaintiff. Dr. McCaig resented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Madaisky, a lawyer, contacted Dr. McCaig and sent him a draft associate agreement. Dr. McCaig's responses in the e-mail exchange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Mr. Madaisky (January 27,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Bruce,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I attach a draft associate agreement for your review. Please call me with any questions or concerns you may have with respect to the Agreement. Of course, you may wish to consult your lawyer with respect to this. If you require a lawyer who is familiar with dental related matters, I would be happy to give you the name of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Pat.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McCaig's response (January 28,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Pat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I've made some adjustments to your document to make it fairer and more retirement friendly. </w:t>
      </w:r>
      <w:r>
        <w:rPr>
          <w:rFonts w:ascii="arial" w:eastAsia="arial" w:hAnsi="arial" w:cs="arial"/>
          <w:color w:val="000000"/>
          <w:sz w:val="20"/>
          <w:u w:val="single"/>
          <w:lang w:val="en-US" w:eastAsia="en-US" w:bidi="ar-SA"/>
        </w:rPr>
        <w:t>Panos [Dr. Andreou] knows that I have no intention of opening another practice and I feel the original was too restrictive.</w:t>
      </w:r>
      <w:r>
        <w:rPr>
          <w:rFonts w:ascii="arial" w:eastAsia="arial" w:hAnsi="arial" w:cs="arial"/>
          <w:color w:val="000000"/>
          <w:sz w:val="20"/>
          <w:lang w:val="en-US" w:eastAsia="en-US" w:bidi="ar-SA"/>
        </w:rPr>
        <w:t xml:space="preserve"> I have a present agreement that is still in effect with the company and I prefer to abide by it.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Madaisky replies (January 29,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Bruce, I will look at this and get back to you. Can you point me to the areas where you made some changes?? If so, that would be great.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under the impression that your prior arrangement was a very loose working arrangement (at least this is what I was told by Alan's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Anyways, thanks for the prompt response, it is appreciated. Pat.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McCaig replies (January 29,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looser arrangement but that is all that is necessary - after 26 years I am ready to retire and want to work 1 day per week with the summers off. Panos needs to discuss with me personally, not via a lawyer and email, what the conditions of work will be, then instruct you to make an agreement that is applicable to my situation if one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agreement was eventually reached in early February 2003, and dated effective February 1, 2003. Dr. McCaig testified in chief that he only made one change in relation to his ability to work for other dentists. In cross-examination, he admitted he had made several changes, including a change relating to patient charts and soliciting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Kilistoff did not tell the staff that he had sold the practice until the deal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Andreou started in February 2003. Dr. Kilistoff was there and worked one day a week and Dr. Andreou worked four days a week. Dr. McCaig had cut back to one day a week and Dr. Gowdy worked four days a week. Dr. Andreou and Dr. Kilistoff worked on one side of the practice and Drs. Gowdy and McCaig worked on the other side of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Shannon Burke, Susan Backus and Kerstin White worked primarily for the McCaig/Gowdy side. Lisa Graf, a receptionist named Goldie Poirier and Lorrie Malfaire worked on the Kilistoff side of the practice. There were other part-time employees as well.</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Lisa Graf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Graf testified that she was "shocked" when she learned that Dr. Kilistoff had sold the practice without telling her. She was "uptight and stressed out." She decided that she needed a holiday to recover from the shock and decided to take an unplanned vacation and booked a trip to Disneyland with her family at the end of February 2003. She did not check with either Dr. Kilistoff or Dr. Andreou before she booked the trip. When she spoke to Dr. Kilistoff he said she would have to check with Dr. Andreou. Patients had already been booked for her during this time, and if a replacement hygienist could not be found, then the patients would have to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Graf testified that Dr. Andreou told her she had to get a replacement hygienist. Dr. Andreou testified that this was not the case at all. He was prepared to cancel patients and was not going to deny her the vacation. Ms. Graf testified that she got her girlfriend to cover for her. In fact, her friend was Susan Backus, another hygienist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cross-examination, she said she was not apprehensive about Dr. Andreou arriving, which is inconsistent with her earlier statements that she was stressed and uptight.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Graf did not like the way Dr. Andreou did things. She felt he took more bite wing X-rays than were necessary and she told the patients that she did not think the X-rays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Andreou's wife came into the office in the evenings to paint rooms and clean. She is a registered nurse, but not a dental hygienist. Dr. Andreou asked that personal effects which were on the counters in the operatories be removed for cleanliness reasons. Ms. Graf objected to this. She felt her patients liked seeing the pictures of her children. She said that she tried to make the patients comfortable, to show them that she was a person and a mother and that she had a life outside work. By asking her to remove all of her things she said, Dr. Andreou "took away part of what I am". She felt this was a sign of things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Within the first week of Dr. Andreou arriving, she decided to leave, found a new job with another dentist and gave Dr. Andreou notice. When she left, she ran an ad in the newspaper announcing that she was leaving and the location of her new employment. She also called at least one patient to tell her she was leaving. Ms. Graf testified that she called an "elderly" patient (whose full name she could not remember), with whom she had a "close connection". She wanted to tell her she was leaving, and did not presume that the elderly patient could make it to the new office in Guilford. The patient was in her 50s. I do not accept Ms. Graf's evidence that she was not attempting to solicit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Andreou testified that quite a few of his patients moved to the new dentist with Lisa Graf. He was concerned that she was attacking the practice that he had just purchased. He called the College for Dental Hygienists to see if it was ethical for Ms. Graf to place ads or call patients. He was told that she was allowed to place an ad, but not to call patients. He was asked if he wanted to submit a written complaint, but he decided not to do so. The evidence from the College employee is admissible for the state of mind of Dr. Andreou and to explain what occurred next. Dr. Andreou also called Lisa Graf's new employer to complain and was told that she would be spoken to about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College sent Ms. Graf a letter regarding her conduct and she was of the opinion that Dr. Andreou had launched a complaint against her. She told the employees at Dr. Andreou's clinic that he had complained to the College about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no doubt the conduct of Ms. Graf fuelled the fire for future discontent amongst the remaining employees.</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Payroll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Andreou changed the pay scale for the non-dentist employees and placed all of them on an hourly wage instead of a salary. The employees earned more money this way and were actually paid for the work performed. This change did not seem to cause significant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also decided to use a payroll service to pay them, rather than do the cheques manually in the office. Dr. Andreou testified that the payroll service made a mess of things, which was upsetting for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Susan Backus decided that the use of the payroll service meant there would be a hold-back of two weeks on their salary. According to Dr. McCaig, Susan Backus called him to complain and he told her that Dr. Andreou had told him there was no hold-back and explained the problem with the payroll service. He said that the payroll service fouled up every cheque. However, the payroll service was only used for one pay period, which was confirmed in the evidence of Dr. Gowdy.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McCaig testified that Susan Backus reported back to him that there had been a hold-back. Instead of confirming that she was correct, which she was not, Dr. McCaig decided that he had been betrayed by Dr. Andreou. The evidence clearly demonstrated that Susan Backus, who thought she understood what occurred, had misunderstood the problem entirely. Instead of giving Dr. Andreou a chance to resolve the problem, she stirred up the rest of the employees on the McCaig/Gowdy side. Ms. Backus called Employment Standards and then, in her words, had a heated discussion with Dr. Andreou and complained that Dr. Andreou would not acknowledge that there was a hold-back on the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Backus testified that Dr. McCaig called her back and confirmed that there would be a two week hold-back. Dr. McCaig did not give this evidence. He said it was Susan Backus who told him that there was in fact a hold-back. Her evidence is inconsistent in a number of places with that of Dr. McCaig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Backus' evidence demonstrated a lack of understanding of the payroll issues, yet she made assumptions which she acted on and spread rumours which were not true, causing further discontent in the office.</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Backus also did not agree with Dr. Andreou taking X-rays every six months, although she conceded that the McCaig/Gowdy side of the practice were not required to do so. She further testified that Dr. Andreou required a panarex X-ray done for every patient. She said that as a general rule this was not done. This evidence conflicts with both Dr. McCaig's and Dr. Andreou's evidence. All patients were required to have a panarex. Their age generally would determine whether another one was required. Dr. Andreou tended to have them taken every three to five years.</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Another issue arose regarding holidays. The employees had paid vacation at holiday time. Dr. Andreou wanted to give them Christmas bonuses instead of paid time off at Christmas. Susan Backus took issue with this, and I will return to this when I discuss her resignation.</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Prior to Dr. Andreou purchasing the practice, Shannon Burke generally ordered supplies. There was a common order book, and as supplies were needed, people wrote in the book. Dr. McCaig testified that when Dr. Andreou took over, the order book just disappeared. Shannon Burke also testified that she no longer was involved in ordering supplies. However, the order book was shown to Shannon Burke in cross-examination and she identified entries made in her handwriting and that of others long after Dr. Andreou took over. She then changed her evidence and said that she still recorded when supplies were needed. Dr. McCaig's evidence on the order book was obviously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Andreou did order the supplies. He changed the type of gloves and paper towels, which the staff found upsetting. However, none of them complained to Dr. Andreou. Dr. Gowdy testified that they were "always running out of things". However, when pressed, he could only recall two items. Once they ran out of rubber dams and had to reuse one during the afternoon. Once they ran out of drill 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Some expired anesthetic was taken out of the cupboard by Shannon Burke, but left out by her and not thrown away. Dr. Andreou had been to a seminar with an expert in the field of dental anaesthesiology, and knew that the product was still good and safe after the expiration date. He restocked it, but did not mention it to the others. Dr. Gowdy was about to use the expired product on a patient when he discovered that it had gone past the expiration date. He was unaware that the product was still good and was upset that it had not been thrown away. As noted, Shannon Burke did not dispose of the product when she discovered that it was expired. She left it in the hallway.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 evidence was called to contradict Dr. Andreou's evidence that the product was still good and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was also a dispute over changes relating to those nights when Mrs. Andreou came into the office to paint and to clean. The operatories were set up on the McCaig/Gowdy side the night before so the staff did not have to come in early in the morning. They left their equipment on the counter with a bib over it. Dr. Andreou wanted the equipment put away as leaving it out overnight was less sterile. Mrs. Andreou would put the equipment away. This upset the staff because they would have to set up in the morning.</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Air Abrasion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Andreou used an air abrasion machine which cleans teeth without freezing. During cross-examination, it was suggested to Dr. Andreou that his use of the air abrasion machine resulted in a number of patients suddenly having numerous cavities. It was suggested that Dr. Andreou was billing patients for a filling when they were in fact receiving treatment for preventative resin. A filling is $80 and a preventative resin is $46.00. Dr. Andreou denied this allegation. Dr. McCaig testified that he was told that children were suddenly having 10-15 fillings performed in an hour. He had no evidence to support this allegation, which was based on hearsay. Dr. Gowdy made a similar comment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Kerstin White, the former receptionist testified for the defence. She said she saw a chart that Goldie (the Andreou receptionist) showed her and that she "understood" that these were preventative resins billed out as composite fillings. On cross-examination, she admitted that she had no idea what the dentist did in the operatory, or how the air abrasion machine worked. No supporting evidence in the form of witnesses with direct knowledge or documentation was provided to support these allegations, which amount to fraud.</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also complained that Dr. Andreou changed the computer system. Neither Dr. Gowdy or Dr. McCaig were involved with the computer system utilized by the front office staff. Their evidence is based on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Andreou testified that the front desk staff did not like the computer software they were using and he decided to upgrade it. He let the support contract lapse as he was changing systems. There was a problem with accessing the files, and his wife dealt with it. Dr. Gowdy said he heard Mrs. Andreou threaten to sue the company if they did not permit them to access the files. If this happened, then it obviously worked, because the access was restored. Kerstin White testified to the computer system used in the office, but gave no evidence regarding any problems.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Shredding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also claimed that Dr. Andreou shredded files when he should have kept them. Dr. Andreou shredded files that were inactive for at least six years old; most of those shredded were between 12 to 20 years old. Dr. Andreou testified that he checked with the College and was told that any file over 12 years old could be shredded.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Shannon Burke testified that "all the old files were shredded" because the boxes were there and then they were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College of Dental Surgeons of British Columbia issues guidelines which points out the limitation periods for a law suit, including the ultimate limitation of 30 years. The College recommends that dentists keep their records for 20 years. This is a guideline only. The rationale for such a guideline is unclear. Indeed the guidelines state that the chance of a law suit more than three years after treatment is provided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 records or files were requested by Dr. Gowdy or Dr. McCaig for patients who went to their practice after they left Dr. Andreou's practice.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McCaig/Gowdy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earlier, Drs. McCaig and Gowdy had written employment agreements. The following are the relevant portions of Dr. McCaig's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Obligations of the Associate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consult with the Principal, the Primary Dentist and any employee engaged by the Principal in the matters relating to the Principal's Practice and the Dental Services and use every effort to coordinate and cooperate with the Principal, the Primary Dentist and other dental health professionals and paraprofessionals to ensure the efficiency of the Principal's Practice;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Ownership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Associate agrees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information and intellectual property including without limitation patient charts, files and personal information relating to the Dental Services shall at all times be the exclusive property of the Principal and shall forthwith be delivered by the Associate to the Principal as the Principal may at any time direct;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exclusive ownership of the goodwill and proprietary right to provide patients of the Principal and the Principal's Practice with dental care, including without limitation, Dental Services, shall at all times remain with the Principal, except immediate family and close personal friends of the Associate.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During the term and at any time thereafter, the Associate will not communicate either directly or indirectly with patients of the Principal for the purposes of soliciting such patients to obtain dental care or services, including without limitation dental hygiene services, from a source other than the Principal or persons employed or engaged by the Principal, except in the case of professional referrals as permitted by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In order to protect the business and goodwill of the Principal's Practice, the Associate agrees that during the term of this Agreement, and for a period of two years after the termination of this Agreement for any reason, whether in accordance with the terms of this agreement or otherwise, the Associate will not: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individually or in partnership or in conjunction with any person or person, including without limitation, any individual, firm, syndicate, company or corporation, carry on the practice of dentistry, or provide Dental Services within a 10 kilometre radius of the Dental Practice, except as an associate dentist of the Principal pursuant to the terms of this Agreement;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directly or indirectly solicit any employees of the Principal or used in the Principal's Practice for any employment with any party, as long as they are under contract with the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a breach of paragraph 9.4(a) by the Associate, in addition to any other remedy the Principal may have, the Associate will pay to the Principal as liquidated damages an amount equal to 50% of the gross revenues directly or indirectly billed by the Associate relating to the practice of dentistry during the period of his violation of paragraph 9.4(a).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a breach of paragraph 9.4(b) by the Associate, and in addition to any other remedy the Principal may have, the Associate will pay to the Principal as liquidated damages an amount equal to: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 in respect of each hygienist formerly engaged by the Principal who is thereafter engaged by him or others in violation of the foregoing restriction;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$5,000.00 in respect of any certified dental assistant formerly engaged by the Principal who is thereafter engaged by him or others in violation of the foregoing restriction;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 in respect of any other employee formerly engaged by the Principal who is thereafter engaged by him or others in violation of the foregoing restriction.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Principal and the Associate recognize that a breach by the Associate of the provisions of paragraph 9 would result in damages to the Principal and that the Principal could not adequately be compensated for such damages by monetary award. Accordingly, in addition to all other remedies available to the Principal at law or in equity, the Principal shall be entitled as a matter of right to apply to a court of competent jurisdiction for such relief by way of restraining order, injunction, decree, other as may be appropriate to ensure compliance with the provisions of paragraph 9 and further that all restrictions in paragraph 9 are necessary and fundamental to the protection of the business and goodwill of the Principal's Practice and are reasonable and valid and all defences to the strict enforcement thereof by the Principal are hereby waived by the Associate and that the provisions of paragraph 9 will remain in force following termination of this Agreement for any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Notwithstanding any other provisions of this Agreement, and without limitation to any other provisions of this Agreement, if within 1 year after the end of the Agreement the Principal receives a request from a patient to transfer the chart of such patient to the associate, if the Associate is practising dentistry in violation of the provisions of paragraph 9.4 of this Agreement, the Associate agrees to forthwith pay to the Principal the sum of $200.00 per patient chart transferred, which the parties agree is not a penalty, but which amount constitutes reasonable compensation to the Principal for the loss of the goodwill associated with the particular patient upon the patient transferring to the Associate.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Notwithstanding the provisions of paragraph 9.4(a), the Associate will be entitled to accept short-term, temporary locum positions at any time within the restricted area set out in paragraph 9.4(a), provided that the position does not interfere with or adversely effect the Associate's duties pursuant to this Agreement. The Associate acknowledges that any such locum position does not in any way limit or reduce the Associate's obligation to comply with all other terms of this Agreement, including the provisions of paragraph 9.3 and 9.4(b).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17. </w:t>
      </w:r>
      <w:r>
        <w:rPr>
          <w:rFonts w:ascii="arial" w:eastAsia="arial" w:hAnsi="arial" w:cs="arial"/>
          <w:b/>
          <w:color w:val="000000"/>
          <w:sz w:val="20"/>
          <w:u w:val="single"/>
          <w:lang w:val="en-US" w:eastAsia="en-US" w:bidi="ar-SA"/>
        </w:rPr>
        <w:t>Availability of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Throughout the term the Associate will make himself available and will apply his best efforts in providing the Dental Services and shall not permit other professional or business concerns to adversely affect the quality or efficiency of his performance in providing the Dental Services.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18. </w:t>
      </w:r>
      <w:r>
        <w:rPr>
          <w:rFonts w:ascii="arial" w:eastAsia="arial" w:hAnsi="arial" w:cs="arial"/>
          <w:b/>
          <w:color w:val="000000"/>
          <w:sz w:val="20"/>
          <w:u w:val="single"/>
          <w:lang w:val="en-US" w:eastAsia="en-US" w:bidi="ar-SA"/>
        </w:rPr>
        <w:t>Termination by the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Notwithstanding any other provision of this Agreement, if the Associate: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irreparable breach of this Agreement, or fails to remedy any other breach of this Agreement within 30 days' notice of such other breach;</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act of dishonesty or misconduct detrimental to the well-being of the Principal or Principal's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Principal may, at its option, terminate this Agreement forthwith and if such option is exercised then the Agreement will terminate on the date such written notice is received by the Associate and the Principal will be under no further obligation to the Associate except to pay to the Associate such amount as the Associate may be entitled to receive pursuant to Schedule "B" for the Dental Services provided in connection therewith to the date of receipt of such notices.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19. </w:t>
      </w:r>
      <w:r>
        <w:rPr>
          <w:rFonts w:ascii="arial" w:eastAsia="arial" w:hAnsi="arial" w:cs="arial"/>
          <w:b/>
          <w:color w:val="000000"/>
          <w:sz w:val="20"/>
          <w:u w:val="single"/>
          <w:lang w:val="en-US" w:eastAsia="en-US" w:bidi="ar-SA"/>
        </w:rPr>
        <w:t>Termination by the Associate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 Notwithstanding any other provision of this Agreement, if the Principal: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irreparable breach of this Agreement or fails to remedy any other breach of this Agreement within 30 days' notice of such breach;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Associate may, at his option, terminate this Agreement forthwith and if such option is exercised the Agreement will terminate on the date such written notice is received by the Principal and the Principal will be under no further obligation to the Associate except to pay to the Associate such amounts as the Associate may be entitled to receive pursuant to Schedule "B" for the Dental Services provided in connection therewith to the date of receipt of such notices.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20. </w:t>
      </w:r>
      <w:r>
        <w:rPr>
          <w:rFonts w:ascii="arial" w:eastAsia="arial" w:hAnsi="arial" w:cs="arial"/>
          <w:b/>
          <w:color w:val="000000"/>
          <w:sz w:val="20"/>
          <w:u w:val="single"/>
          <w:lang w:val="en-US" w:eastAsia="en-US" w:bidi="ar-SA"/>
        </w:rPr>
        <w:t>Termination Without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Notwithstanding any other terms of this Agreement, the Principal may terminate this Agreement at any time without cause upon 60 days' written notice to the Associate.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Notwithstanding any other terms of this Agreement, the Associate may terminate this Agreement at any time without cause upon 30 days' written notice to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following are the relevant portions of Dr. Gowdy's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Associate will provide the Dental Services in accordance with the provisions of this Agreement during the period (the "term", which when referred to herein will include also and be deemed to mean any renewal term as contemplated pursuant to paragraph 3.2) commencing on the First (1st) day of July 2001, and ending on the Thirtieth (30th) day of June 2003, unless terminated earlier pursuant to the provisions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term of this Agreement will be automatically renewed for two (2) successive one-year terms, unless either party gives to the other party notice at least 90 days prior to the expiration of the term or any renewal term that it does not desire that this Agreement be renewed, in which case this Agreement will terminate upon the expiry of the then current term or renewal term, as the case may be, subject at all times to earlier termination pursuant to the provisions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7. </w:t>
      </w:r>
      <w:r>
        <w:rPr>
          <w:rFonts w:ascii="arial" w:eastAsia="arial" w:hAnsi="arial" w:cs="arial"/>
          <w:b/>
          <w:color w:val="000000"/>
          <w:sz w:val="20"/>
          <w:u w:val="single"/>
          <w:lang w:val="en-US" w:eastAsia="en-US" w:bidi="ar-SA"/>
        </w:rPr>
        <w:t>Obligations of Associate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 with the Principal, the Primary Dentist and any employee engaged by the Principal in the matters relating to the Principal's Practice and the Dental Services and use every effort to coordinate and cooperate with the Principal, the Primary Dentist and other dental health professionals and para-professionals to ensure the efficiency of the Principal's Practice;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9. </w:t>
      </w:r>
      <w:r>
        <w:rPr>
          <w:rFonts w:ascii="arial" w:eastAsia="arial" w:hAnsi="arial" w:cs="arial"/>
          <w:b/>
          <w:color w:val="000000"/>
          <w:sz w:val="20"/>
          <w:u w:val="single"/>
          <w:lang w:val="en-US" w:eastAsia="en-US" w:bidi="ar-SA"/>
        </w:rPr>
        <w:t>Ownership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Associate agrees that: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information and intellectual property including, without limitation, patient charts, files and personal information relating to the Dental Services (excluding only patient charts and files of the family and close personal friends of the Associate) shall at all times be the exclusive property of the Principal and shall forthwith be delivered by the Associate to the Principal as the Principal may at any time direct;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exclusive ownership of the goodwill and proprietary right to provide patients of the Principal and the Principal's Practice with dental care, including, without limitation, Dental Services, shall at all times remain with the Principal, notwithstanding that some or all of such patients for whom the Associate has provided dental care or with whom the Associate has had any dealings during the course of providing Dental Services, may have been induced to given their patronage to the Principal by the solicitation of the Associate, or may have been patients of the Associate prior to his engagement hereunder, excluding those patient charts and files of the family and close personal friends of the Associate.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During the term, the Associate will not communicate either directly or indirectly with patients of the Principal to whom the Associate has provided Dental Services under this Agreement, for the purposes of soliciting such patients to obtain dental care or services, including, without limitation, dental hygiene services, from a source other than the Principal or persons employed or engaged by the Principal, except in the case of professional referrals as permitted by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In order to protect the business and goodwill of the Principal's Practice, the Associate agrees that upon termination of his engagement at any time, in accordance with the terms of this Agreement or otherwise, the Associate will not at any time after termination of his engagement for the periods of time specified below, either individually or in partnership or in association or in conjunction with any person or persons, including, without limitation, any individual, firm, association, syndicate, company or corporation, carry on the practice of dentistry, or provide Dental Services within that part of Surrey bounded by the Fraser River to the North, the Fraser River and Highway 91 to the West, 58th Avenue and Highway 10 to the South, and 152nd Street to the East. The applicable periods of time for the purpose of the foregoing shall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8"/>
        <w:gridCol w:w="5058"/>
        <w:gridCol w:w="238"/>
        <w:gridCol w:w="351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Time From Commencement of Engagement to Date of Termination _____________________________</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Duration of Restrictive Covenant ___________________________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 to 180 days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restriction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 to 365 days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 to 545 days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546 to 730 days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Greater than 730 days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a breach of this paragraph 9.4 by the Associate, in addition to any other remedy the Principal may have, the Associate will pay to the Principal as liquidated damages an amount equal to 50% of the gross revenues directly or indirectly billed by the Associate relating to the practice of dentistry during the period of his violation of this paragraph 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In addition to the restrictions set forth in paragraph 9.4 the Associate agrees that even if he practices dentistry outside of the area referred to in paragraph 9.4 within the times specified therein, he will not, either directly or indirectly, for a period of 24 months following the termination of this Agreement for any reason, communicate in any way with patients of the Principal to whom the Associate provided dental care as part of the Dental Services provided by him under this Agreement, for the purpose of soliciting or assisting with the solicitation of such patients to obtain dental care, including, without limitation, preventative hygiene services, from a source other than the Principal or persons employed by the Principal. In the event of a breach of this paragraph 9.5 by the Associate, in addition to any other remedy, the Principal may have, the Associate will pay to the Principal as liquidated damages 50% of the gross revenues directly or indirectly billed by the Associate to others in respect of such patients during such period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The Associate agrees that for a period of time expiring 12 months after the termination of this Agreement for any reason, the Associate will not solicit for employment or engagement the services of any hygienist or any other person employed by the Principal at the date of termination of this agreement. In the event of a breach of this paragraph 9.6 by the Associate, and in addition to any other remedy which the Principal may have, the Associate will pay to the principal as liquidated damages and amount equal to: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$7,500.00 in respect of each hygienist formerly engaged by the Principal who is thereafter engaged by him in violation of the foregoing restrictions;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 in respect of any certified dental assistant formerly engaged by the Principal who is thereafter engaged by him in violation of the foregoing restrictions;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$1,500.00 in respect of any other employee formerly engaged by the Principal who is thereafter engaged by him in violation of the foregoing restrictions.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the foregoing provisions will not apply to any staff who leave the employment of the Principal's Practice voluntarily and without the solicitation of the Association.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The Principal and the Associate recognize that a breach by the Associate of the provisions of paragraphs 9.3, 9.4, 9.5, or 9.6 may result in damages to the Principal and that the Principal could not adequately be compensated for such damages exclusively by a reasonable monetary award. Accordingly, in addition to all other remedies available to the Principal at law or in equity, the Principal shall be entitled as a matter of right to apply to a court of competent jurisdiction for such relief by way of restraining order, injunction, decree, or other relief as may be appropriate to ensure compliance with the provisions of paragraphs 9.3, 9.4, 9.5, and 9.6, and further that all restrictions in paragraphs 9.3, 9.4, 9.5, and 9.6 are necessary and fundamental to the protection of the business and goodwill of the Principal's Practice and are reasonable and valid and all defences to the strict enforcement thereof by the Principal are hereby waived by the Associate and that the provisions of paragraphs 9.3, 9.4, 9.5, 9.6, and 9.7 will remain in force following termination of this Agreement for any reason.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19. </w:t>
      </w:r>
      <w:r>
        <w:rPr>
          <w:rFonts w:ascii="arial" w:eastAsia="arial" w:hAnsi="arial" w:cs="arial"/>
          <w:b/>
          <w:color w:val="000000"/>
          <w:sz w:val="20"/>
          <w:u w:val="single"/>
          <w:lang w:val="en-US" w:eastAsia="en-US" w:bidi="ar-SA"/>
        </w:rPr>
        <w:t>Termination of Associate for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 Notwithstanding any other provision of this Agreement, if the Associate: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irreparable breach of this Agreement, or fails to remedy any other breach of this Agreement within 30 days written notice of such breach;</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act of dishonesty or misconduct detrimental to the well-being of the Principal or Principal's Practice;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20. </w:t>
      </w:r>
      <w:r>
        <w:rPr>
          <w:rFonts w:ascii="arial" w:eastAsia="arial" w:hAnsi="arial" w:cs="arial"/>
          <w:b/>
          <w:color w:val="000000"/>
          <w:sz w:val="20"/>
          <w:u w:val="single"/>
          <w:lang w:val="en-US" w:eastAsia="en-US" w:bidi="ar-SA"/>
        </w:rPr>
        <w:t>Termination of Principal for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Notwithstanding any other provision of this Agreement, if the Principal: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commits an irreparable breach of this Agreement or fails to remedy any other breach of this Agreement within 30 days written notice of such breach;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Associate may, at his option, terminate this Agreement forthwith and if such option is exercised the Agreement will terminate on the date such written notice is received by the Principal and the Principal will be under no further obligation to the Associate except to pay to the Associate such amounts as the Associate may be entitled to receive pursuant to Schedule "B" for the Dental Services provided in connection therewith to the date of receipt of such notices.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21. </w:t>
      </w:r>
      <w:r>
        <w:rPr>
          <w:rFonts w:ascii="arial" w:eastAsia="arial" w:hAnsi="arial" w:cs="arial"/>
          <w:b/>
          <w:color w:val="000000"/>
          <w:sz w:val="20"/>
          <w:u w:val="single"/>
          <w:lang w:val="en-US" w:eastAsia="en-US" w:bidi="ar-SA"/>
        </w:rPr>
        <w:t>Termination Without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Notwithstanding any other term of this Agreement, the Principal may terminate this Agreement at any time without cause upon ninety (90) days written notice to the other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21.2 Notwithstanding the foregoing, within the first three months of the term of this Agreement, the Principal may terminate this Agreement without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21.3 Notwithstanding any other term of this Agreement, the Associate may terminate this Agreement at any time without cause upon 90 days written notice to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agreements signed were titled "Associate Agreements"; however, the defendants purport to be independent contractors. Given that all of the parties proceeded on the basis that the defendants were independent contractors, I will make that assumption for the purpose of this case. But see, for example, </w:t>
      </w:r>
      <w:r>
        <w:rPr>
          <w:rFonts w:ascii="arial" w:eastAsia="arial" w:hAnsi="arial" w:cs="arial"/>
          <w:b/>
          <w:i/>
          <w:color w:val="000000"/>
          <w:sz w:val="20"/>
          <w:lang w:val="en-US" w:eastAsia="en-US" w:bidi="ar-SA"/>
        </w:rPr>
        <w:t>Carovar Ltd. v. Canada (Minister of National Revenue - M.N.R.)</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[1989] T.C.J. No. 405</w:t>
        </w:r>
      </w:hyperlink>
      <w:r>
        <w:rPr>
          <w:rFonts w:ascii="arial" w:eastAsia="arial" w:hAnsi="arial" w:cs="arial"/>
          <w:color w:val="000000"/>
          <w:sz w:val="20"/>
          <w:lang w:val="en-US" w:eastAsia="en-US" w:bidi="ar-SA"/>
        </w:rPr>
        <w:t>, wherein dentists with similar arrangements were found to be employees and not independent contractors.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New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January 2004, Drs. McCaig and Gowdy opened a dental practice in White Rock. What occurred between May 2003 and the end of December 2004 is fundamental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were five witnesses who testified for the defendants on this point. They testified in the following order: Dr. McCaig, Susan Backus, Shannon Burke, Dr. Gowdy and Kerstin White. Their evidence is fundamentally inconsistent with each other. I will review parts of their evidence to demonstrate why I have made certain findings of credibility. Drs. McCaig and Gowdy remained in the courtroom throughout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First, it was clear that all were alive to the non-competition clauses, non-solicitation clauses and the clauses preventing the taking of staff without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McCaig testified that he was off for part of May 2003, having had knee surgery. He stopped by the dental office one day in May to say hello. He said that Susan Backus and Shannon Burke were looking at want ads. He said they told him that Patrick Gowdy was leaving. Shannon Burke testified that they told Dr. McCaig, "you never know what might happen" and did not mention that Dr. Gowdy was leaving. Susan Backus claimed she did not know anything about Dr. Gowdy or Dr. McCaig leaving until September. As will been seen further, Susan Backus outright lied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result, Dr. McCaig called Dr. Gowdy, who told him that he was leaving. He was looking around for a location to set up a practice. Dr. McCaig told him that he too was going to look for a practice, so they decided they would continue their practices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McCaig said in direct examination that he did not tell Susan and Shannon about his plans to set up a practice with Dr. Gowdy, but somehow they got wind of it. However, in cross-examination, he admitted that he told them about the plan. He said they were anxious to help design and set up the new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Shannon Burke claimed that she did not know what happened after Dr. McCaig called Dr. Gowdy. On Dr. McCaig's evidence, she clearly did know. Shannon Burke also lied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Kerstin White left in November 15, 2003. She claimed she wished to spend more time with her young child. However, within six weeks, she was working longer hours for Drs. McCaig and Gowdy. Her explanation for leaving is disingenuous.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McCaig and Dr. Gowdy found space in a mall in White Rock. They negotiated a lease before Dr. McCaig left for his summer vacation. Dr. McCaig testified that he decided to give Dr. Andreou a break and see how things were going when he returned in September. He said on his return there were still complaints and he said to Dr. Gowdy, "Let's do it". The lease was signed on September 8, 2003. Dr. McCaig's evidence was designed to appear that he was giving Dr. Andreou one last chance. This is utter nonsense. He and Dr. Gowdy intended to leave from the moment of their discussion in May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as a fact that Drs. McCaig and Gowdy planned to leave Dr. Andreou's practice in May 2003. By June 2003, they had found premises to lease. Further, they informed Shannon Burke, Susan Backus and Kerstin White they were leaving, and they had an understanding that the three staff would also leave and join the new practice. No "formal" offers were made because they thought that they would be liable to pay Dr. Andreou. However, it is obvious that was the arrangement among the five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McCaig submitted his resignation on September 7, 2003, effective October 27, 2003. He told Dr. Andreou that what he was going to do was his business, but that he would not interfere with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Andreou decided that he would take over the dental examinations for Dr. McCaig's patients, so he could get to know them before Dr. McCaig left. Dr. McCaig would continue doing the actual dental work. As a result, Dr. McCaig resigned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Andreou got wind that something was up in September when a sales representative called him and told him that Drs. Gowdy and McCaig were setting up a practice. He asked Dr. Gowdy on two occasions, after September 8, if that was true. On both occasions Dr. Gowdy said he was not leaving. Dr. Gowdy admitted that he lied to Dr. Andreou and that he and Dr. McCaig had agreed not to tell Dr. Andreou.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Andreou was told of a call that came in from a contractor regarding the renovation of the new office. He finally realized that Dr. Gowdy had been lying to him. He considered firing him, but decided instead to lay him off for thirty days. On the request of Dr. Gowdy, he immediately reconsidered and told Dr. Gowdy to complete any ongoing work he had pending. Dr. Gowdy then refused. Dr. Gowdy resigned October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Shannon Burke resigned on September 25, 2003. She gave no notice that she was leaving. Dr. McCaig said she "volunteered" to answer the phone for them and their new office number was forwarded to her husband's cell phone as of October 1, 2003. Dr. Gowdy said Shannon Burke was hired to answer the phone. I have no doubt that she was hired to answer the phone and that Dr. McCaig was untruthful about this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Susan Backus resigned September 26, 2003. She also gave no notice when she left. She cited changes in her employment contract including changes in holidays, as her reason for quitting. She took these complaints to the Director of Employment Standards, who dismissed them. Her evidence is replete with lies. I have no doubt she quit so she would be available to work for Drs. Gowdy and McCaig as soon as she was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he resigned, Dr. McCaig showed up in Dr. Andreou's office and handed out business cards to patients. The two defendants advertised their new practice in local newspapers, including the Surrey Leader. The Surrey Leader does not deliver in the area of the new practice, but does deliver in the area of Dr. Andreou's practice. In Dr. McCaig's sale agreement with Dr. Kilistoff, there was a clause that specifically states that solicitation included advertising in the area where the clinic was located. I am not suggesting that this was still in effect, but it is clear that Dr. McCaig was well aware of the effects of advertising on the goodwill of the practice. I add that he denied seeing this clause, although he signed the agreement. Given the care that he took when he read Dr. Andreou's proposed agreement, I do not believe that he did not previously see this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Gowdy, who ran the ads, admitted that he knew the Surrey Leader was outside the area of practice and captured the former practice. He said he ran the ad so former patients would know how to reach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many former patients left Dr. Andreou and went to the defendants' practice, Dr. Gowdy and Dr. McCaig did not request a single file from Dr. Andreou. This, despite the concerns they expressed previously about, as counsel put, Dr. Andreou's "serial shredding" of the files. I note that, under the agreements, they were required to pay $200 for each file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Did the conduct I have described above breach the contracts signed by Drs. Gowdy and McCaig?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agreed that the practice in White Rock was outside of the geographic restriction in both agreements. The question is whether the contract was breached by soliciting and hiring former employees, by not paying for the client files for former patients, by soliciting patients in person, as was done by Dr. McCaig, and soliciting business through the advertisements?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submit they were constructively dismissed by Dr. Andreou, and as a result the running of ads cannot be seen as coming within the terms of their contract. This also raises issues in the counterclaim. Given that this aspect of the counterclaim is closely connected to the plaintiff's claim, I will address it in conjunction with the plaintiff's claim rather than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Constructive Dismissal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McCaig says he was constructively dismissed when Dr. Andreou took over the patient exams. Dr. Andreou had every right under the contract to take over the patient exams, given that Dr. McCaig was leaving. They were, technically, his patients under Clause 9.1(c) of the agreement. Dr. McCaig could continue to do his dental work on the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Gowdy says he was constructively dismissed because Dr. Andreou informed him he had laid him off for 30 days. However, Dr. Andreou took this action because Dr. Gowdy had lied about his plans to leave the practice, in contravention of Clause 19.1(b) of the agreement. Dr. Andreou was being cautious by only laying off Dr. Gowdy for 30 days. If, however, that amounts to constructive dismissal, then Dr. Andreou was well within his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both defendants were in breach of the clause relating to "use every effort to coordinate and cooperate with the Principal ...". The defendants undermined the ability of the plaintiff to conduct its business. See McCaig Clause 7.2(c) and Gowdy Clause 7.2(f).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Andreou did not constructively dismiss either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Elsley Et Al. v. J.G. Collins Insurance Agencies Ltd</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(1978), 83 D.L.R. (3d) 1</w:t>
        </w:r>
      </w:hyperlink>
      <w:r>
        <w:rPr>
          <w:rFonts w:ascii="arial" w:eastAsia="arial" w:hAnsi="arial" w:cs="arial"/>
          <w:color w:val="000000"/>
          <w:sz w:val="20"/>
          <w:lang w:val="en-US" w:eastAsia="en-US" w:bidi="ar-SA"/>
        </w:rPr>
        <w:t>, the Supreme Court of Canada offered the following guidance on restrictive covenants such as those contained in these agreements. At page 5, Dickson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principles to be applied in considering restrictive covenants of employment are well-established .... A covenant in restraint of trade is enforceable only if it is reasonable between the parties and with reference to the public interest. As in many of the cases which come before the Courts, competing demands must be weighed. There is an important public interest in discouraging restraints on trade, and maintaining free and open competition unencumbered by the fetters of restrictive covenants. On the other hand, the Courts have been disinclined to restrict the right to contract, particularly when that right has been exercised by knowledgeable persons of equal bargaining power. In assessing the opposing interests the word one finds repeated throughout the cases is the word "reasonable". The test of reasonableness can be applied, however, only in the peculiar circumstances of the particular case. Circumstances are of infinite variety. Other cases may help in enunciating broad general principles but are otherwise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this case, the restrictive clauses were reasonable. They did not restrict competition generally, but only restricted the soliciting of former patients. Dr. Andreou had a significant proprietary interest to protect, having just spent $615,000 to buy the practice. He testified that if Dr. McCaig had not led him to believe he would retire, he would never have bought both practices. The parties were both knowledgeable and had equal bargaining power when the contracts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restrictive clause is also not contrary to public policy. It is not overly restrictive and it does not prevent the defendants from practicing their profession. It is designed solely to protect the goodwill of the practices for which Dr. Andreou paid a considerable sum of money a few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submit that the clauses are too broad. Dr. Gowdy says Clause 9.5 of his agreement which says he may not "for any reason" communicate "in any way" with former patients ... for 24 months following the termination of the agreement, is too broad. However, the clause continues and sets out the prohibited purpose for the communication: "soliciting ... such patients to obtain dental care". There is nothing broad about the wording of this clause when it is read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Dr. McCaig complains that Clause 9.3 of his agreement, which deals with the solicitation of patients, it vague and too broad to be enforceable, because it does not limit communication with patients to a defined term, but to the term of the agreement and "any time thereafter". However, this contract was clearly drafted in the contemplation of Dr. McCaig retiring and never opening another practice. This is reflected not only in this clause, but in Clause 20.2, which provides that Dr. McCaig give 30 days notice, rather than the usual 60 days, for termination without cause. I note, as well, that during the course of negotiation, Dr. McCaig requested changes to Clause 9.3 that, in my view, also reflect this intention. For example, he requested that the final eight words (which I have emphasized) of the phrase "will not communicate either directly or indirectly with patients of the Principal </w:t>
      </w:r>
      <w:r>
        <w:rPr>
          <w:rFonts w:ascii="arial" w:eastAsia="arial" w:hAnsi="arial" w:cs="arial"/>
          <w:i/>
          <w:color w:val="000000"/>
          <w:sz w:val="20"/>
          <w:lang w:val="en-US" w:eastAsia="en-US" w:bidi="ar-SA"/>
        </w:rPr>
        <w:t>to whom the Associate has provided Dental services"</w:t>
      </w:r>
      <w:r>
        <w:rPr>
          <w:rFonts w:ascii="arial" w:eastAsia="arial" w:hAnsi="arial" w:cs="arial"/>
          <w:color w:val="000000"/>
          <w:sz w:val="20"/>
          <w:lang w:val="en-US" w:eastAsia="en-US" w:bidi="ar-SA"/>
        </w:rPr>
        <w:t xml:space="preserve"> be deleted from the clause, which deletions suggests that he was agreeing to declare all of Dr. Andreou's patients off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Dr. McCaig, argues that handing out business cards is not solicitation because the patients might have asked for his cards. Further, he argues he was being opportunistic and not soliciting business. I do not accept this argument. Dr. McCaig went to his former practice twice and gave patients there his business card. He admits to giving the card to two patients. Given the scepticism I have regarding Dr. McCaig's evidence, I doubt he limited his card distribution to two patients. The fact these two patients Dr. McCaig admits to providing his card to have not become his patients does not diminish the fact that he was soliciting Dr. Andreou's patients, in violation of 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I cannot say that the advertisements in the White Rock paper were a violation of the agreement, the advertisements in the Surrey Leader clearly were violations. The only purpose, which was admitted, was to notify former patients of the new practice. In other words, the purpose was to solicit Dr. Andreou's patients. See Clause 9.3 (McCaig) and 9.5 (Gowdy).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argue that Dr. Andreou has not proved that any former patients actually left because of the advertisements. It is agreed that, not including family and friends, 464 of Dr. Andreou's patients left his practice and went to the White Rock practice. The plaintiff is not obliged to prove that each patient left because of the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already found as a fact that Drs. Gowdy and McCaig solicited Shannon Burke, Susan Backus and Kerstin White to become employees in the new practice. This is a clear violation of their agreements. See Clauses 9.4(b)(McCaig) and 9.6 (Gowdy). The damages are set out in their agreements and they are jointly and severally liable for these damages to Dr. Andreou. The contracts are not identical. Each is liable for the amount set out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argue that Dr. Andreou breached their agreements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in repudiatory breach of the said express and implied terms of the Gowdy Contract and the McCaig Contract in that the principal of the plaintiff, Dr. Andreou:</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regularly refused or neglected to supply dental materials required to perform routine dental restorations and procedures;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allowed his wife to disrupt the smooth functioning of the dental services provided by the plaintiff practice;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mismanaged the payroll system of the plaintiff practice;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miscalculated or refused or neglected to pay or wages, vacation pay and sick leave benefits to which the plaintiff's staff were entitled;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mismanaged the computer system of the plaintiff practice;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breached fundamental terms of employment contracts with the plaintiff's staff;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unfounded allegations of patient solicitation and misappropriation of patient records against departing members of the plaintiff's staff;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mismanaged the operations of the plaintiff practice;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rendered the plaintiff practice liable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using local anesthetic on his patients past the stamped expiry date;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destroyed patient dental records that had to be kept for 30 years;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diagnosed conditions and recommended inappropriate treatment based on a lack of diagnostic information;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performed and billed for unnecessary dental services on patients of the plaintiff's practice;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the plaintiff's practice to lose patients over what they perceived to be charges for services where they had not been adequately informed of the costs involved or that were not covered by their dental plans;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the plaintiff's practice to lose staff over what they perceived to be differences in treatment philosophies;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rendered the defendants Gowdy and McCaig personally responsible for his unethical or unprofessional activities within the group practice; or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the defendants Gowdy and McCaig in reasonable apprehension for their own good name and reputation as professionals in the North Surrey community served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submit that if I do not find otherwise, then I will have to find that Drs. Gowdy and McCaig resigned in order to carry out their preconceived plan to enter into competition with Dr. Andreou. This is indeed my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findings of fact address the above matters in the counterclaim. To summarize:</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 two occasions were supplies not available.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Andreou cleaned, painted, did accounts and general office management. Simply because she did things a different way does not mean she disrupted the smooth functioning of the office. The smooth functioning of the office was primarily disrupted by the conduct of Susan Backus.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payroll system had a problem for one pay period and it was immediately rectified.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the one pay period, the staff's salary was properly calculated. Any errors were rectified immediately.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computer system in the office was mismanaged. Indeed, it was improved.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employment contracts were breached with the staff. Indeed, Susan Backus' complaint to the Employment Standards Branch was dismissed.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complaint against Lisa Graf was not unfounded. The action against Kerstin White had a basis, which will be referred to in more detail when addressing costs.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to support the allegation of mismanagement.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the expired anesthetic was any danger to patients. The evidence was that it was good past the expiry date.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dental records did not have to be kept for thirty years. It was recommended that the records be kept for 20 years, however this was only a guideline. The records that were destroyed were beyond the standard limitation period for a law suit. The fact that neither Drs. Gowdy or McCaig requested the records for former patients demonstrates that this was of little concern to them.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providing more treatment than necessary was based on gossip, rumour and assumptions (which was a perpetual problem in this office). There is no evidence that Dr. Andreou actually performed or recommended inappropriate treatment for patients.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Dr. Andreou performed and billed for unnecessary dental services. Again, this was based on rumour and speculation.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that a few patients were surprised by bills because at first, Dr. Andreou did not realize that the British Columbia dental plans do not cover the entire cost of white fillings, only amalgam. In Alberta, white fillings are covered. The evidence is that this was only a problem in the beginning. There is no evidence that this affected the defendant's practice, or in fact, Dr. Andreou's practice. Dr. Andreou testified that he would not charge for the white filling if it was a problem for the patient.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staff left because they were not willing to give Dr. Andreou a chance. Simply put, Dr. Andreou did things differently. They, including Lisa Graf, did not like that, so they were prepared to cause him as much grief as possible.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Dr. Andreou did anything that would leave Drs. Gowdy or McCaig personally responsible for "unethical or unprofessional activity". There is nothing to support any suggestion that Dr. Andreou was either unethical or unprofessional.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is readily apparent, I have concluded that Dr. Andreou did not breach the contract he entered into with the defendants.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conclusion, the defendants breached the agreement with Dr. Andreou by Dr. McCaig handing out his business cards and both responsible for running advertisements in the Surrey Leader. Further, they did not request the patient files which they should have done and did not pay the fee for the files. Finally, they solicited Shannon Burke, Susan Backus and Kerstin White to work for them while they were still under contract with Dr. Andreou.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 also submitted that the defendants breached a fiduciary duty they owed to the plaintiff. The defendants submit that, as independent contractors, they did not owe the plaintiff a fiduciary duty or a duty of good faith. They cite </w:t>
      </w:r>
      <w:r>
        <w:rPr>
          <w:rFonts w:ascii="arial" w:eastAsia="arial" w:hAnsi="arial" w:cs="arial"/>
          <w:b/>
          <w:i/>
          <w:color w:val="000000"/>
          <w:sz w:val="20"/>
          <w:lang w:val="en-US" w:eastAsia="en-US" w:bidi="ar-SA"/>
        </w:rPr>
        <w:t>Edgar T. Alberts Ltd. Et Al. v. Mountjoy Et Al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(1977) 36 C.P.R. (2d) 97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Canadian Aero Services Ltd. v. O'Malley</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relies on Clause 7.2(f) of Dr. Gowdy's agreement and Clause 7.2(e) of Dr. McCaig's agreement, which the plaintiff says imposes a duty of honesty and reasonable notice on the defendants. For ease of reference, I will repeat these clauses here: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 with the Principal, the Primary Dentist and any employee engaged by the Principal in the matters relating to the Principal's Practice and the Dental Services and use every effort to coordinate and cooperate with the Principal, the Primary Dentist and other dental health professionals and para-professionals to ensure the efficiency of the Principal's Practice.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 with the Principal, the Primary Dentist and any employee engaged by the Principal in the matters relating to the Principals Practice and the Dental Service and use every effort to coordinate and cooperate with the Principal, the Primary Dentist and other dental health professionals and paraprofessionals to ensure the efficiency of the Principals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submit that this suggestion is without precedent. However, neither counsel referred to the decision of </w:t>
      </w:r>
      <w:r>
        <w:rPr>
          <w:rFonts w:ascii="arial" w:eastAsia="arial" w:hAnsi="arial" w:cs="arial"/>
          <w:b/>
          <w:i/>
          <w:color w:val="000000"/>
          <w:sz w:val="20"/>
          <w:lang w:val="en-US" w:eastAsia="en-US" w:bidi="ar-SA"/>
        </w:rPr>
        <w:t>Vertlieb Anderson v. Nelford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[1992] 5 W.W.R. 97</w:t>
        </w:r>
      </w:hyperlink>
      <w:r>
        <w:rPr>
          <w:rFonts w:ascii="arial" w:eastAsia="arial" w:hAnsi="arial" w:cs="arial"/>
          <w:color w:val="000000"/>
          <w:sz w:val="20"/>
          <w:lang w:val="en-US" w:eastAsia="en-US" w:bidi="ar-SA"/>
        </w:rPr>
        <w:t xml:space="preserve"> (B.C.C.A.), which the trial judge found that there was a fiduciary duty between professionals, and found a breach. The Court of Appeal upheld the concurrent finding of breach of contract, but decided not to address the issue of a fiduciary duty, and held,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application of this simple approach [a finding of a breach of an implied term of contract], can make good the firm's financial loss, it is not necessary to complicate matters by invoking modern concepts of fiduciary obligations which have been developed to enable reparation to be made in circumstances where no adequate remedy exists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read this to also say, that where a breach of contract is found, a breach of a fiduciary duty based on the same circumstances are alternative causes of action, as opposed to separate and cumulative actions for the purpose of finding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agreement in the clause is clear. It is also clear, based on my findings of fact that these clauses were breached by the defendants. However, do those clauses create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Kronick v. Lamarche-Craven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[1991] O.J. No. 907</w:t>
        </w:r>
      </w:hyperlink>
      <w:r>
        <w:rPr>
          <w:rFonts w:ascii="arial" w:eastAsia="arial" w:hAnsi="arial" w:cs="arial"/>
          <w:color w:val="000000"/>
          <w:sz w:val="20"/>
          <w:lang w:val="en-US" w:eastAsia="en-US" w:bidi="ar-SA"/>
        </w:rPr>
        <w:t>, the Court, also in the context of a dental practice splitting, said the following at p.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urged upon me that I hold that the obligation owed by Dr. Kronick to Dr. Lamarche is fiduciary in nature and that a higher duty was thus owed by him not to use any information regarding the patients.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to which I have been referred, the Supreme Court of Canada held that there are three main characteristics of a fiduciary relationship. The first is that the fiduciary has scope for the exercise of some discretion or power; the second is that the fiduciary, in this case Dr. Kronick, can unilaterally exercise that power or discretion so as to affect the beneficiary's legal or practical interests; and the third is that the beneficiary is peculiarly vulnerable to, or at the mercy of, the fiduciary holding the discretion or the power. On all of the evidence before me, I cannot find that these situations prevailed in the relationship between Dr. Kronick and Dr. Lamarche.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also been referred to the case of </w:t>
      </w:r>
      <w:r>
        <w:rPr>
          <w:rFonts w:ascii="arial" w:eastAsia="arial" w:hAnsi="arial" w:cs="arial"/>
          <w:b/>
          <w:i/>
          <w:color w:val="000000"/>
          <w:sz w:val="20"/>
          <w:lang w:val="en-US" w:eastAsia="en-US" w:bidi="ar-SA"/>
        </w:rPr>
        <w:t>Bacher v. Obar</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(1989), 28 C.C.E.L. 160</w:t>
        </w:r>
      </w:hyperlink>
      <w:r>
        <w:rPr>
          <w:rFonts w:ascii="arial" w:eastAsia="arial" w:hAnsi="arial" w:cs="arial"/>
          <w:color w:val="000000"/>
          <w:sz w:val="20"/>
          <w:lang w:val="en-US" w:eastAsia="en-US" w:bidi="ar-SA"/>
        </w:rPr>
        <w:t xml:space="preserve"> (Ont. H.C.), a decision of Saunders J. of this court, where he has pointed out, with authorities, that the relationship of a senior dentist and associate are not among those that have generally been presumed to be fiduciary. I accept that statement as the law of this Province, and I decline to find that such a relationship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there was a clear agreement between the parties that they would be honest with one another. Indeed, this agreement, which is implicit in any employment agreement as an element of the duty of loyalty, was made express by the terms I have set out above. Had the defendants been honest, a proper and fair arrangement could have been reached regarding the departure of Dr. Gowdy and Dr. McCaig's change of heart about retirement. The conduct of the defendants, which was unfair and deceitful, amounts to a clear breach of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However, like the court in </w:t>
      </w:r>
      <w:r>
        <w:rPr>
          <w:rFonts w:ascii="arial" w:eastAsia="arial" w:hAnsi="arial" w:cs="arial"/>
          <w:b/>
          <w:i/>
          <w:color w:val="000000"/>
          <w:sz w:val="20"/>
          <w:lang w:val="en-US" w:eastAsia="en-US" w:bidi="ar-SA"/>
        </w:rPr>
        <w:t>Kronick</w:t>
      </w:r>
      <w:r>
        <w:rPr>
          <w:rFonts w:ascii="arial" w:eastAsia="arial" w:hAnsi="arial" w:cs="arial"/>
          <w:color w:val="000000"/>
          <w:sz w:val="20"/>
          <w:lang w:val="en-US" w:eastAsia="en-US" w:bidi="ar-SA"/>
        </w:rPr>
        <w:t xml:space="preserve">, I am unable to find that the defendant's obligation to be honest amounted to a fiduciary duty or that they owed the plaintiff some higher duty to put his interests before their own. In </w:t>
      </w:r>
      <w:r>
        <w:rPr>
          <w:rFonts w:ascii="arial" w:eastAsia="arial" w:hAnsi="arial" w:cs="arial"/>
          <w:b/>
          <w:i/>
          <w:color w:val="000000"/>
          <w:sz w:val="20"/>
          <w:lang w:val="en-US" w:eastAsia="en-US" w:bidi="ar-SA"/>
        </w:rPr>
        <w:t>Kronick</w:t>
      </w:r>
      <w:r>
        <w:rPr>
          <w:rFonts w:ascii="arial" w:eastAsia="arial" w:hAnsi="arial" w:cs="arial"/>
          <w:color w:val="000000"/>
          <w:sz w:val="20"/>
          <w:lang w:val="en-US" w:eastAsia="en-US" w:bidi="ar-SA"/>
        </w:rPr>
        <w:t xml:space="preserve">, the court relied on </w:t>
      </w:r>
      <w:r>
        <w:rPr>
          <w:rFonts w:ascii="arial" w:eastAsia="arial" w:hAnsi="arial" w:cs="arial"/>
          <w:b/>
          <w:color w:val="000000"/>
          <w:sz w:val="20"/>
          <w:lang w:val="en-US" w:eastAsia="en-US" w:bidi="ar-SA"/>
        </w:rPr>
        <w:t>Lac Minerals</w:t>
      </w:r>
      <w:r>
        <w:rPr>
          <w:rFonts w:ascii="arial" w:eastAsia="arial" w:hAnsi="arial" w:cs="arial"/>
          <w:color w:val="000000"/>
          <w:sz w:val="20"/>
          <w:lang w:val="en-US" w:eastAsia="en-US" w:bidi="ar-SA"/>
        </w:rPr>
        <w:t xml:space="preserve">, which sets out two ways in which fiduciary duties can be identified. The first method, which was employed by the court in the passage above, ask whether the alleged fiduciary can unilaterally exercise some discretion or power to as to affect the beneficiary's interest and whether the other beneficiary is peculiarly vulnerable to that discretion or power. In this case, the defendants do not have any discretionary power over Dr. Andreou, nor is Dr. Andreou particularly vulnerable to any exercise of discretion they might have.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the Court also spoke at para. 148 of a "reasonable expectation" test, based not on the nature of the relationship, but on particular circumstances that would give rise to a reasonable expectation on the part of the beneficiary that the fiduciary would act in the beneficiary's interest. On the facts I have found, there is not a basis to find that such an expectation exists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not find that the duty to treat Dr. Andreou honestly amounts in law to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Counsel have agreed that there be a reference to the Registrar for an accounting to determine the amount of profit lost as a result of the breach of contract. The accounting will be stated in the form of a report and recommendation to the Court. If the accounting does not resolve the issues of damages, the parties may return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next issue is costs. The defendants alleged fraud, unethical and unprofessional conduct and negligent conduct against Dr. Andreou. As a result he seeks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leading case on whether to order special costs is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[1994] B.C.J. No. 2486</w:t>
        </w:r>
      </w:hyperlink>
      <w:r>
        <w:rPr>
          <w:rFonts w:ascii="arial" w:eastAsia="arial" w:hAnsi="arial" w:cs="arial"/>
          <w:color w:val="000000"/>
          <w:sz w:val="20"/>
          <w:lang w:val="en-US" w:eastAsia="en-US" w:bidi="ar-SA"/>
        </w:rPr>
        <w:t>. Special costs may be ordered when there is conduct, either in the circumstances giving rise to the cause of action or in the proceedings which justify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conduct must be reprehensible, which means scandalous or outrageous conduct, but also includes conduct which is deserving of reproof or rebuke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para. 23, the court considered when such an order would be made. The fact that an action has little merit is not a reason in and of itself for awarding special costs. More is required, such as improper allegations of fraud, or an improper motive for bringing the proceedings, or improper conduct in the proceedings themselves before the conduct becomes sufficiently reprehensible for the conduct to require special costs. A combination of conduct may amount to being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Where there is no evidence to support a claim, special costs may also be awarded. See </w:t>
      </w:r>
      <w:r>
        <w:rPr>
          <w:rFonts w:ascii="arial" w:eastAsia="arial" w:hAnsi="arial" w:cs="arial"/>
          <w:b/>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(2003), 227 D.L.R. (4th) 574</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2003 BCCA 268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This is clearly a case for an order for special costs arising from the allegations made in the law suit, the evidence and in final submissions. Dr. Andreou has faced unsupported allegations of fraud and improper conduct which go to the root of his profession. The allegations were not supported by evidence. The allegations were based primarily on hearsay observations by Goldie Poirier, who was certainly available to testify if she had such evidence to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Similarly, the defendant White claims special costs as there were allegations that she spirited away client information from the plaintiff. I have found that she was going to join the new dental practice, and that she lied in court about those plans. The plaintiff discontinued against Kerstin White shortly before trial. However, there was a basis to bring these allegations and they are difficult allegations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the conduct by the plaintiff in bringing the action against Kerstin White was not reprehensible, as defined in the case law. Therefore, Ms. White will have her costs on Scale Three to the date notice was given to discontinue. All the defendants were represented by one counsel. The costs will have to be prepared solely for her defence, and none of the duplication of work done for the other two defendants should appear in Ms. White's bill of costs. I am saying that care must be taken to avoid double dipping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by the plaintiff is allowed on the basis of breach of contract;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by the plaintiff on the basis of a breach of a fiduciary duty is dismissed;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by the defendants is dismissed;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damages is referred to the Registrar;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are ordered in favour of the plaintiff as against both defendants;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Scale Three are ordered for the defendant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Drysdale v. Kedia, [2007] B.C.J. No. 2665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K.S. Sainty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L041529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2665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313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The Legal Profession Act Between Feller Drysdale, Solicitors, and Mohan Kedia,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1"/>
      <w:bookmarkEnd w:id="40"/>
      <w:r>
        <w:rPr>
          <w:rFonts w:ascii="arial" w:eastAsia="arial" w:hAnsi="arial" w:cs="arial"/>
          <w:b/>
          <w:color w:val="000000"/>
          <w:sz w:val="20"/>
          <w:lang w:val="en-US" w:eastAsia="en-US" w:bidi="ar-SA"/>
        </w:rPr>
        <w:t>Legal profession — Barristers and solicitors - Compensation — Fees and disbursements — Measure of compensation — Review of solicitor's accounts in amount of $111,106 in legal fees — Client retained law firm to represent client in two actions and in a registrar's review — Firm did not conclude any of the matters for which it was retained — HELD: Fees of $105,00 allowed — Firm spent too much time on duplicative work, such as reviewing documents and consulting with other solicitors on file.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Lawyers — Review of solicitor's accounts in amount of $111,106 in legal fees — Client retained law firm to represent client in two actions and in a registrar's review — Firm did not conclude any of the matters for which it was retained — HELD: Fees of $105,00 allowed — Firm spent too much time on duplicative work, such as reviewing documents and consulting with other solicitors on file.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1"/>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solicitor's accounts in amount of $111,106 in legal fees -- Client retained law firm to represent client in two actions and in a registrar's review of another account from another solicitor -- In representing client in these matters, firm performed considerable amount of work for client -- In addition to firm, client had also hired two other lawyers who worked with firm on same file -- Client alleged that firm failed to perform satisfactory work in representing client and that client did not receive value for work done -- Firm did not conclude any of the matters for which it was retained -- HELD: Fees of $105,00 allowed -- Firm spent too much time on duplicative work, such as reviewing documents and consulting with other solicitors on file -- Client had retained too many counsel to work on file -- Counsel rate of $300 per hour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0"/>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48" w:history="1">
        <w:r>
          <w:rPr>
            <w:rFonts w:ascii="arial" w:eastAsia="arial" w:hAnsi="arial" w:cs="arial"/>
            <w:i/>
            <w:color w:val="0077CC"/>
            <w:sz w:val="20"/>
            <w:u w:val="single"/>
            <w:shd w:val="clear" w:color="auto" w:fill="FFFFFF"/>
            <w:lang w:val="en-US" w:eastAsia="en-US" w:bidi="ar-SA"/>
          </w:rPr>
          <w:t>S.B.C. 1998, c. 9, s. 71</w:t>
        </w:r>
      </w:hyperlink>
      <w:r>
        <w:rPr>
          <w:rFonts w:ascii="arial" w:eastAsia="arial" w:hAnsi="arial" w:cs="arial"/>
          <w:color w:val="000000"/>
          <w:sz w:val="20"/>
          <w:lang w:val="en-US" w:eastAsia="en-US" w:bidi="ar-SA"/>
        </w:rPr>
        <w:t>(4), s. 72(1)(a), s. 72(1)(2), s. 72(1)(2)(b)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1"/>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Solicitors: A.N.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in Person: M. Kedia.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1"/>
      <w:bookmarkEnd w:id="44"/>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DISTRICT REGISTRAR K.S. SAINTY"/>
            <w:bookmarkEnd w:id="45"/>
            <w:r>
              <w:rPr>
                <w:rFonts w:ascii="arial" w:eastAsia="arial" w:hAnsi="arial" w:cs="arial"/>
                <w:b/>
                <w:color w:val="000000"/>
                <w:sz w:val="30"/>
                <w:lang w:val="en-US" w:eastAsia="en-US" w:bidi="ar-SA"/>
              </w:rPr>
              <w:t>DISTRICT REGISTRAR K.S. SAINTY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Mohan Kedia and his corporations, Kedia International Inc. ("KDI") and GMC Manufacturing Ltd. ("GMC")</w:t>
      </w:r>
      <w:bookmarkStart w:id="46"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6"/>
      <w:r>
        <w:rPr>
          <w:rFonts w:ascii="arial" w:eastAsia="arial" w:hAnsi="arial" w:cs="arial"/>
          <w:color w:val="000000"/>
          <w:sz w:val="20"/>
          <w:lang w:val="en-US" w:eastAsia="en-US" w:bidi="ar-SA"/>
        </w:rPr>
        <w:t xml:space="preserve"> filed an appointment for a review by the registrar under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of a series of accounts rendered to them by Mr. Feller of the Feller Drysdale law firm (the "Firm"). The Firm acted for the Clients in respect of three separate matters: litigation against the Royal Bank of Canada ("RBC") and others (the "RBC Action"); an action commenced by the Client in the State of New York against a Mr. Vinit Bora (the "New York Action"); and a registrar's review of the legal fees charged to Mr. Kedia by his previous solicitors, Shandro Dixon Edgson in respect of the RBC Action (the "Dixon Review"). As part of the retainer, the Firm retained the services of Mr. Wolters and later Mr. Hurdle to do work on the Clients' matters. Mr. Wolters billed the Firm for his time. The Firm, in turn, billed Kedia for Mr. Wolters' work. Mr. Hurdle was hired directly and his time was billed to Kedia at $5,000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was some confusion during the hearing as to which accounts were to be included in those being reviewed. During the hearing, it was agreed that:</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the fees charged by the Firm are in issue;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Hurdle's time charges are part of the fees portion of the accounts in issue;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Disbursements are not being challenged;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Wolters' accounts are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basis of those agreements, I prepared a "Summary of Accounts" (attached as Schedule "A" to this decision). That Summary confirms that the accounts sent to the client total $147,906.83 inclusive of all fees, taxes and disbursements. The fees portion of those accounts total $122,266.50. Disbursements (inclusive of taxes) total $7,906.19. Mr. Wolters accounts are $11,160.50 in fees, plus taxes of $1,618.28, for a total of $12,778.78. Accordingly, the amount in issue in this review is $127,221.86</w:t>
      </w:r>
      <w:bookmarkStart w:id="47"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47"/>
      <w:r>
        <w:rPr>
          <w:rFonts w:ascii="arial" w:eastAsia="arial" w:hAnsi="arial" w:cs="arial"/>
          <w:color w:val="000000"/>
          <w:sz w:val="20"/>
          <w:lang w:val="en-US" w:eastAsia="en-US" w:bidi="ar-SA"/>
        </w:rPr>
        <w:t>. Of that amount $111,106.00 is fees and $16,115.86 the taxes on such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 specific evidence was led regarding the amounts paid by the Clients. Ms. MacKay, counsel for the Firm, simply noted some accounts as paid and others as unpaid but the balance alleged by Ms. MacKay to be outstanding is not the product of the accounts noted as paid minus the accounts noted as unpaid. Accordingly, prior to signing any certificate following delivery of this decision, I must have confirmation that the parties have agreed on the amount paid or the issue of the amounts paid must be set before me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matter occupied some two and a half days of hearing. Mr. Feller testified on behalf of the Firm. Several times during the hearing Mr. Kedia indicated to me that he wished to somehow reserve his cross-examination of Mr. Feller until after he (Mr. Kedia) testified. I told him each time that cross-examination occurred immediately following a person's testimony, not at some later point in a hearing. Mr. Kedia did choose to briefly cross-examine Mr. Feller following conclusion of his examination-in-chief but I do not believe he canvassed all areas of concern during that cross-examination. In addition, the Firm produced an expert report (of Mr. McFee, Q.C.). Mr. Kedia did not ask that Mr. McFee be made available for cross-examination. Mr. Kedia testified and was cross-examined by Ms. MacKay. Each party then made their submissions following which I reserved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fully appreciate these matters I will provide a very brief summary of the basic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Kedia was in the gold trading and foreign exchange business both in British Columbia and elsewhere. His family in India were long time traders in the field. Mr. Kedia carried on his business mostly through KDI and GMC.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RBC provided Kedia financing and credit arrangements whereby Kedia purchased gold bullion and sold it to others. Essentially, Kedia ordered gold from RBC (or RBC Dominion Securities Inc. ("RBCDS")) who arranged for that gold to be delivered to its ultimate purchaser. Kedia made a profit on each of these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Kedia had at least one account at RBC. There was no provision for an overdraft under the credit arrangements between Kedia and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January 1999 certain cheques were written on Kedia's account with RBC at a time when RBC claims there were insufficient funds in the account to cover the cheques;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Kedia's account was overdrawn. Those cheques were issued by Mr. Kedia's son, Viki Kedia, who was involved in Kedia's gold trading business. RBC dishonoured the cheques. Kedia claims that, at all times, there were sufficient funds in the account to allow the cheques to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1999 Mr. Kedia met with representatives of RBC (including their counsel) and executed security agreements, including a general security agreement and personal guarantees (the "Security Documents") with respect to Kedia's indebtedness to RBC via the alleged overdraft.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RBC accused Viki of fraud in relation to the cheques. In consequence of the alleged wrongful accusations of fraud and ongoing threats by RBC and its agents, Kedia alleges that Viki became severely depressed and, on May 24, 1999, committed suicide. Mr. Kedia believes that the actions of the RBC directly led to his son's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March 1999, RBC demanded payment under the Security Documents and in August, upon appointment by RBC, Wolrige Mahon seized Kedia's assets (including gold and jewellery). That seizure effectively put Kedia out of the gold trading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April 20, 2000, Kedia commenced an action against RBC and RBCDS: </w:t>
      </w:r>
      <w:r>
        <w:rPr>
          <w:rFonts w:ascii="arial" w:eastAsia="arial" w:hAnsi="arial" w:cs="arial"/>
          <w:b/>
          <w:i/>
          <w:color w:val="000000"/>
          <w:sz w:val="20"/>
          <w:lang w:val="en-US" w:eastAsia="en-US" w:bidi="ar-SA"/>
        </w:rPr>
        <w:t>Kedia International Inc. v. Royal Bank of Canada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2007 BCSC 1059</w:t>
        </w:r>
      </w:hyperlink>
      <w:r>
        <w:rPr>
          <w:rFonts w:ascii="arial" w:eastAsia="arial" w:hAnsi="arial" w:cs="arial"/>
          <w:color w:val="000000"/>
          <w:sz w:val="20"/>
          <w:lang w:val="en-US" w:eastAsia="en-US" w:bidi="ar-SA"/>
        </w:rPr>
        <w:t>, Vancouver Registry No. S002285 (the "RBC Action"). In that action, the plaintiffs (Kedia) seek a variety of relief against the defendants, including: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$6,000,000 in damages and economic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$20,000,000 general damages and damages for negligent misrepresentation;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(USD)$1,365,133.50 in respect of disputed delivery transactions;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and audit of RBC's records relating to transactions involving the plaintiffs;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 for the wrongful death of Viki.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Dixon of the law firm Shandro Dixon Edgson originally acted for the Clients in the RBC Action. He drafted the initial pleadings and commenced the action on the Clients' behalf. He began the task of collecting the documents necessary to prosecute the Clients' claims. He secured a trial date and appeared on a motion for production of documents which documents I understand were required to do an accounting of the status of the Clients' accounts at the critical date - February 4, 1999. Mr. Kedia became disenchanted with Mr. Dixon's work and in November 2001, he spoke to Mr. Feller about taking over Kedia's legal matters. Mr. Feller did not want to take on the Clients' matters as he was not available for the scheduled trial date. He urged Kedia not to change counsel. The Clients remained with Shandro Dixon Edgson until February of 2002, when Mr. Feller agreed to act for Kedia in respect of the RBC Action (but only until such time as they could retain new counsel). Mr. Feller also agreed to prepare the necessary materials to commence the Dixon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4, 2002, Mr. Kedia signed a retainer agreement with the Firm which confirms the limited basis of the retainer. That agreement also provides for Mr. Feller's time to be billed at the rate of $300 per hour and payment of a $5,000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Sometime shortly thereafter Mr. Feller agreed to become counsel of record for the Clients in the RBC Action and in respect of the Dixon Review. At no time did Mr. Feller agree to act for the Clients' in respect of the wrongful death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2003, the parties entered into a more comprehensive retainer agreement. That agreement provides for work to be billed on an hourly basis (but does not confirm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Feller saw the main issues in the RBC Action as, firstly, an accounting problem - determining whether or not, at the time RBC made the demand under the Security Documents the Clients were overdrawn in their account with RBC - and, secondly, whether it was proper (in the absence of independent legal advice) to insist that the Clients sign the Security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Throughout Kedia believed that RBC and RBCDS were deliberately withholding documents relevant to the RBC Action. They continually asked Mr. Feller to insist on more disclosure from the defendants. Mr. Feller made a number of attempts to extract additional documents from them. He also sought document disclosure from the Clients who it seems were of the belief that it was up to RBC/RBCDS to prove to whom it had delivered gold and not for the Clients to prove to whom they requested it be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Based on advice from Mr. Feller, Mr. Meents, a chartered accountant was retained to review the debits and credits in Kedia's accounts leading up to the critical date - February 4, 1999. Mr. Meents' preliminary report (which was based on information provided by Kedia and some documents produced by RBC) indicated that RBC may have made an error in its calculations with respect to the Clients' account and that the Clients may not have been in an overdraft position when Kedia was asked to sign the Security Documents and later when RBC made demands of Kedia under those Security Documents and appointed Wolrige Mahon to seize their assets. If Mr. Meents preliminary findings were borne out, RBC had no right to make any demands of the Clients, or to appoint Wolrige Mahon. Mr. Kedia looked on Mr. Meents findings as a great victory. Mr. Feller tried to caution him that Mr. Meents' opinion was only preliminary and would have to be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further documentation was provided, Mr. Meents changed his preliminary opinion and concluded that in fact Kedia's account was overdrawn some $209,256.68 at the time the Security Documents were executed. (That amount is virtually the same as the amount RBC claims the Clients were overdrawn when they requested that the Security Documents be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their retainer, the Firm performed work for the Clients in respect of the three matters: the RBC Action; the Dixon Review; and the New York Action. Briefly (and I am not intending to provide a comprehensive listing here) that work consisted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RBC Action: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the Clients' claims and amending the Statement of Claim;</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meetings and telephone conferences with Mr. Kedia to discuss strategy, review documents and confirm instructions;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effort relating to giving and obtaining document disclosure, including reviewing, considering, collating and attempting to comprehend such documents and court applications relating to document production. Mr. Feller testified that Mr. Wolters was hired specifically to organise, review and compile the documents.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considerable telephone conferences and correspondence with opposing counsel;</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and attending at examinations for discovery, pre-trial conferences, including making a successful</w:t>
      </w:r>
      <w:bookmarkStart w:id="48"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48"/>
      <w:r>
        <w:rPr>
          <w:rFonts w:ascii="arial" w:eastAsia="arial" w:hAnsi="arial" w:cs="arial"/>
          <w:color w:val="000000"/>
          <w:sz w:val="20"/>
          <w:lang w:val="en-US" w:eastAsia="en-US" w:bidi="ar-SA"/>
        </w:rPr>
        <w:t xml:space="preserve"> application to adjourn the trial;</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instructing Mr. Meents and receiving and reviewing his reports, as well as the report prepared by Deloitte Touche, the expert for the defendants;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serving a notice to admit;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and attending at a mediation before Mr. Fitzpatrick.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Dixon Action: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meetings and telephone conferences with Mr. Kedia to discuss strategy, review documents and confirm instructions, including consideration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and discussions with Shandro Dixon Edgson and their counsel regarding conduct of the review, disclosure of documents and settlement options;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and filing the appointment for review and confirming the dates for the hearing;</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and attending at a pre-hearing conference;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reviewing documentation provided by Shandro Dixon Edgson, including time records;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commissioning expert reports from Mr. Walker and Mr. Urquhart re the reasonableness of Shandro Dixon Edgson's fees;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conferences with Mr. Walker to discuss his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New York Action: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particulars from Mr. Kedia relating to the action;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the process to file letters rogatory received in that action in this Court (although later not proceeded with);</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liaising with Mr. Cooper (the Clients' New York counsel);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income tax returns to be prepared and filed for KDI without which the action could not be maintained in the state of New York.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acting in the three actions, the Firm liaised with Mr. Walker, the counsel retained by Kedia to act in respect of the wrongful death claim involving Viki.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should note that these brief summaries do not, in any way, provide a complete picture of the work undertaken by the Firm and Mr. Feller in particular. There is no doubt that Mr. Kedia was demanding and somewhat difficult. He continually failed to provide the Firm with the documents it needed to confirm Kedia's claims in the RBC Action. As I have noted, Mr. Kedia seemed to be of the view that, rather than the Clients having an obligation to prove anything in the lawsuit, it was up to RBC/RBCDS to produce all of the documents related to Kedia's claim. Mr. Kedia told Mr. Feller that "money was no object" and he would spare no expense going after RBC/RBCDS whom he felt were responsible for his son's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Kedia's main concerns are with the quality of the work done by the Firm and relate, almost exclusively, to the work done in connection with the RBC Action. They say that Mr. Feller:</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request that the security taken by RBC be vacated thus keeping Kedia from accessing their assets;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follow through with filing the letters rogatory in the Supreme Court of British Columbia;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adequately pursue the production of documents by RBC/ RBCDS;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set up examinations for discovery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Kedia also complains that Mr. Feller undertook the following actions, to the Clients' detriment: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instructing Mr. Walker to file a notice of discontinuance in the wrongful death suit relating to his son, Viki;</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 notice of intention to act in person in the RBC Action;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instructing Mr. Cooper to withdraw from representing Kedia in the New York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hearing, Mr. Kedia also stressed that, in his view, the Clients paid a lot of money for not very much in the way of services and results. He says that through Mr. Feller's efforts RBC and RBCDS made some financial disclosure but not a sufficient amount. Other than that the Clients claim the Firm did little or nothing. The Clients also say that they ought not to pay for Mr. Feller's time, Mr. Wolters time and for Mr. Hurdle's efforts as much of their efforts are duplicative. Further, the Clients say they did not receive value for the work done. Finally, they note that the things Mr. Feller found to be at fault in Mr. Dixon's work are the same things they now complain about in respect of Mr. Feller's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review of a lawyer's bill is conducted in accordance with the provisions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In determining the amount of fees properly chargeable by the Firm to the Clients I must keep in mind the factors set out in s. 71(4)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provides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Many of the Clients' complaints relate to one or another of these factors. I intend to review the factors and provide my comments thereon. As appropriate, I will deal with Kedia's complaints under the applicable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RBC Action was complex and difficult. The defendants had very experienced and competent trial counsel who were defending them against serious allegations, including allegations of bad faith or misrepresentation, something the defendants would have been loathe to have found against them. Numerous documents were provided and had to be reviewed. Mr. Kedia was emotionally attached to the litigation - at times he made decisions with his heart, rather than with his head. Mr. Kedia was a "hands-on" client who insisted that he be involved in each and every step of the litigation. It seems he believed RBC and/or RBCDS had documentation which, if disclosed, would fully support the Clients' contentions and prove that the defendants acted in bad faith in insisting that accounts were overdrawn and in accusing Viki of fraud. Kedia refused to acknowledge the difficulties in their own case - particularly after Mr. Meents completed his final review and report. Kedia refused to agree on a reasonable settlement figure at mediation. They insisted that they would not settle for less than several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Dixon Review was not, in itself, complex or difficult. The Firm undertook the "usual steps" as I have noted above. As for the New York Action, much time and effort was expended considering the issue of the letters rogatory and conversing with Mr. Cooper but the action itself was not complex, difficult or novel.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Feller was called to the Bar of British Columbia in May 1970. Since that time he has been primarily involved in civil litigation matters, specializing in general and commercial litigation, including having previously represented clients in actions against RBC. No evidence was adduced regarding either of Mr. Wolters' or Mr. Hurdle's legal training or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respect of Kedia's complaints about the Firm's (and particularly Mr. Feller's) conduct of their matters:</w:t>
      </w:r>
      <w:r>
        <w:rPr>
          <w:rFonts w:ascii="arial" w:eastAsia="arial" w:hAnsi="arial" w:cs="arial"/>
          <w:sz w:val="20"/>
          <w:lang w:val="en-US" w:eastAsia="en-US" w:bidi="ar-SA"/>
        </w:rPr>
        <w:cr/>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allegation that Mr. Feller failed to request that the security be vacated, Mr. Feller testified that Kedia's instructions changed regularly in regards to this. In order to vacate the security, some agreement would have to be made for replacement security for RBC. Kedia and RBC never came to terms regarding the value of the goods seized thus rendering some settlement/agreement on the matter impossible.</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regards the letters rogatory, Mr. Feller says (and I agree with him) that it was not proper to file the letters in this Court as they were not, as alleged, relating to disclosure in the New York Action but rather an attempt to get further disclosure of documents in the RBC Action.</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production of documents by RBC and RBCDS, I agree with Mr. Feller that documents that do not exist cannot be produced. Kedia insisted that it was RBC/RBCDS' obligation to make note of to whom the gold was to be delivered and who picked it up. They insisted that the defendants' failure to produce documents confirming instructions to them by Kedia was some sort of "cover-up". Kedia believed that had RBC/RBCDS produced these documents, it would have been clear that the Clients were not overdrawn and that instead RBC owed them money. I agree with Mr. Feller that RBC/RBCDS likely did not keep such records and therefore there were no documents that could be produced. I also believe that Mr. Feller made appropriate efforts to secure what documents there were.</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responding to the allegation that he failed to set up examinations for discovery of the defendants, Mr. Feller agreed that he did not conduct examinations. He says that he did not do so as it was his conclusion that discovery was not a fruitful step for the Clients to undertake. According to Mr. Feller, the issue was one of accounting and whether the Clients' or RBC's accounting was correct. Mr Feller believed there was nothing to be gained by examining representatives of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a review of this nature, it is not appropriate for a registrar to second guess decisions made by counsel relating to how the litigation ought to be conducted, unless the registrar determines that counsel was somehow lacking in his representation of his clients.</w:t>
      </w:r>
      <w:bookmarkStart w:id="49"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49"/>
      <w:r>
        <w:rPr>
          <w:rFonts w:ascii="arial" w:eastAsia="arial" w:hAnsi="arial" w:cs="arial"/>
          <w:color w:val="000000"/>
          <w:sz w:val="20"/>
          <w:lang w:val="en-US" w:eastAsia="en-US" w:bidi="ar-SA"/>
        </w:rPr>
        <w:t xml:space="preserve"> I cannot conclude that Mr. Feller's decision was in error. In fact, it appears to me to have been the prudent one.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Feller denies instructing Mr. Walker to file a notice of discontinuance in respect of the wrongful death suit. I believe him.</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allegations that Mr. Feller filed a "false" notice of intention to act in person in the RBC Action, in May 2003, Mr. Feller told Kedia that the Firm would have to withdraw its legal services if the Firm's accounts remained unpaid. On the strength of the Clients' assurances that the outstanding accounts (totalling some $40,000) would be paid within two weeks Mr. Feller prepared for and attended at the mediation. The accounts remained unpaid.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July 4, 2003 Mr. Feller met with Mr. Kedia at the Firm's offices. During that meeting, Mr. Kedia confirmed his instructions that he would not settle the RBC Action for less than $5 million. Mr. Feller told Mr. Kedia that amount was not supportable. Mr. Kedia then insisted that Mr. Feller bring an application to compel further document production from RBC/RBCDS. Mr. Feller did not believe there were additional documents to be disclosed and confirmed that advice to Kedia. Kedia refused to accept Mr. Feller's advice and on July 8, 2003, Mr. Feller filed the Clients' notice of intention to act in person in the RBC Action. That notice had, I believe, been "pre-signed" by the Clients for use in just these sorts of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agree with the Clients' submissions that Mr. Feller did something untoward in filing such notice. In my view, the Firm had no choice but to withdraw as they could not get reasonable instructions from the Clients and the Clients were not following their advice. The Clients were not prejudiced by the withdrawal in that the trial was still set for some time away and they were able, should they so choose, to retain and instruct new counsel. In fact, Mr. Wolters was well aware of all of the issues and could quite easily have taken over as counsel.</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New York Action, Mr. Feller testified (and that testimony was uncontroverted) that, at the time he withdrew from acting for the Clients, Mr. Cooper was still the Clients' counsel. He had no further contact with Mr. Cooper and therefore could not have (and did not) cause Mr. Cooper to cease acting for Kedia in that New York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Counsels' character and standing in the legal profession was not in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accounts to be reviewed in the Dixon Review totalled some $91,216.43.</w:t>
      </w:r>
      <w:bookmarkStart w:id="50"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50"/>
      <w:r>
        <w:rPr>
          <w:rFonts w:ascii="arial" w:eastAsia="arial" w:hAnsi="arial" w:cs="arial"/>
          <w:color w:val="000000"/>
          <w:sz w:val="20"/>
          <w:lang w:val="en-US" w:eastAsia="en-US" w:bidi="ar-SA"/>
        </w:rPr>
        <w:t xml:space="preserve"> Kedia claimed in excess of $1 million in the New York Action. The statement of claim in the RBC Action seeks in excess of $27 million. Shortly before the mediation, Mr. Kedia told Mr. Feller that he was not prepared to settle with RBC/RBCDS for less than $100,000,000 (although after the mediation he seemingly was prepared to settle for around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believe that after receiving Mr. Meents' final report, Mr. Feller came to the conclusion that the Clients' only hope of succeeding against RBC/RBCDS would be to obtain an award for damages suffered by the Clients in signing the Security Documents without the benefit of legal counsel. At the hearing before me, Mr. Feller noted that he was not hopeful of success on that count as Mr. Kedia insisted he was prepared to sign those documents as he knew, without a doubt, that RBC was wrong and the accounts were not overdrawn.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if the Firm may be "faulted" in respect of their representation of the Clients, it is in the area of "time reasonably expended". In this regard, I agree with Mr. Kedia - too much time was spent that was duplicative in nature, particularly in respect of Mr. Wolters and (perhaps) Mr. Hurdle (although I had no description of what Mr. Hurdle actually did for the $5,000 monthly that was charged to the Clients for his services). While I understand that Mr. Kedia was a very "hands-on client", the accounts are full of descriptions of time spent reviewing documents and material, including various correspondence, as well as meetings and telephone conversations between Mr. Feller and Mr. Wolters - both of whom recorded time to those meetings and charged the Clients for it. In addition, many of Mr. Feller's entries mentioning Mr. Wolters appear to be related to reviewing and considering Mr. Wolters' work and instructing Mr. Wolters. After Mr. Wolters stopped contracting to the Firm and working directly for Mr. Kedia, there continue to be numerous references in the accounts to meetings and conversations between Mr. Feller and Mr. Wolters.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did not find in any of the accounts any reference to instructions given to or meetings with Mr. Hurdle as I might have expected given the references in prior accounts to meetings with Mr. Wolters. At the hearing, Mr. Feller was not able to describe for me what Mr. Hurdle did other than to say he was somehow involved with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do not understand why Mr. Wolters </w:t>
      </w:r>
      <w:r>
        <w:rPr>
          <w:rFonts w:ascii="arial" w:eastAsia="arial" w:hAnsi="arial" w:cs="arial"/>
          <w:b/>
          <w:color w:val="000000"/>
          <w:sz w:val="20"/>
          <w:lang w:val="en-US" w:eastAsia="en-US" w:bidi="ar-SA"/>
        </w:rPr>
        <w:t>and</w:t>
      </w:r>
      <w:r>
        <w:rPr>
          <w:rFonts w:ascii="arial" w:eastAsia="arial" w:hAnsi="arial" w:cs="arial"/>
          <w:color w:val="000000"/>
          <w:sz w:val="20"/>
          <w:lang w:val="en-US" w:eastAsia="en-US" w:bidi="ar-SA"/>
        </w:rPr>
        <w:t xml:space="preserve"> Mr. Hurdles' services were necessary. Much of what Mr. Feller appears to have been doing was "baby-sitting" Mr. Wolters' conduct of the Clients' matters, not necessarily adding value to what was being done. I do not fully understand the necessity for so many counsel (Feller, Wolters and Hurdle) to be involved. There must have been some duplication of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Feller's hourly rate of $300 was reasonable for a solicitor of his years of experience for the time in question. I have no specific knowledge of Mr. Wolters' expertise or experience. His time was charged at $85 per hour - a relatively low rate, even for a newly called lawyer. I have no idea what Mr. Hurdle's hourly rate might have been. I understand that the agreement was that the Clients would simply be billed $5,000 monthly for whatever work he might do. Again, I note I have no idea what he did, in fact, do for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Most of the accounts relate to the RBC Action. There are two additional accounts - one relating to the New York Action and a second relating to the Dixon Review. I have included those latter two accounts in Schedule A. The accounts relating to the RBC Action contain a number of references to matters undertaken for the Dixon Review and the New York Action. Mr. Feller testified that it was not always possible to separate the various actions as on many occasions he was dealing with all three matters at a time. As best as he was able he recorded time to the three separate matters. He assures me however that none of the time spent was recorded to more than one account. In fact, Mr. Feller tells me he spent a further 37 hours on the Clients' matters which hours were not included in any of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doubt in my mind that the RBC Action was of the utmost importance to the Clients. As I mentioned earlier in these reasons, Mr. Kedia's heart, rather than his head, was ruling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Feller did not conclude any of the matters for which he was retained. He withdrew from acting for the Clients before any of the matters was finished. I do believe that he took the RBC Action as far as he could insofar as trial preparation is concerned, except of course for the things one would normally undertaken closer to trial - witness preparation, opening statements, etc. As for the other two matters - the New York Action and the Dixon review - I am not aware of the status of either of those at the time the retainer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Applying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factors set out above and the evidence I have heard, I must now determine what amount of fees I consider as reasonably necessary and proper to conduct the Clients'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McFee provided an expert opinion as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reasonable range of fees that litigation counsel practising in the Lower Mainland area of British Columbia would have invoiced its clients for services rendered in [... RBC Action], having regard to the nature and importance of the services rendered and of the matter involved and the instructions given by the client to litigation counsel and the amount involved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McFee opines that a "reasonable fee to be invoiced by the Firm to the Clients would be in the range of $115,000 to $125,000 exclusive of GST, PST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Kedia argues that Mr. McFee's opinion is flawed in that his review did not include either Mr. Wolter's work product or that of Mr. Hurdle. It is unclear to me if Mr. McFee was aware of Mr. Wolters' accounts to the Firm, or the arrangements with Mr. Hurdle (to bill the Clients $5,000 monthly for whatever he was doing). As well, I do not know if Mr. McFee reviewed Mr. Wolters' or Mr. Hurdle's work product or considered their work in forming his opinion. I am certainly not bound to accept Mr. McFee's opinion. I must assess the accounts applying my own expertise and considering the evidence before me in the context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have noted above (and in Schedule A), the fees in issue</w:t>
      </w:r>
      <w:bookmarkStart w:id="51"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51"/>
      <w:r>
        <w:rPr>
          <w:rFonts w:ascii="arial" w:eastAsia="arial" w:hAnsi="arial" w:cs="arial"/>
          <w:color w:val="000000"/>
          <w:sz w:val="20"/>
          <w:lang w:val="en-US" w:eastAsia="en-US" w:bidi="ar-SA"/>
        </w:rPr>
        <w:t xml:space="preserve"> in this review total $111,106. While Mr. Wolters' accounts are not in issue, in my view, in determining the reasonable fee amount, I ought to consider the fees billed by Mr. Wolters ($11,160.50), whether or not that amount is disputed as I am to assess the whole amount of fees reasonable to conduct the Clients' matters. Total fees billed to the Clients for all three matters are $122,266.50. In my view, that is somewhat above what I consider reasonable. A more appropriate amount is $105,000 inclusive of all fees billed, including for the work done by Messrs. Wolters and Hurdle. GST and PST</w:t>
      </w:r>
      <w:bookmarkStart w:id="52"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52"/>
      <w:r>
        <w:rPr>
          <w:rFonts w:ascii="arial" w:eastAsia="arial" w:hAnsi="arial" w:cs="arial"/>
          <w:color w:val="000000"/>
          <w:sz w:val="20"/>
          <w:lang w:val="en-US" w:eastAsia="en-US" w:bidi="ar-SA"/>
        </w:rPr>
        <w:t xml:space="preserve"> ($15,225, collectively) must be then added to that amount, resulting in total fees (with taxes) payable of $120,225.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have noted, disbursements are not in issue. Accordingly I will allow the disbursements as claimed in the total amount of $7,906.19, inclusive of taxes. As I have allowed the fees at $105,000, plus taxes (of $15,225), the total amount allowed is $128,131.19. As I have mentioned above, I cannot confirm the amount paid on account so cannot say what amount is owed to the Firm by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Clients and the Firm entered into new a retainer agreement in February 2003. That agreement provides for interest to be paid on outstanding accounts at the rate of 10% per year. Accordingly, once the balance outstanding is confirmed, interest is payable on the amounts outstanding from time to time at that rate.</w:t>
      </w:r>
      <w:bookmarkStart w:id="53" w:name="Backward_fnref_fnr-8_0"/>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5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reduced the fees portion of the accounts from $122,266.50 to $105,000 - a reduction of some $17,266.50. That amount is less than one-sixth of the amount in issue. Therefore, absent "special circumstances" (and I find none here), the Firm is entitled to its costs of this hearing.</w:t>
      </w:r>
      <w:bookmarkStart w:id="54" w:name="Backward_fnref_fnr-9_0"/>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54"/>
      <w:r>
        <w:rPr>
          <w:rFonts w:ascii="arial" w:eastAsia="arial" w:hAnsi="arial" w:cs="arial"/>
          <w:color w:val="000000"/>
          <w:sz w:val="20"/>
          <w:lang w:val="en-US" w:eastAsia="en-US" w:bidi="ar-SA"/>
        </w:rPr>
        <w:t xml:space="preserve"> In the circumstances of this case, I am inclined to simply fix the Firm's costs of this review,</w:t>
      </w:r>
      <w:bookmarkStart w:id="55" w:name="Backward_fnref_fnr-10_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55"/>
      <w:r>
        <w:rPr>
          <w:rFonts w:ascii="arial" w:eastAsia="arial" w:hAnsi="arial" w:cs="arial"/>
          <w:color w:val="000000"/>
          <w:sz w:val="20"/>
          <w:lang w:val="en-US" w:eastAsia="en-US" w:bidi="ar-SA"/>
        </w:rPr>
        <w:t xml:space="preserve"> thus avoiding an additional appearance to assess them. Accordingly I am fixing the Firm's costs (inclusive of disbursements and taxes) at the sum of $3,500. In fixing such amount I am mindful of the fact that this matter occupied two and a half days of hearing before me and that the Firm provided much documentation to me for my review and, as well, commissioned an expert's report as part of its defence of 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 parties are agreed as to the amount paid by the Clients, the Firm may prepare a certificate and forward it to me for my signature, together with a memorandum confirming how the interest included on the certificate has been calculated. If the parties are not agreed as to the amount paid, the matter must be set before me for determination.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Accounts rendered by Mr. Feller: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7"/>
        <w:gridCol w:w="1359"/>
        <w:gridCol w:w="1255"/>
        <w:gridCol w:w="1464"/>
        <w:gridCol w:w="1568"/>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Re: RBC Action</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Disbs.</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(incld.</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1255"/>
        <w:gridCol w:w="1359"/>
        <w:gridCol w:w="1255"/>
        <w:gridCol w:w="1568"/>
        <w:gridCol w:w="1359"/>
        <w:gridCol w:w="1568"/>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28-Mar-02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5175.00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362.25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388.13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5925.38</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622.29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6547.67</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25-Apr-02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2970.00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207.90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222.75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3400.65</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151.03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3551.68</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31-May-02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7283.00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509.81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546.23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8339.04</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289.54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8628.58</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26-Jun-02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12215.00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855.05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916.13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13986.18</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828.43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14814.61</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18-Oct-02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8865.00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620.55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664.88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10150.43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558.60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10709.03</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20-Feb-03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26233.00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1836.31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1967.48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30036.79</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1745.04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31781.83</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20-Aug-03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15915.00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1114.05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1193.63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18222.68</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2686.23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20908.91</w:t>
            </w:r>
          </w:p>
        </w:tc>
        <w:tc>
          <w:tcPr>
            <w:tcW w:w="71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1569"/>
        <w:gridCol w:w="1359"/>
        <w:gridCol w:w="1255"/>
        <w:gridCol w:w="1568"/>
        <w:gridCol w:w="1359"/>
        <w:gridCol w:w="1568"/>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78,656.00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5,505.92</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5,899.23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90,061.15</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6881.16</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96,942.31</w:t>
            </w:r>
          </w:p>
        </w:tc>
        <w:tc>
          <w:tcPr>
            <w:tcW w:w="71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 Dixon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464"/>
        <w:gridCol w:w="1359"/>
        <w:gridCol w:w="1255"/>
        <w:gridCol w:w="1464"/>
        <w:gridCol w:w="1255"/>
        <w:gridCol w:w="94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Disbs.</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(incld.</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255"/>
        <w:gridCol w:w="1255"/>
        <w:gridCol w:w="1255"/>
        <w:gridCol w:w="1568"/>
        <w:gridCol w:w="1150"/>
        <w:gridCol w:w="1568"/>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28-Aug-03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11450.00</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552.77</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12,002.77</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255"/>
        <w:gridCol w:w="1464"/>
        <w:gridCol w:w="1255"/>
        <w:gridCol w:w="94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Re: New York Action</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Disbs.</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(incld.</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Fees GST</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taxes)</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150"/>
        <w:gridCol w:w="1359"/>
        <w:gridCol w:w="1255"/>
        <w:gridCol w:w="1464"/>
        <w:gridCol w:w="1255"/>
        <w:gridCol w:w="1568"/>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27-Aug-03</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7450.00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522.08</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563.63</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8535.71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472.26</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9,007.97</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Accounts rendered to the Firm by Mr. Wolters (and paid by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464"/>
        <w:gridCol w:w="1359"/>
        <w:gridCol w:w="1150"/>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of</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150"/>
        <w:gridCol w:w="1359"/>
        <w:gridCol w:w="1255"/>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25-Apr-02</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3400.00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238.00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255.00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3893.00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10-May-02</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5661.00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396.27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424.58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6481.85</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31-May-02</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1802.00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126.14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135.15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2063.29</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31-May-02</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297.50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22.32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340.64</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1568"/>
        <w:gridCol w:w="1359"/>
        <w:gridCol w:w="1255"/>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11160.50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781.24</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837.05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12,778.78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Accounts rendered by the Firm in respect of Mr.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568"/>
        <w:gridCol w:w="1359"/>
        <w:gridCol w:w="125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of</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150"/>
        <w:gridCol w:w="1464"/>
        <w:gridCol w:w="1255"/>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23-Apr-03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30-Apr-03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15-May-03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31-May-03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16-Jun-03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30-Jun-03</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2862.50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1568"/>
        <w:gridCol w:w="1464"/>
        <w:gridCol w:w="1255"/>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1125.00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17,175.00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Total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568"/>
        <w:gridCol w:w="1359"/>
        <w:gridCol w:w="1359"/>
        <w:gridCol w:w="1569"/>
        <w:gridCol w:w="167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 on</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 on</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Disbur-</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Fees</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sements</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359"/>
        <w:gridCol w:w="1359"/>
        <w:gridCol w:w="1464"/>
        <w:gridCol w:w="1464"/>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RBC Action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(Feller)</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78656.00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5505.92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5899.23</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6881.16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96,942.31</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3"/>
        <w:gridCol w:w="1464"/>
        <w:gridCol w:w="1359"/>
        <w:gridCol w:w="1464"/>
        <w:gridCol w:w="1464"/>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Dixon</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Review</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(Feller)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552.77</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12,002.77</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359"/>
        <w:gridCol w:w="1359"/>
        <w:gridCol w:w="1464"/>
        <w:gridCol w:w="1464"/>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NY Action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(Feller)</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7450.00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522.08</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563.63</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472.26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9,007.97</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568"/>
        <w:gridCol w:w="1359"/>
        <w:gridCol w:w="1464"/>
        <w:gridCol w:w="1464"/>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Wolters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11160.50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781.24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837.05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12,778.78</w:t>
            </w:r>
          </w:p>
        </w:tc>
        <w:tc>
          <w:tcPr>
            <w:tcW w:w="122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Hurdle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1125.00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17,175.00</w:t>
            </w:r>
          </w:p>
        </w:tc>
        <w:tc>
          <w:tcPr>
            <w:tcW w:w="122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1882"/>
        <w:gridCol w:w="1359"/>
        <w:gridCol w:w="1464"/>
        <w:gridCol w:w="1464"/>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Grand</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122,266.50</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8,559.24</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9,174.91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7,906.19</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147,906.83</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K.S. SAINTY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39" style="position:absolute;z-index:25186406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5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56"/>
      <w:r>
        <w:rPr>
          <w:rFonts w:ascii="arial" w:eastAsia="arial" w:hAnsi="arial" w:cs="arial"/>
          <w:sz w:val="20"/>
          <w:lang w:val="en-US" w:eastAsia="en-US" w:bidi="ar-SA"/>
        </w:rPr>
        <w:tab/>
      </w:r>
      <w:r>
        <w:rPr>
          <w:rFonts w:ascii="arial" w:eastAsia="arial" w:hAnsi="arial" w:cs="arial"/>
          <w:color w:val="6D6E71"/>
          <w:sz w:val="18"/>
          <w:lang w:val="en-US" w:eastAsia="en-US" w:bidi="ar-SA"/>
        </w:rPr>
        <w:t>References to "the Clients" or "Kedia" in this decision refer, collectively, to Mr. Kedia personally and each of KDI and GMC.</w:t>
      </w:r>
    </w:p>
    <w:p>
      <w:pPr>
        <w:spacing w:before="120" w:after="20" w:line="240" w:lineRule="atLeast"/>
        <w:ind w:left="720" w:hanging="360"/>
        <w:jc w:val="both"/>
        <w:rPr>
          <w:rFonts w:ascii="arial" w:eastAsia="arial" w:hAnsi="arial" w:cs="arial"/>
          <w:sz w:val="20"/>
          <w:lang w:val="en-US" w:eastAsia="en-US" w:bidi="ar-SA"/>
        </w:rPr>
      </w:pPr>
      <w:bookmarkStart w:id="57"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57"/>
      <w:r>
        <w:rPr>
          <w:rFonts w:ascii="arial" w:eastAsia="arial" w:hAnsi="arial" w:cs="arial"/>
          <w:sz w:val="20"/>
          <w:lang w:val="en-US" w:eastAsia="en-US" w:bidi="ar-SA"/>
        </w:rPr>
        <w:tab/>
      </w:r>
      <w:r>
        <w:rPr>
          <w:rFonts w:ascii="arial" w:eastAsia="arial" w:hAnsi="arial" w:cs="arial"/>
          <w:color w:val="6D6E71"/>
          <w:sz w:val="18"/>
          <w:lang w:val="en-US" w:eastAsia="en-US" w:bidi="ar-SA"/>
        </w:rPr>
        <w:t>$147,906.83 (total accounts including disbursements and taxes) less $7,906.19 (disbursements including taxes) less $12,778.78 (Mr. Wolters accounts) equals $127,221.86.</w:t>
      </w:r>
    </w:p>
    <w:p>
      <w:pPr>
        <w:spacing w:before="120" w:after="20" w:line="240" w:lineRule="atLeast"/>
        <w:ind w:left="720" w:hanging="360"/>
        <w:jc w:val="both"/>
        <w:rPr>
          <w:rFonts w:ascii="arial" w:eastAsia="arial" w:hAnsi="arial" w:cs="arial"/>
          <w:sz w:val="20"/>
          <w:lang w:val="en-US" w:eastAsia="en-US" w:bidi="ar-SA"/>
        </w:rPr>
      </w:pPr>
      <w:bookmarkStart w:id="58"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58"/>
      <w:r>
        <w:rPr>
          <w:rFonts w:ascii="arial" w:eastAsia="arial" w:hAnsi="arial" w:cs="arial"/>
          <w:sz w:val="20"/>
          <w:lang w:val="en-US" w:eastAsia="en-US" w:bidi="ar-SA"/>
        </w:rPr>
        <w:tab/>
      </w:r>
      <w:r>
        <w:rPr>
          <w:rFonts w:ascii="arial" w:eastAsia="arial" w:hAnsi="arial" w:cs="arial"/>
          <w:color w:val="6D6E71"/>
          <w:sz w:val="18"/>
          <w:lang w:val="en-US" w:eastAsia="en-US" w:bidi="ar-SA"/>
        </w:rPr>
        <w:t>The Clients were, however, ordered to pay the defendants special costs, in any event, of that application.</w:t>
      </w:r>
    </w:p>
    <w:p>
      <w:pPr>
        <w:spacing w:before="120" w:after="20" w:line="240" w:lineRule="atLeast"/>
        <w:ind w:left="720" w:hanging="360"/>
        <w:jc w:val="both"/>
        <w:rPr>
          <w:rFonts w:ascii="arial" w:eastAsia="arial" w:hAnsi="arial" w:cs="arial"/>
          <w:sz w:val="20"/>
          <w:lang w:val="en-US" w:eastAsia="en-US" w:bidi="ar-SA"/>
        </w:rPr>
      </w:pPr>
      <w:bookmarkStart w:id="59"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5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b/>
          <w:i/>
          <w:color w:val="6D6E71"/>
          <w:sz w:val="18"/>
          <w:lang w:val="en-US" w:eastAsia="en-US" w:bidi="ar-SA"/>
        </w:rPr>
        <w:t>D. Brent Adair Law Personal Corp. v. Warren</w:t>
      </w:r>
      <w:r>
        <w:rPr>
          <w:rFonts w:ascii="arial" w:eastAsia="arial" w:hAnsi="arial" w:cs="arial"/>
          <w:color w:val="6D6E71"/>
          <w:sz w:val="18"/>
          <w:lang w:val="en-US" w:eastAsia="en-US" w:bidi="ar-SA"/>
        </w:rPr>
        <w:t xml:space="preserve">, </w:t>
      </w:r>
      <w:hyperlink r:id="rId50" w:history="1">
        <w:r>
          <w:rPr>
            <w:rFonts w:ascii="arial" w:eastAsia="arial" w:hAnsi="arial" w:cs="arial"/>
            <w:i/>
            <w:color w:val="0077CC"/>
            <w:sz w:val="18"/>
            <w:u w:val="single"/>
            <w:shd w:val="clear" w:color="auto" w:fill="FFFFFF"/>
            <w:lang w:val="en-US" w:eastAsia="en-US" w:bidi="ar-SA"/>
          </w:rPr>
          <w:t>[1996] B.C.J. 2818</w:t>
        </w:r>
      </w:hyperlink>
      <w:r>
        <w:rPr>
          <w:rFonts w:ascii="arial" w:eastAsia="arial" w:hAnsi="arial" w:cs="arial"/>
          <w:color w:val="6D6E71"/>
          <w:sz w:val="18"/>
          <w:lang w:val="en-US" w:eastAsia="en-US" w:bidi="ar-SA"/>
        </w:rPr>
        <w:t>, at para. 22.</w:t>
      </w:r>
    </w:p>
    <w:p>
      <w:pPr>
        <w:spacing w:before="120" w:after="20" w:line="240" w:lineRule="atLeast"/>
        <w:ind w:left="720" w:hanging="360"/>
        <w:jc w:val="both"/>
        <w:rPr>
          <w:rFonts w:ascii="arial" w:eastAsia="arial" w:hAnsi="arial" w:cs="arial"/>
          <w:sz w:val="20"/>
          <w:lang w:val="en-US" w:eastAsia="en-US" w:bidi="ar-SA"/>
        </w:rPr>
      </w:pPr>
      <w:bookmarkStart w:id="60"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6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b/>
          <w:i/>
          <w:color w:val="6D6E71"/>
          <w:sz w:val="18"/>
          <w:lang w:val="en-US" w:eastAsia="en-US" w:bidi="ar-SA"/>
        </w:rPr>
        <w:t>Shandro Dixon Edgson v. Kedia</w:t>
      </w:r>
      <w:r>
        <w:rPr>
          <w:rFonts w:ascii="arial" w:eastAsia="arial" w:hAnsi="arial" w:cs="arial"/>
          <w:color w:val="6D6E71"/>
          <w:sz w:val="18"/>
          <w:lang w:val="en-US" w:eastAsia="en-US" w:bidi="ar-SA"/>
        </w:rPr>
        <w:t>, 2006 BCSC 484, at para. 1.</w:t>
      </w:r>
    </w:p>
    <w:p>
      <w:pPr>
        <w:spacing w:before="120" w:after="20" w:line="240" w:lineRule="atLeast"/>
        <w:ind w:left="720" w:hanging="360"/>
        <w:jc w:val="both"/>
        <w:rPr>
          <w:rFonts w:ascii="arial" w:eastAsia="arial" w:hAnsi="arial" w:cs="arial"/>
          <w:sz w:val="20"/>
          <w:lang w:val="en-US" w:eastAsia="en-US" w:bidi="ar-SA"/>
        </w:rPr>
      </w:pPr>
      <w:bookmarkStart w:id="61"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61"/>
      <w:r>
        <w:rPr>
          <w:rFonts w:ascii="arial" w:eastAsia="arial" w:hAnsi="arial" w:cs="arial"/>
          <w:sz w:val="20"/>
          <w:lang w:val="en-US" w:eastAsia="en-US" w:bidi="ar-SA"/>
        </w:rPr>
        <w:tab/>
      </w:r>
      <w:r>
        <w:rPr>
          <w:rFonts w:ascii="arial" w:eastAsia="arial" w:hAnsi="arial" w:cs="arial"/>
          <w:color w:val="6D6E71"/>
          <w:sz w:val="18"/>
          <w:lang w:val="en-US" w:eastAsia="en-US" w:bidi="ar-SA"/>
        </w:rPr>
        <w:t>This does not include Mr. Wolters' time but does include that of Mr. Hurdle.</w:t>
      </w:r>
    </w:p>
    <w:p>
      <w:pPr>
        <w:spacing w:before="120" w:after="20" w:line="240" w:lineRule="atLeast"/>
        <w:ind w:left="720" w:hanging="360"/>
        <w:jc w:val="both"/>
        <w:rPr>
          <w:rFonts w:ascii="arial" w:eastAsia="arial" w:hAnsi="arial" w:cs="arial"/>
          <w:sz w:val="20"/>
          <w:lang w:val="en-US" w:eastAsia="en-US" w:bidi="ar-SA"/>
        </w:rPr>
      </w:pPr>
      <w:bookmarkStart w:id="62"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62"/>
      <w:r>
        <w:rPr>
          <w:rFonts w:ascii="arial" w:eastAsia="arial" w:hAnsi="arial" w:cs="arial"/>
          <w:sz w:val="20"/>
          <w:lang w:val="en-US" w:eastAsia="en-US" w:bidi="ar-SA"/>
        </w:rPr>
        <w:tab/>
      </w:r>
      <w:r>
        <w:rPr>
          <w:rFonts w:ascii="arial" w:eastAsia="arial" w:hAnsi="arial" w:cs="arial"/>
          <w:color w:val="6D6E71"/>
          <w:sz w:val="18"/>
          <w:lang w:val="en-US" w:eastAsia="en-US" w:bidi="ar-SA"/>
        </w:rPr>
        <w:t>I have used 7% (GST) and 7.5% (PST) as the operative amounts as all accounts were rendered when those were the applicable tax rates.</w:t>
      </w:r>
    </w:p>
    <w:p>
      <w:pPr>
        <w:spacing w:before="120" w:after="20" w:line="240" w:lineRule="atLeast"/>
        <w:ind w:left="720" w:hanging="360"/>
        <w:jc w:val="both"/>
        <w:rPr>
          <w:rFonts w:ascii="arial" w:eastAsia="arial" w:hAnsi="arial" w:cs="arial"/>
          <w:sz w:val="20"/>
          <w:lang w:val="en-US" w:eastAsia="en-US" w:bidi="ar-SA"/>
        </w:rPr>
      </w:pPr>
      <w:bookmarkStart w:id="63" w:name="Forward_fnref_fnr-8_0"/>
      <w:hyperlink w:anchor="Backward_fnref_fnr-8" w:history="1">
        <w:r>
          <w:rPr>
            <w:rFonts w:ascii="arial" w:eastAsia="arial" w:hAnsi="arial" w:cs="arial"/>
            <w:b/>
            <w:color w:val="BE161D"/>
            <w:sz w:val="18"/>
            <w:shd w:val="clear" w:color="auto" w:fill="FFFFFF"/>
            <w:lang w:val="en-US" w:eastAsia="en-US" w:bidi="ar-SA"/>
          </w:rPr>
          <w:t>8</w:t>
        </w:r>
      </w:hyperlink>
      <w:bookmarkEnd w:id="6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s. 73(3)(c) of the </w:t>
      </w:r>
      <w:r>
        <w:rPr>
          <w:rFonts w:ascii="arial" w:eastAsia="arial" w:hAnsi="arial" w:cs="arial"/>
          <w:b/>
          <w:i/>
          <w:color w:val="6D6E71"/>
          <w:sz w:val="18"/>
          <w:lang w:val="en-US" w:eastAsia="en-US" w:bidi="ar-SA"/>
        </w:rPr>
        <w:t>Legal Profession Act</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64" w:name="Forward_fnref_fnr-9_0"/>
      <w:hyperlink w:anchor="Backward_fnref_fnr-9" w:history="1">
        <w:r>
          <w:rPr>
            <w:rFonts w:ascii="arial" w:eastAsia="arial" w:hAnsi="arial" w:cs="arial"/>
            <w:b/>
            <w:color w:val="BE161D"/>
            <w:sz w:val="18"/>
            <w:shd w:val="clear" w:color="auto" w:fill="FFFFFF"/>
            <w:lang w:val="en-US" w:eastAsia="en-US" w:bidi="ar-SA"/>
          </w:rPr>
          <w:t>9</w:t>
        </w:r>
      </w:hyperlink>
      <w:bookmarkEnd w:id="6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ss. 72(1)(a) and (2) of the </w:t>
      </w:r>
      <w:r>
        <w:rPr>
          <w:rFonts w:ascii="arial" w:eastAsia="arial" w:hAnsi="arial" w:cs="arial"/>
          <w:b/>
          <w:i/>
          <w:color w:val="6D6E71"/>
          <w:sz w:val="18"/>
          <w:lang w:val="en-US" w:eastAsia="en-US" w:bidi="ar-SA"/>
        </w:rPr>
        <w:t>Legal Profession Act</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65" w:name="Forward_fnref_fnr-10_0"/>
      <w:hyperlink w:anchor="Backward_fnref_fnr-10" w:history="1">
        <w:r>
          <w:rPr>
            <w:rFonts w:ascii="arial" w:eastAsia="arial" w:hAnsi="arial" w:cs="arial"/>
            <w:b/>
            <w:color w:val="BE161D"/>
            <w:sz w:val="18"/>
            <w:shd w:val="clear" w:color="auto" w:fill="FFFFFF"/>
            <w:lang w:val="en-US" w:eastAsia="en-US" w:bidi="ar-SA"/>
          </w:rPr>
          <w:t>10</w:t>
        </w:r>
      </w:hyperlink>
      <w:bookmarkEnd w:id="6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accordance with s. 72(2)(b) of the </w:t>
      </w:r>
      <w:r>
        <w:rPr>
          <w:rFonts w:ascii="arial" w:eastAsia="arial" w:hAnsi="arial" w:cs="arial"/>
          <w:b/>
          <w:i/>
          <w:color w:val="6D6E71"/>
          <w:sz w:val="18"/>
          <w:lang w:val="en-US" w:eastAsia="en-US" w:bidi="ar-SA"/>
        </w:rPr>
        <w:t>Legal Profession Act</w:t>
      </w:r>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902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Dunne v. Gauthier, [2000] B.C.J. No. 2404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Dawson Creek,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and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Dawson Creek Registry No. 12458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513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Dunne, plaintiff, and David Allan Gauthier,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1"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2"/>
      <w:bookmarkEnd w:id="66"/>
      <w:r>
        <w:rPr>
          <w:rFonts w:ascii="arial" w:eastAsia="arial" w:hAnsi="arial" w:cs="arial"/>
          <w:b/>
          <w:color w:val="000000"/>
          <w:sz w:val="20"/>
          <w:lang w:val="en-US" w:eastAsia="en-US" w:bidi="ar-SA"/>
        </w:rPr>
        <w:t>Torts — Trespass — Assault and battery — Damages — Limits of compensatory damages — Predisposition to damage (thin skull rule) — Personal injury, victim's mental condition — Damage awards — Injury and death — Body injuries — Back — Neck injuries — Psychological injuries — Post traumatic stress disorder — Special damage awards — General damage awards — Aggravated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2"/>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Dunne against Gauthier for damages for battery and assault. Dunne was a school bus driver. Gauthier's house was on Dunne's route. Gauthier had four children. One of the children called home from school in distress at not having been picked up and left a message. Gauthier picked up the message, and, in anticipation of the imminent arrival of the school bus, blocked the roadway with his tractor-trailer unit.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bus arrived, Gauthier boarded it and complained to Dunne about his child being left at school. When Dunne reached for the telephone to call the bus garage, Gauthier tore the cord from its mounting and threw the telephone from the bus. He then put his arm around Dunne's neck and forced him down. He told Dunne that if he ever saw him on the road, he would take him out along with his bus. Dunne suffered facial abrasions, cervical neck strain, and lumbar strain. He also met the diagnostic criteria for post-traumatic stress disorder. He was off work for several weeks from November to January. Because of Gauthier's threat, Dunne's employer transferred him to the school bus maintenance facility. After Dunne saw Gauthier's vehicle on the maintenance facility property, he was off work for another two weeks. Because his working schedule changed after he stopped being a driver, he had to give up raising cattle. Gauthier argued that he was anxious over his distraught son, that Dunne's reaction was wholly unreasonable, and that he was insolvent and unable to pay any damages award.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0"/>
            <w:bookmarkEnd w:id="6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Gauthier's attack on Dunne's person constituted battery, and his threat constituted assault. His conduct throughout was arrogant and highhanded. His motive was not relevant in an assessment of damages. Dunne's reaction to the attack and Gauthier's insolvency were also irrelevant. Dunne was awarded general damages of $15,000, including aggravated damages of $5,000. He was also awarded damages for past wage loss in the amount of $3,425, plus special damages of $1,600.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Counsel_2"/>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Leslie G. Dellow, for the plaintiff. The defendant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2"/>
      <w:bookmarkEnd w:id="70"/>
      <w:r>
        <w:pict>
          <v:line id="_x0000_s1043"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R.D. WILSON J._0"/>
            <w:bookmarkEnd w:id="71"/>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monetary damages against the defendant for battery and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find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November 1996, Mr. Dunne was a school bus driver for School District 59 (Peace River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Gauthier's home was on the bus route served by Mr. Dunne.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Gauthier had four children, customarily riding on the bus driven by Mr. Dunne.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morning of 21 November 1996, the Gauthier children boarded the bus Mr. Dunne was driving, on schedule. Upon boarding, one of the children informed Mr. Dunne that they would not be returning on the bus following the school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afternoon of 21 November 1996, contrary to the earlier advice, three of the four Gauthier children boarded the bus driven by Mr. Dunne, for the return trip home. No inquiries were made, nor information volunteered, by anyone, concerning the absence of the fourth child, a six year old boy. By the time Mr. Dunne had collected the children, from the schools involved on his route, there were approximately 60 children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after the departure of the bus from the school at which the three Gauthier children had been collected, Mr. Gauthier heard a recorded message on his telephone, from his six year old son, who was apparently in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approximately 3:20 on the afternoon of 21 November 1996, Mr. Gauthier telephoned the appropriate office of the school district, and spoke to Ms. Helene Friesen. Among other things, he was rude to Ms. Friesen, and told her that if his son was not on the bus when it got home, he would break both of Mr. Dunne's legs. He apologized for his use of profane language and hung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Friesen thereupon contacted her supervisor for instructions, and upon receipt of those instructions, arranged for the youngster to be driven home in the "shop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Friesen then telephoned the Gauthier residence, at approximately 3:30 p.m., and spoke to Ms. Gauthier. Ms. Friesen explained the arrangements which had been made to Ms. Gauthier, and requested that Ms. Gauthier inform Mr. Gauthier of those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school bus with the three Gauthier children arrived at the Gauthier home at approximately 3:35 p.m. Fifteen children remained on the bus. Mr. Dunne saw Mr. Gauthier's truck blocking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three Gauthier children left the bus, and immediately thereafter, Mr. Gauthier entered and said something to Mr. Dunne about his child having been left at the school. Mr. Dunne reached for the telephone to call the bus garage. Mr. Gauthier took the telephone from Mr. Dunne's hand, tore the cord from its mounting and threw the instrument out of the bus. Then, without warning or provocation, Mr. Gauthier put his arm around Mr. Dunne's neck, twisted it and forced him down. I find that conduct to constitute the battery. Throughout that battery, Mr. Dunne was seatbelted into position, with his foot on the break and the bus transmission in the "drive" position. The bus was stopped on an incline. There was snow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Gauthier eventually ceased his battering of Mr. Dunne and told Mr. Dunne that if he ever saw him on the road, he would "take" him and the bus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Dunne believed that Mr. Gauthier had the ability to "take" him and the bus "out" because Mr. Gauthier drove a large tractor-trailer unit. I find that Mr. Gauthier's conduct at that point constituted the assault. I further find that Mr. Gauthier's conduct throughout was arrogant and highhanded.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Thereafter Mr. Dunne continued his route and discharged all of the remaining children. He was later met by a colleague who drove him to the hospital for emergency medical care.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 battery, Mr. Dunne suffered the following physical injuries, as confirmed by his general practitioner, Dr. Gorton: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Facial abrasions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Cervical neck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Lumbar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physical injuries were resolved within two weeks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 assault and battery, Mr. Dunne developed the following emotional and psychological symptoms: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Profound humiliation at having lost control of the situation by permitting an angry parent to enter the bus in the presence of some 15 children who had been entrusted to his care;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Profound humiliation at being battered in the presence of those children;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aversion to driving a school bus, in fear that Mr. Gauthier would perpetrate an intentional collision between his truck and the school bus, while the school bus was occupied by school children entrusted to Mr. Dunne's care;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Avoidance of social occasions and environmental situations, for fear of encountering Mr. Gauthier;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Hypersensitivity to any encounter with Mr. Gauthier;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Uncontrollable episodes of weeping.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Dunne was referred to a clinical psychologist, Dr. Raymond Shred, by his general practitioner, Dr. Gorton. Dr. Shred opined that Mr. Dunne met the D.S.M. IV diagnostic criteria for post-traumatic stress disorder. In Dr. Shred's opinion, the disorder is a result of the assault and battery of 21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Gorton also referred Mr. Dunne to a psychiatrist, Dr. T.J. Holden. Dr. Holden reported to Dr. Gorton on 7 July 1999. Among other things, Dr. Holden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unfortunately, through no fault of his own, his pre-morbid personality seems to be exactly the type that would set an individual up for such a prolonged reaction, particularly at this stage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take Dr. Holden's opinion to be the description of an emotionally vulnerable person, a person with an "eggshell personality". See Gindis v. Brisbourne </w:t>
      </w:r>
      <w:hyperlink r:id="rId58" w:history="1">
        <w:r>
          <w:rPr>
            <w:rFonts w:ascii="arial" w:eastAsia="arial" w:hAnsi="arial" w:cs="arial"/>
            <w:i/>
            <w:color w:val="0077CC"/>
            <w:sz w:val="20"/>
            <w:u w:val="single"/>
            <w:shd w:val="clear" w:color="auto" w:fill="FFFFFF"/>
            <w:lang w:val="en-US" w:eastAsia="en-US" w:bidi="ar-SA"/>
          </w:rPr>
          <w:t>(1997), 39 B.C.L.R. (3d) 64</w:t>
        </w:r>
      </w:hyperlink>
      <w:r>
        <w:rPr>
          <w:rFonts w:ascii="arial" w:eastAsia="arial" w:hAnsi="arial" w:cs="arial"/>
          <w:color w:val="000000"/>
          <w:sz w:val="20"/>
          <w:lang w:val="en-US" w:eastAsia="en-US" w:bidi="ar-SA"/>
        </w:rPr>
        <w:t xml:space="preserve"> (S.C.) and A. (C.) v. C. (J.W.) </w:t>
      </w:r>
      <w:hyperlink r:id="rId59"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(S.C.), appeal allowed in part </w:t>
      </w:r>
      <w:hyperlink r:id="rId6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Holden's diagnosis, included, among other things, "major depressive disorder, mild severity but prolonged and untreated" with "P.T.S.D. (Post-Traumatic Stress Disorder) component)".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his condition, precipitated by the assault and battery of 21 November 1996, Mr. Dunne was unable to perform his duties as a school bus driver from 21 November 1996 to early January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well, the School District took seriously Mr. Gauthier's threat to "take out" Mr. Dunne and his school bus. The School District elected not to expose the school children to such a risk, and decided not to permit Mr. Dunne to drive a school bus for the District. The District did however, arrange to have Mr. Dunne transferred to a different position, in the school bus maintenance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May 1999 Mr. Dunne saw Mr. Gauthier's vehicle on the school bus maintenance facility property. This observation exacerbated his symptoms, and again he was absent from work between 2 May and 15 May 1999. In Dr. Shred's opinion, Mr. Dunne was justified in not attending his job for that period because Mr. Dunne had good reason to fear for his safety, given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event, Mr. Dunne suffered a loss of pre-trial income of $3,423.94. As well, he incurred special damages in payment of medical expenses for his consultations with the various practitioners in the sum of $1,599.03.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21 November 1996, Mr. Dunne lead a conventional social life and was involved in community events. His avoidance behaviours have seriously curtailed these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well, Mr. Dunne took a particular interest in raising pure-bred cattle. At 21 November 1996 he maintained a herd of approximately 80 head. His job as a school bus driver facilitated this diversion, because he was away from his farm for approximately two hours in the morning and two hours in the afternoon. Ample time was available to tend to his cattle.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substitute position does not allow of such a schedule. By 1999 Mr. Dunne concluded that he could not maintain the cattle at the level which was obtained prior to 21 November 1996. He decided, therefore, to abandon his diversion which he had enjoyed. He sold the herd. Loss of that diversion has had an adverse effect on his enjoyment of life.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understand Mr. Gauthier, there are three grounds for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First, he told me during his argument, that some time before 21 November 1996, one of his vehicles had been vandalized, by a person or persons unknown, for a reason or reasons unknown. He was mindful of that villainy as he listened to the incoherent message from his distraught son. His anxiety over the unknown precipitated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Gauthier's motive may be a relevant factor on a disposition following admittedly unlawful conduct; but I am not persuaded that it is a relevant factor in the assessment of damages, resulting from that admittedly unlawful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 Mr. Gauthier argues that Mr. Dunne's reaction to this brief, though violent, encounter is wholly unreasonable. It is out of all proportion to the magnitude of the insult.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that is not an answer. There is uncontradicted evidence that Mr. Dunne had a psychological susceptibility or vulnerability to trauma. The law in these circumstances is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well-known "thin skull" rule, ...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Athey v. Leonati, </w:t>
      </w:r>
      <w:hyperlink r:id="rId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who injure others must accept the risks related thereto, such as a frail skull or a weak heart. They must also, I think, accept the risk attendant, in a suitable case, on aggravating the condition of a psychotic.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Leonard v. B.C. Hydro and Power Authority (1964), 50 W.W.R. 546 at 553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Third, Mr. Gauthier contends that he is insolvent. Any award this court would make to Mr. Dunne would be futile because Mr. Gauthier has not the resources to pay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Impecuniosity of a party is not a relevant factor on an assessment of damages. In Andrews v. Grand &amp; Toy Alberta Ltd. </w:t>
      </w:r>
      <w:hyperlink r:id="rId62"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the Supreme Court of Canada said, at p. 463: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must be fair to both parties but the ability of the defendant to pay has never been regarded as a relevant consideration in the assessment of damages at common law. The focus should be on the injuries of the innocent party. Fairness to the other party is achieved by ensuring that the claims against him are legitimate and justifiable.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assessment of damages, Mr. Dunne seeks the inclusion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Aggravated damages may be awarded as a component of general damages if the battery has occurred in humiliating or undignified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notion of aggravated damages was canvassed in Robitaille v. Vancouver Hockey Club Limited, </w:t>
      </w:r>
      <w:hyperlink r:id="rId63" w:history="1">
        <w:r>
          <w:rPr>
            <w:rFonts w:ascii="arial" w:eastAsia="arial" w:hAnsi="arial" w:cs="arial"/>
            <w:i/>
            <w:color w:val="0077CC"/>
            <w:sz w:val="20"/>
            <w:u w:val="single"/>
            <w:shd w:val="clear" w:color="auto" w:fill="FFFFFF"/>
            <w:lang w:val="en-US" w:eastAsia="en-US" w:bidi="ar-SA"/>
          </w:rPr>
          <w:t>[1981] 3 W.W.R. 481</w:t>
        </w:r>
      </w:hyperlink>
      <w:r>
        <w:rPr>
          <w:rFonts w:ascii="arial" w:eastAsia="arial" w:hAnsi="arial" w:cs="arial"/>
          <w:color w:val="000000"/>
          <w:sz w:val="20"/>
          <w:lang w:val="en-US" w:eastAsia="en-US" w:bidi="ar-SA"/>
        </w:rPr>
        <w:t xml:space="preserve"> (B.C.C.A.). The facts were these. Mr. Robitaille was a professional hockey player. He sued the hockey club which employed him, for damages for personal injuries he had sustained while playing hockey. Mr. Robitaille had recurring trouble with a shoulder injury which the Club's doctors and management contributed to mental, rather than physical, causes. Mr. Robitaille was ordered to play, and apparently sustained a minor spinal cord contusion in a game on 12 January 1977. Although he had been promised medical attention, his injury was ignored. In another game one week later, Mr. Robitaille sustained another spinal cord injury which left him permanently disabled. At p. 510, the Court of Appeal approved this statement of the law by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in addition to committing the wrongful act, the defendant's conduct is "highhanded, malicious, conduct showing a contempt of the plaintiff's rights, or disregarding every principal which actuates the conduct of a gentleman", (to quote a few examples taken from the authorities) his conduct is an element to be considered as a circumstance of aggravation which may, depending upon its extent or degree, justify an award to the injured plaintiff in addition to the actual pecuniary loss which he has sustained. I do not think that it can be stated with any precision what may be classed as aggravating circumstances but malice, wantonness, insult and persistent repetition have always been regarded as elements which might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factors of highhandedness and humiliation are present in this case. An award of aggravated damages is therefore appropriate.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Keirstead v. Lehoux, </w:t>
      </w:r>
      <w:hyperlink r:id="rId64" w:history="1">
        <w:r>
          <w:rPr>
            <w:rFonts w:ascii="arial" w:eastAsia="arial" w:hAnsi="arial" w:cs="arial"/>
            <w:i/>
            <w:color w:val="0077CC"/>
            <w:sz w:val="20"/>
            <w:u w:val="single"/>
            <w:shd w:val="clear" w:color="auto" w:fill="FFFFFF"/>
            <w:lang w:val="en-US" w:eastAsia="en-US" w:bidi="ar-SA"/>
          </w:rPr>
          <w:t>[1997] B.C.J. No. 399</w:t>
        </w:r>
      </w:hyperlink>
      <w:r>
        <w:rPr>
          <w:rFonts w:ascii="arial" w:eastAsia="arial" w:hAnsi="arial" w:cs="arial"/>
          <w:color w:val="000000"/>
          <w:sz w:val="20"/>
          <w:lang w:val="en-US" w:eastAsia="en-US" w:bidi="ar-SA"/>
        </w:rPr>
        <w:t>, this court approved the following passage from A.M. Linden, Canadian Tort Law, 3d Edition (Toronto: Butterworth's, 1982) at p.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seriously is the tort of battery viewed by the courts, that, unlike the situation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defendant will be held liable for all of the consequences of his wrongful conduct, whether they were intended or not and whether they were foreseeable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followed Keirstead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agree with Mr. Gauthier that the precedents relied upon by Mr. Dunne, in the assessment of damages, are clearly distinguishable on their facts. However, those precedents do indicate a range for awards for these torts in this court. I assess Mr. Dunne's general damages at $15,000, which is inclusive of aggravated damages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Mr. Dunne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569"/>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inclusive of</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19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Mr. Gauthier will pay court order interest, calculated on Registrar's rates, on the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Gauthier has requested the cancellation of the registration of a charge against title to real property, Parcel Identifier No. 014-459-639. That charge was registered pursuant to an order made 17 April 2000. The charge was authorized as a condition of an order adjourning the trial of this matter, on Mr. Gauthier's application, of 17 April 2000. The trial has now concluded. I will therefore order that the Registrar of Land Titles at Prince George shall cancel that charge upon presentation of a certified copy of the entered order arising from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Mr. Gauthier will pay Mr. Dunne's costs of this action. Those costs will be assessed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Du v. Ji, [2016] B.C.J. No. 1523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15-19, 22-26, March 21-23 and June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S153391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1319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268 A.C.W.S. (3d) 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Imm. L.R. (4th)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1994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Rui Du, also known as Reina Du, and Bi He Zhao, also known as Roy Zhao, Plaintiffs, and Bing Ji, also known as Charles Ji, and Yubin Dong, also known as Michelle Dong,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3"/>
      <w:bookmarkEnd w:id="72"/>
      <w:r>
        <w:rPr>
          <w:rFonts w:ascii="arial" w:eastAsia="arial" w:hAnsi="arial" w:cs="arial"/>
          <w:b/>
          <w:color w:val="000000"/>
          <w:sz w:val="20"/>
          <w:lang w:val="en-US" w:eastAsia="en-US" w:bidi="ar-SA"/>
        </w:rPr>
        <w:t>Contracts — Formation — Oral contracts — Action by Du and Zhao for the return of funds and for punitive damages allowed in part — The plaintiffs were clients of a Vancouver-based immigration consultation business with which the defendant Dong had an association — The plaintiffs submitted that Dong offered to assist them with their immigration to Canada as a friend — Dong submitted that the plaintiffs agreed to pay her — No oral contract existed — Dong knowingly overcharged the plaintiffs to keep the excess payment for herself — The plaintiffs were entitled to recover the overpayments of $111,897, but punitive damages were not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Action by Du and Zhao for the return of funds and for punitive damages allowed in part — The plaintiffs were clients of a Vancouver-based immigration consultation business with which the defendant Dong had an association — The plaintiffs submitted that Dong offered to assist them with their immigration to Canada as a friend — Dong submitted that the plaintiffs agreed to pay her — No oral contract existed — Dong knowingly overcharged the plaintiffs to keep the excess payment for herself — The plaintiffs were entitled to recover the overpayments of $111,897, but punitive damages were not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3"/>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Du and Zhao for the return of funds and for punitive damages based on the tort of civil fraud. The plaintiffs, husband and wife, were based in China. The defendants Dong and Ji, also husband and wife, lived in Canada. Dong had an association with a Vancouver-based immigration consultation business and the plaintiffs were clients of that business. The plaintiffs submitted that Dong offered to assist them with their immigration to Canada as a friend. They maintained that there was never any agreement to pay Dong or Ji for their services. They further claimed that Dong misrepresented the purpose of payments resulting in her obtaining $111,897 from them fraudulently. Dong took the position that there was an oral agreement between the parties in which the plaintiffs agreed to pay Dong directly for all the services she would provide to facilitate their immigration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1"/>
            <w:bookmarkEnd w:id="7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the essential elements of a contract were absent on the evidence. At no time did the plaintiffs agree to pay Dong for her services and no oral contract existed between the parties. Dong knew that she overcharged the plaintiffs to keep the excess payment for herself. She knowingly deceived the plaintiffs and committed fraud on them. However, punitive damages were not required as ordering the return of the overpayments would be sufficient to meet the goals of punishment, deterrence, and denunciation. The plaintiffs were entitled to recover the overpayments of $111,897 from both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1"/>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 R.S.B.C., 1996, c.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Immigration and Refugee Protection Act, </w:t>
      </w:r>
      <w:hyperlink r:id="rId72" w:history="1">
        <w:r>
          <w:rPr>
            <w:rFonts w:ascii="arial" w:eastAsia="arial" w:hAnsi="arial" w:cs="arial"/>
            <w:i/>
            <w:color w:val="0077CC"/>
            <w:sz w:val="20"/>
            <w:u w:val="single"/>
            <w:shd w:val="clear" w:color="auto" w:fill="FFFFFF"/>
            <w:lang w:val="en-US" w:eastAsia="en-US" w:bidi="ar-SA"/>
          </w:rPr>
          <w:t>S.C. 2001, c. 27, s. 91</w:t>
        </w:r>
      </w:hyperlink>
      <w:r>
        <w:rPr>
          <w:rFonts w:ascii="arial" w:eastAsia="arial" w:hAnsi="arial" w:cs="arial"/>
          <w:color w:val="000000"/>
          <w:sz w:val="20"/>
          <w:lang w:val="en-US" w:eastAsia="en-US" w:bidi="ar-SA"/>
        </w:rPr>
        <w:t>(9)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3"/>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C.J. 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Xue.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3"/>
      <w:bookmarkEnd w:id="77"/>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M.M. DEVLIN J."/>
            <w:bookmarkEnd w:id="78"/>
            <w:r>
              <w:rPr>
                <w:rFonts w:ascii="arial" w:eastAsia="arial" w:hAnsi="arial" w:cs="arial"/>
                <w:b/>
                <w:color w:val="000000"/>
                <w:sz w:val="30"/>
                <w:lang w:val="en-US" w:eastAsia="en-US" w:bidi="ar-SA"/>
              </w:rPr>
              <w:t>M.M. 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as a result of a dispute between the parties as to whether there was an oral contract in which the defendants were to provide assistance to the plaintiffs for their immigration process to Canada in exchange for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Bi He Zhao and Rui Du, are husband and wife whose home base is in China. Mr. Zhao is a lawyer who lives in China where he has established a successful law practice. Ms. Du has worked as an accountant and a business person in China, but now resides in Canada with her son who has been attending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Yubin Dong and Bing Ji, are also husband and wife and they live with their family in Langley, BC. Ms. Dong describes herself as a business woman and has been working in the field of immigration services for several years. She is neither a registered immigration consultant nor a lawyer in Canada. At the time of trial, Ms. Dong was working for a glass company but has had an association with a Vancouver based immigration consultation business, Can Achieve Consultants Ltd. ("Can Achieve"), for many years. Her husband, Bing Ji, is employed with a Richmond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relations between the parties were to a certain extent influenced by the aforementioned Can Achieve. As will be further detailed below, the plaintiffs were its clients and, Ms. Dong, acted as an intermediary at times facilitating communication between the plaintiffs and Can Achieve. It is for this reason that a few words on Can Achieve and the regulatory regime under which they operate are in order. Can Achieve provides immigration, settlement and employment services, as well as support for temporary visa applications for newcomers to Canada. The company is headquartered in Vancouver, but at one time had satellite offices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Companies such as Can Achieve and the immigration consultants that work with it must be accredited and regulated by the Immigration Consultants of Canada Regulatory Council. Accredited immigration consultants are permitted to receive remuneration in exchange for representation or advice on proceedings and matters arising under the </w:t>
      </w:r>
      <w:r>
        <w:rPr>
          <w:rFonts w:ascii="arial" w:eastAsia="arial" w:hAnsi="arial" w:cs="arial"/>
          <w:i/>
          <w:color w:val="000000"/>
          <w:sz w:val="20"/>
          <w:lang w:val="en-US" w:eastAsia="en-US" w:bidi="ar-SA"/>
        </w:rPr>
        <w:t>Immigration and Refugee Protection Act,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S.C. 2001, 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To provide representation or advice for remuneration without compliance with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's terms and its applicable regulations can lead to fines and/or imprisonment: see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s. 91(9).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position is the defendant, Ms. Dong, had offered to assist them with their immigration to Canada as a friend. With the assistance of Ms. Dong, the plaintiffs also decided to send their son to Canada on a study visa. The plaintiffs maintain there was never any agreement to pay Ms. Dong or Mr. Ji for their services. In fact, they say Ms. Dong told Mr. Zhao that he was not required to pay her as they were friends and she would be paid a commission by Can Achieve for referring the plaintiffs to the company. The plaintiffs considered Ms. Dong as a family friend; they trusted and relied on her to assist them with Can Achieve and the immigration process. As a trusted friend, they agreed to provide Ms. Dong with funds when requested as they understood the payments to be the cost related to processing the applications through Can Achieve. The plaintiffs claim that Ms. Dong misrepresented the purpose of the payments resulting in her obtaining $111,897 from them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Ms. Dong maintains that there was an oral agreement between the parties in which the plaintiffs agreed to pay Ms. Dong directly for all the services she would provide to facilitate their immigration application. Ms. Dong says the parties discussed the terms of their arrangement and it was clear from the start that in addition to the fees to be paid to Can Achieve, they would also pay Ms. Dong for the services she personally provided. Ms. Dong denies that they discussed her obtaining a commission from Can Achieve. She maintains that Mr. Zhao was insistent that he pay Ms. Dong directly for her services. The defendants vehemently deny they provided assistance to the plaintiffs because they were friends. Rather, they maintain that the scope and the nature of the assistance they provided to the plaintiffs is well beyond what one would expect to do for a friend and was consistent with a business relationship. In the alternative, if it is found that a contract did not exist, the defendants submit they are entitled to be paid for the services rendered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 AND EVIDENCE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was a considerable body of documentary evidence tendered, together with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the two plaintiffs, the two defendants and several witnesses called by the defendants. I have considered all of that evidence and set out the pertinent facts for my analysis below in chronological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way of background, the defendants do not dispute that payments were made by the plaintiffs to them. The issue is whether Ms. Dong misrepresented the purpose of these payments suggesting it was all the legitimate cost associated with Can Achieve processing the plaintiffs' various applications, when in fact her quotes not only included Can Achieve's charges, but also, unbeknown to the plaintiffs, costs for her services in helping them. Ultimately, only $82,000 in costs were legitimately associated with and distributed to Can Achieve by Ms. Dong for their services and the settlement of Ms. Du and her son in Canada. A total of $111,897 remains unaccounted for and it must be determined whether they must return those funds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Late 2008/January 2009 - Reunion of Mr. Zhao and Ms. 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Zhao testified that sometime in late 2008, he was contacted by Ms. Dong, who resided in Canada. They had been friends while both were attending law school in Beijing, China but had gone their separate ways in the years that followed. Mr. Zhao testified he was delighted to hear from Ms. Dong and they eventually agreed they would visit in person when Ms. Dong returned to China for the Chinese New Year holiday. Ms. Dong testified that she and her son travelled to China at the end of December 2008; with her husband Mr. Ji following a few weeks later. Mr. Zhao explained that when Ms. Dong's accommodations with her relatives proved to be unpleasant, Mr. Zhao generously arranged a hotel for her and her family. He also hosted them for meals, purchased them gifts and was generally a gracious host to Ms. Dong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this visit, Mr. Zhao testified that Ms. Dong told the plaintiffs about her life in Canada and encouraged them to consider immigrating. Ms. Dong told them she had a friend in Canada who ran an immigration consulting business and she would be happy to recommend them to him. Mr. Zhao and Ms. Du were interested in having their son study in Canada. Ms. Dong suggested Mr. Zhao apply under the immigrant investor category as it would enable the entire family to move to Canada. When Mr. Zhao expressed concern over his lack of English and his age, Ms. Dong assured him that if he had enough money to invest none of that would matter. After some discussion, Mr. Zhao agreed to have Ms. Dong contact the company on their behalf. Mr. Zhao testified that he specifically asked Ms. Dong if she would charge him a fee and she said no. Mr. Zhao testified that Ms. Dong told him she was doing this for him as a friend and she would be paid a commission by the company for the referral. The plaintiffs take the position there was no oral contract between them and Ms. Dong. Rather, it was an agreement between friends to assist the plaintiffs with the immigration application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Dong's version of events is much different. She testified that Mr. Zhao insisted that she travel to China to meet with him about immigrating and he agreed to pay for her flight. She testified that upon her arrival, she had the first of many meetings with Mr. Zhao about the immigration process at his law office. Ms. Dong maintains that during these discussions she told Mr. Zhao that the cost to immigrate would be 1 - 1.5 Renminbi (RMB) and he insisted that he pay her for her services rather than paying a company. It was during these discussions that Ms. Dong says Mr. Zhao entered into an oral agreement to pay her for her services in relation to his immigration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Ms. Dong insists there was an oral contract she was unable to provide any details with respect to the specifics of that agreement. Ms. Dong could not specify the amount of the contract or any of the terms. As I will detail later in these reasons, I find that much of Ms. Dong's evidence is not worthy of belief. I do not find her to be a credible or reliable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Quebec Investor Immigration Program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2, 2009, Ms. Du transferred $35,897, which was the equivalent of 200,000 RMB to Ms. Dong's bank account in Canada. Based on the discussions with Ms. Dong, the plaintiffs understood that this payment was the first installment to Can Achieve for the Quebec Investor Immigration Program. Ms. Dong testified that she told them that the cost of the program would be between 1 and 1.5 RMB, which included a $125,000 investment amount. Further, Ms. Dong explained that two payments would be required; the first being 200,000 RMB and then 300,000 RMB with the final payment being the investment amount. The plaintiffs understood this $35,897 transfer to Ms. Dong to be the initial fee to be paid to Can Achieve to commence Mr. Zhao's immigration application. Ms. Dong testified that it was clear in their discussions that she would be paid a fee in relation to her work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12, 2009, Mr. Zhao signed an Authorization form permitting Ms. Dong to represent him and sign an agreement with Can Achieve. This authorization would allow Ms. Dong to deal with the representatives of Can Achieve in Canada on behalf of Mr.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March 19, 2009, Ms. Dong signed a contract with Can Achieve on behalf of Mr. Zhao for the purposes of Mr. Zhao initiating an application under the Quebec Investor Immigration Program, which allows one to apply for a Canadian Permanent Resident Visa. The contract clearly set out that Can Achieve charges a fee of $10,000, which was to be paid in three installments beginning with a payment of $4,000 when the contract is signed; $4,000 when the Quebec Selection Certificate is issued from the Quebec Immigration office; and, $2,000 when a medical examination notification is received. The contract also set out that Can Achieve will assist Mr. Zhao with preparing the necessary documents and filling out the application forms. Also, the contract acknowledged that both parties will comply strictly with the requirements of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and its regulations. Ms. Dong signed on behalf of Mr. Zhao and Dennis Chen signed on behalf of Can Achieve. Mr. Chen also issued an official receipt from Can Achieve for the $4,000 CDN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Also on March 19, 2009, Ms. Dong entered into a contract with Can Achieve to act on behalf of Can Achieve in referring clients to the company. The contract stipulates the rate of commission to be paid depended on the type of program. With respect to the Quebec Investor category, a commission of $15,000 was to be paid if the client pursued the financing option and $5,000 if the client pursued the full investment option. A similar payment schedule was provided for the Federal Investor category. Pursuant to paragraph 6 of the contract, the referral fee would be paid upon a visa being issued. Pursuant to paragraph 7 of the contract, the "Agent" was to forward to the company any monies received from the client and not retain "any such monies as his or her Referral Fee as such Referral Fee shall be paid to the Agent directly by the company according to the payment schedule stipulated". The contract also required that the Agent forward payment to Can Achieve within seven business days of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Despite the terms of Ms. Dong's March 19, 2009 contract with Can Achieve, Ms. Dong maintains that this agreement did not apply to her arrangement with Mr. Zhao. Rather, she maintains that she had a separate oral agreement with Mr. Zhao in which he would pay her for her services and in return she would get a reduced rate on the fees charged by Can Achieve. Ms. Dong acknowledged in her testimony that there was no specific amount or condition discussed with Mr. Zhao about her fees other than his alleged insistence that he pay her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called three witnesses from Can Achieve as part of their case including Mr. Li, the founder of the company, and Miranda Leung, the registered immigration consultant. While I have concerns with many aspects of their testimony, they did provide some clarification with respect to the contractual obligations of an Agent working with Can Achieve. Mr. Li testified that the March 19, 2009 contract between Ms. Dong and his company provides that Ms. Dong would be paid a commission at the rates set out in the schedule to the contract. He explained that the March 19, 2009 contract was specifically for those Agents who obtain a commission from Can Achieve. There is a different contract for those Agents who do not obtain a commission, but get paid directly by the client. Mr. Li further explained that the March 19, 2009 contract between Mr. Zhao and Can Achieve meant that Can Achieve would provide all of the necessary services for a total cost of $10,000 CDN to be paid in three installments. When pressed, Mr. Li agreed that if an Agent associated with Can Achieve advised a client that the fee was $35,000 he would be concerned. Yet, that is precisely what Ms. Dong told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Similarly, Miranda Leung, the registered immigration consultant at Can Achieve testified that it would not be reasonable for an Agent to advise a client that the cost of the Federal immigration program is $35,000 when in fact it is only $10,000. Ms. Leung testified that she was not aware of any case where an Agent has advised a client of an inflated rate and kept the difference as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Mr. Zhao proceeded to collect documents required by Can Achieve to process his application, he became concerned over his ability to provide some of the necessary information in a suitable format. On May 23, 2009, Mr. Zhao sent a letter to Dennis Chen of Can Achieve, setting out his concerns regarding his ability to comply with the financial disclosure requirements of the immigration application. Mr. Zhao detailed his personal financial resources and history of how he acquired his assets. Mr. Zhao expressed his concern that it would be difficult to obtain the necessary financial statements and tax documents to substantiate that his assets were all obtained 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Dong testified that there were serious problems with Mr. Zhao's application and she had to perform many additional tasks as result. However, there is no evidence of Ms. Dong having to do anything exceptional in addition to being a conduit between Mr. Zhao and Can Achieve. Further, there is no support for the defendant's assertion that Mr. Zhao attempted to conceal his finances and file a fraudulent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Leung testified that she suggested to Mr. Zhao that he would have a greater chance of success if he switched his application from the Quebec investor program to the Federal program. According to Ms. Leung, the Federal program's documentation requirement was less demanding. Mr. Zhao agreed with and followed Ms. Leung's advice to make the switch. She testified that Mr. Zhao's difficulty in collecting documents detailing the history of his asset accumulation is a common problem encountered by many of her clients who attempt to obtain records from China. Ms. Leung also testified there were no additional fees incurred to change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Can Achieve prepared the necessary application material and provided the package to Ms. Dong who then corresponded with Mr. Zhao. At one point, Mr. Zhao testified that he began to use the assistance of Can Achieve's Beijing office. Ms. Leung testified that staff in the Beijing Can Achieve office would provide translation services and would be in contact with the Vancouver office. Ms. Angel Wang, another employee of Can Achieve, testified that the Beijing office was a case processing center and there would be no additional fee for the client to attend the Beijing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Zhao testified that on May 20, 2010, he submitted his application for permanent residence in Canada at the Canadian Consulate in Hong Kong. At that time he paid $1,750. However, in an effort to substantiate her expenses, Ms. Dong produced a copy of a bank draft to the Receiver General for Canada dated December 20, 2009 in the amount of $1,650 which she says was payment for Mr. Zhao's permanent residence application. She testified that Dennis Chen at Can Achieve instructed her to obtain this bank draft. I note the bank draft does not refer to a file number or provide any other information to enable one to determine the purpose behind this particular bank draft. I am not prepared to accept Ms. Dong's explanation regarding the purpose of this bank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spring 2010, Can Achieve Vancouver advised the plaintiffs that their Federal immigration application had been submitted. There was little activity immediately following the application being filed.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BC Provincial Nomination Program ("BC 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late fall 2011 and early 2012, the plaintiffs were increasingly concerned with the lack of progress with their immigration application particularly given their son would soon be entering high school and they wanted to be in Canada. Mr. Zhao testified that after discussing their concerns with Ms. Dong and Can Achieve, Ms. Dong suggested they also apply under the BC Provincial Nomination Program ("BC PNP"), an immigration program allowing immigrants to invest in a BC business and then move to BC to participate in running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Zhao testified in March 2012, he spoke to Ms. Dong on the telephone and she advised that he would need to provide her with $60,000 CDN in order to commence the BC PNP application. Ms. Dong told him that the funds were to be used to pay $40,000 as a deposit with the cooperating company; $10,000 for lawyer fees; and, $10,000 for the preparation of a business plan. The plaintiffs decided to have Ms. Du apply under the BC PNP program. Despite Ms. Dong's evidence that the cost was $60,000, the Can Achieve witnesses explained that the cost was actually only $35,000 because they had already been dealing with Can Achieve and were regarded as good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23, 2012, Can Achieve issued an official receipt for $2,000 for Ms. Du's first payment towards the BC PNP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March 27, 2012, the plaintiffs sent two money transfers to Ms. Dong's and Mr. Ji's joint bank account. The first was $20,000 CDN and the second $40,000 CDN, which together covered the $60,000 fee quoted by Ms. 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August 2012, the plaintiffs came to BC and during that visit they, together with Ms. Dong and representatives from Can Achieve, Mr. Li and Ms. Wang, attended an informational meeting about BC PNP. The plaintiffs met with Ms. Dong, Mr. Li and Ms. Wang at this time. Ms. Dong and Mr. Li testified that during this meeting Mr. Zhao expressed a keen interest in obtaining authorization from Can Achieve to become an Agent so that he too could benefit from referring his contacts to Can Achieve. Mr. Zhao testified that while they discussed that option it was Ms. Dong who was keen for him to become an Agent and his focus remained on obtaining final approval for his own family to immigrate to Canada. Nonetheless, there was no evidence tendered to establish Mr. Zhao ever referred anyone to Can Achieve. Mr. Li also testified about discussions which took place at the meeting, but maintained that nothing ever came from it other than issuing an authorization for Mr.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Zhao testified that in September 2012, Ms. Dong requested a further $20,000 payment for further application and consulting fees in relation to the BC PNP application. Since Ms. Du was in Canada, she wrote Ms. Dong a cheque in the amount of $20,000. The purpose of this payment is disputed by Ms. Dong. She insists this was payment for the money she had lent the plaintiffs to purchase a car in August 2012. I will canvass this issue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December 17, 2012, Ms. Dong paid Can Achieve $9,000 as the first payment on Ms. Du's BC PNP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February 1, 2013, Ms. Dong paid $3,000 to the Minister of Finance by bank draft in furtherance of the plaintiffs' BC PNP application. On May 8, 2013, the plaintiffs' signed a new agreement with Can Achieve with Ms. Du as the BC PNP applicant. They were credited $14,000 for what Ms. Dong had already paid to Can Achieve on their behalf under their previous Quebec and Federal immigration applications. In early 2013, Ms. Du's BC PNP application was submitted. The application was outstanding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Ms. Dong testified that she paid $2,000 to Can Achieve on March 23, 2012; $3,000 to Pinpoint Company for a business plan on March 23, 2012 and $9,000 to Can Achieve on December 17, 2012 leaving her with $43,000. Ms. Dong admitted that of the $60,000 she obtained from Ms. Du for her BC PNP application, she kept $43,000. When challenged as to why she was keeping the $43,000, Ms. Dong said she would have to check to see if she was required to return those funds. I note that Ms. Dong did not specify with whom she had to consult in order to make this determination.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International Student Program and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to their decision for Ms. Du to apply under the BC PNP program to try and expedite their desired immigration to Canada, the plaintiffs decided to pursue a study permit for their son to enable him to register for high school in Canada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February 8, 2012, Ms. Dong advised Ms. Du in an email that the tuition cost for one-year including the registration and agent fee would be $32,000. In the email, Ms. Dong requested that Ms. Du pay $20,000 CDN as the remaining cost would be covered by Ms. Dong since she owed them $80,000 RMB ($12,000 CDN) from an earlier loan provided to Ms. Dong by Mr. Zhao. I have reviewed the email carefully and cannot agree with the defendant's submission that any ambiguity in the message was unintended. Indeed, I find there is no ambiguity in the email, the message is perfectly clear. The email Ms. Dong composed advised Ms. Du that the total cost of the student permit application and related fees was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February 17, 2012, Ms. Du transferred $20,000 CDN to Ms. Dong's bank account. On that same day, Ms. Dong wrote a cheque to Can Achieve in the amount of $30,000. Can Achieve issued an interim receipt to Ms. Dong which contained a photocopy of the cheque together with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Achieve Consultants (2010) Ltd. received this cheque on Feb 17, 2012 for one time payment on contract no.20158-VV and 201959-VV from Yu Bin Dong on behalf of ZHAO Shi Kun and ZHANG Yi Xan. The official receipt will be issued 7 business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parties acknowledged that Zhao Shi Kun is the son of the plaintiffs and Zhang Yi Xan is Ms. Dong's nephew. Ms. Wang from Can Achieve explained that Can Achieve would issue an interim receipt and once the cheque cleared an official receipt would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Dong received an official receipt from Can Achieve which acknowledged the $30,000 payment on February 17, 2012 for two clients -Zhao Shi Kun and Zhang Yi Xan. Ms. Dong's testimony was inconsistent and convoluted as to whether she did have this interim receipt in her possession after her visit to Can Achieve's offices on February 17, 2012. The receipt specified the payment was comprised of $26,000 for the tuition fee of two students and $4,000 as first payment for two students. The significance of this $30,000 payment will be discussed later on in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February 20, 2012, Ms. Dong sent Ms. Du an email confirming she had received the funds and had submitted the documents to Ms. Leung at Can Achieve. On February 21, 2012, Ms. Leung sent Ms. Dong an email advising that the school application had been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April 5, 2012, Ms. Leung from Can Achieve sent Ms. Dong an email containing a check list for the study permit application. On April 8, 2012, Ms. Dong forwarded the check list to Ms. Du with a note indicating she has circled those items Ms. Du must prepare. On May 11, 2012, Ms. Du sent Ms. Dong an email including 15 pages of documents, which pertain to the items circled on the check list. On May 29, 2012, Ms. Leung sent the plaintiffs an email advising that she was sending the package of material to them via courier and they were to sign the documents, date the form and submit the package to the visa application center. On May 30, 2012, Ms. Dong sent an email to Ms. Du advising her that the student visa application package had been sent to her and she should follow the instructions provided in the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July 17, 2012, the plaintiffs sent emails to both Ms. Leung and Ms. Dong advising them the student visa had been granted. The email to Ms. Leung simply said thank you whereas the email to Ms. Dong was more personal, thanking Ms. Dong and her family for all their assistance and wishing them well. It is apparent from this email that the parties were close friends at this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August 2012 Trip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15, 2012, the plaintiffs and their son arrived in Canada and were met at the airport by Mr. Ji. While Mr. Zhao intended to stay in Canada for a few weeks, Ms. Du and their son planned to stay as he was to start school in the fall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Prior to their arrival in Canada, the plaintiffs transferred $30,000 to Ms. Dong to cover the costs associated with their visit. The plaintiffs had asked Ms. Dong to find an apartment in her neighbourhood for them as she was the only person they knew in Canada so they wanted to be close to her. Ms. Dong also used some of these funds to arrange for three separate sightseeing trips for the plaintiffs as well as to rent and furnish an apartment for Ms. Du and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Mr. Zhao was in Canada, the plaintiffs and the defendants spent a lot of time together, socializing and sightseeing as one would expect good friends to do. Since Ms. Du and her son would be residing in Langley, BC, Ms. Dong recommended they purchase a car. Mr. Zhao tried to use his own credit card to make the purchase but it was declined, so Ms. Dong offered to loan him the $36,000 to complete the purchase. Later, Mr. Zhao repaid Ms. Dong for this loan although Ms. Dong disputes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Zhao testified that they forwarded the $30,000 to Ms. Dong in August 2012 to cover their expenses as well as to pay the rental deposit, purchase furniture and pay for the pre-arranged tours. While he and Ms. Du were very appreciative of the efforts made by their friends to make all the arrangements, Mr. Zhao testified that there was never any agreement that they would pay a service charge in return for their friends helping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Dong testified that she and Mr. Zhao had discussed her service fees in addition to the $30,000 advanced and she filed a counterclaim in these proceedings to recover the expenses related to the settlement services. However, in cross examination, Ms. Dong admitted that she had not told the truth about those discussions at her examination for discovery. She admitted that she issued the counterclaim because she was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September 3, 2012, before departing Canada, Mr. Zhao met with Ms. Dong at her residence to obtain an accounting of the funds he had forwarded to her. During this meeting, Ms. Dong provided receipts from XO Tours Canada Ltd. for the three tours she arranged on behalf of the plaintiffs; receipts for furniture and bedding she had purchased from The Brick; the rental damage deposit and first month rent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Dong also produced a document to account for the payments for the study permit and tuition. Ms. Dong was unclear whether she or her husband prepared the document, but she maintained it accounted for the cost. At the September 2012 meeting, Mr. Zhao did not challenge Ms. Dong about the fees as it appeared that she had a document from Can Achieve accounting for the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confronted in cross examination with the fact that this document was virtually a duplicate of the document issued by Can Achieve, Ms. Dong denied that she had copied the wording from the Can Achieve interim receipt, which was for two students. Rather, she stated she did not have the Can Achieve interim receipt, but she collects useful phrases and sentences and she simply chose some of those to create the document. However, as previously noted above, Ms. Dong did have in her possession the interim receipt sometime after her February 17, 2012 payment to Can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Mr. Zhao returned to China in September 2012, the relationship among the parties continued to be friendly. Ms. Du was residing in an apartment in Langley not far from Ms. Dong and her son was enrolled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Dong contacted Mr. Zhao to provided further payments. Mr. Zhao testified that Ms. Dong requested $16,000 to cover the amount for the car loan purchase and an additional $20,000 for BC PNP application and consulting fees referred to previously. Since Ms. Du was living in Canada, she provided Ms. Dong with the two requested personal cheques on September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testimony, Ms. Dong stated that these two cheques were both repayment for the $36,000 she lent to the plaintiffs so they could purchase their car. However, she could not explain why there were two cheques. Ultimately, as noted above, Ms. Dong abandoned any claim that she was not fully reimbursed for the settlement expenses she made on behalf of the plaintiffs. In other words, she testified and then resiled from the position that she should be entitled to money that she in fact was never entitled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Early 2013 - The Confrontation about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Du testified that in February 2013, she received documentation pertaining to her son's tuition fees for the upcoming school year. Through discussions with other parents with children in the program, Ms. Du discovered that the fees for one year's tuition, registration and insurance were $13,000. Ms. Du testified she was surprised by this because she knew they had provided Ms. Dong $32,000 to cover the same costs. Ms. Du testified she assumed it was an error on behalf of Can Achieve and tried to contact them. She said when she finally spoke to Ms. Leung she seemed surprised but never followed up. Remarkably at trial when asked about this matter, Ms. Leung said she could not recall. Ms. Du testified that when she asked Ms. Dong about the discrepancy, Ms. Dong became upset and refused to speak to Ms. Du further. Ms. Du spoke to Mr. Zhao about the matter and they agreed they would deal with it when he came back to Canada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in April 2013, Ms. Du was contacted by an RCMP member who said that there was a complaint about her and her son throwing rocks at Ms. Dong's residence. Ms. Du was extremely upset over this allegation. As a result, Mr. Zhao decided to return to Canada to resolve the matter. Ms. Dong admitted that she reported Ms. Du to the police because she felt threatened by Ms. Du. Ms. Dong had the same explanation for why she called the police about Mr. Zhao months later. In both instances, I find there was no legitimate basis for Ms. Dong to contact the police; it was nothing more than her attempt to upset the plaintiffs and distract them from pursuing an explanation from Ms. Dong as to what she had done with all the money they had transferred into her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May 2013, Mr. Zhao and Ms. Du met with representatives from Can Achieve at which time various receipts were provided by Can Achieve for their consulting services. It appeared from these receipts, that Ms. Dong had not paid Can Achieve the amounts provided to her by the plaintiffs. Particularly, the plaintiffs were provided with a receipt from the Langley School District, International Student Program, which was the Statement of Account for the plaintiffs' son in the amount of $12,950, which was paid on April 9, 2012. As a result of these revelations, Mr. Zhao terminated the authorization he had granted to Ms. Dong to act on his behalf with Can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Zhao then made efforts to meet with Ms. Dong to discuss the discrepancies. Mr. Zhao testified that through an acquaintance, the plaintiffs met David Chen who was Mr. Ji's supervisor at the casino. Mr. Zhao testified that Mr. Chen offered to facilitate a meeting between Mr. Zhao and Mr. Ji to resolve what appeared to be a misunderstanding. Mr. Chen contacted Mr. Ji and suggested he come to the casino early so that he could meet with Mr. Zhao and discuss the problem. According to Mr. Ji, he was concerned for his personal safety and that of his family so he and Ms. Dong decided to contact the police. Rather than Mr. Ji attending the meeting, Mr. Chen met with the police who were responding to a call regarding the threatening activity of Mr.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identified the issues in this case as follows: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oral contract in which the defendants were to provide assistance to the plaintiffs for their immigration process to Canada in exchange for remuneration?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a contract or series of contracts between the parties, are those contracts void due to non-compliance with the requirements of </w:t>
      </w:r>
      <w:r>
        <w:rPr>
          <w:rFonts w:ascii="arial" w:eastAsia="arial" w:hAnsi="arial" w:cs="arial"/>
          <w:i/>
          <w:color w:val="000000"/>
          <w:sz w:val="20"/>
          <w:lang w:val="en-US" w:eastAsia="en-US" w:bidi="ar-SA"/>
        </w:rPr>
        <w:t>IRPA?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oral contract, did the defendants commit civil fraud on the plaintiffs?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no oral contract in which the defendants were to be remunerated for their assistance to the plaintiffs, do the defendants have a claim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pled several grounds upon which they sought to recover the overpayment, but in closing submissions, they sought return of the funds and punitive damages based on the tort of civil fraud. The four elements of this tort were recently summarized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this jurisprudential history, I summarize the following four elements of the tort of civil fraud: (1) 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cases such as this where there is conflicting evidence between the parties over the existence of an oral agreement, I find guidance from the principles canvassed by Cohen J. in </w:t>
      </w:r>
      <w:r>
        <w:rPr>
          <w:rFonts w:ascii="arial" w:eastAsia="arial" w:hAnsi="arial" w:cs="arial"/>
          <w:i/>
          <w:color w:val="000000"/>
          <w:sz w:val="20"/>
          <w:lang w:val="en-US" w:eastAsia="en-US" w:bidi="ar-SA"/>
        </w:rPr>
        <w:t>Clifford v. Flores</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2004 BCSC 358</w:t>
        </w:r>
      </w:hyperlink>
      <w:r>
        <w:rPr>
          <w:rFonts w:ascii="arial" w:eastAsia="arial" w:hAnsi="arial" w:cs="arial"/>
          <w:color w:val="000000"/>
          <w:sz w:val="20"/>
          <w:lang w:val="en-US" w:eastAsia="en-US" w:bidi="ar-SA"/>
        </w:rPr>
        <w:t xml:space="preserve"> involving a similar case where the evidence concerning the alleged oral contract was irreconcilable as between the parties' evidence: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As can be seen from the summaries of the parties' testimony and their respective positions on the evidence, Clifford, Flores and Cunha have given versions of the dealings between them on the key issues which are irreconcilable. Thus, the court must decide whose version of events is most reliable in order to decide the issues. </w:t>
      </w:r>
      <w:r>
        <w:rPr>
          <w:rFonts w:ascii="arial" w:eastAsia="arial" w:hAnsi="arial" w:cs="arial"/>
          <w:color w:val="000000"/>
          <w:sz w:val="20"/>
          <w:u w:val="single"/>
          <w:lang w:val="en-US" w:eastAsia="en-US" w:bidi="ar-SA"/>
        </w:rPr>
        <w:t>The credibility of the witnesses must be tested against those facts that are not seriously in dispute, and with the preponderance of the evidence and the probabilities surrounding the events.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40 Although this task is primarily one of fact finding, some legal principles submitted by defence counsel are of assistance: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basic contractual principles of offer and acceptance, and certainty of terms are applicable. These principles are summarized in Fridman, The Law of Contract in Canada (4th ed.). at pp. 16-17, and 20,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 is concerned not with the party's intentions but with their manifested intentions. </w:t>
      </w:r>
      <w:r>
        <w:rPr>
          <w:rFonts w:ascii="arial" w:eastAsia="arial" w:hAnsi="arial" w:cs="arial"/>
          <w:color w:val="000000"/>
          <w:sz w:val="20"/>
          <w:u w:val="single"/>
          <w:lang w:val="en-US" w:eastAsia="en-US" w:bidi="ar-SA"/>
        </w:rPr>
        <w:t>It is not what an individual party believed or understood was the meaning of what the other parties said or did that is the criterion of agreement; it is whether a reasonable man in the situation of that party would have believed and understood that the other party was consenting to the identical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Similarly, Dickson J. in </w:t>
      </w:r>
      <w:r>
        <w:rPr>
          <w:rFonts w:ascii="arial" w:eastAsia="arial" w:hAnsi="arial" w:cs="arial"/>
          <w:i/>
          <w:color w:val="000000"/>
          <w:sz w:val="20"/>
          <w:lang w:val="en-US" w:eastAsia="en-US" w:bidi="ar-SA"/>
        </w:rPr>
        <w:t>Le Soleil Hotel &amp; Suites Ltd. v. Le Soleil Management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makes the following comment which is applicable to the matter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328 The interpretation of oral contracts turns on the same essential principles: </w:t>
      </w:r>
      <w:r>
        <w:rPr>
          <w:rFonts w:ascii="arial" w:eastAsia="arial" w:hAnsi="arial" w:cs="arial"/>
          <w:i/>
          <w:color w:val="000000"/>
          <w:sz w:val="20"/>
          <w:lang w:val="en-US" w:eastAsia="en-US" w:bidi="ar-SA"/>
        </w:rPr>
        <w:t>Lawson Graphics Pacific Ltd. v. Simpson</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(1987), 12 B.C.L.R. (2d) 126</w:t>
        </w:r>
      </w:hyperlink>
      <w:r>
        <w:rPr>
          <w:rFonts w:ascii="arial" w:eastAsia="arial" w:hAnsi="arial" w:cs="arial"/>
          <w:color w:val="000000"/>
          <w:sz w:val="20"/>
          <w:lang w:val="en-US" w:eastAsia="en-US" w:bidi="ar-SA"/>
        </w:rPr>
        <w:t xml:space="preserve">. If the alleged agreement has not been reduced to writing, the Court must consider what the parties said and did and assess objectively whether, in context, their words and actions establish an intention to be bound: </w:t>
      </w:r>
      <w:r>
        <w:rPr>
          <w:rFonts w:ascii="arial" w:eastAsia="arial" w:hAnsi="arial" w:cs="arial"/>
          <w:i/>
          <w:color w:val="000000"/>
          <w:sz w:val="20"/>
          <w:lang w:val="en-US" w:eastAsia="en-US" w:bidi="ar-SA"/>
        </w:rPr>
        <w:t>Periscan Financial Services Inc.</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[2008] B.C.J. No. 1024</w:t>
        </w:r>
      </w:hyperlink>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Leong &amp; Associates</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[2003] B.C.J. No. 2829</w:t>
        </w:r>
      </w:hyperlink>
      <w:r>
        <w:rPr>
          <w:rFonts w:ascii="arial" w:eastAsia="arial" w:hAnsi="arial" w:cs="arial"/>
          <w:color w:val="000000"/>
          <w:sz w:val="20"/>
          <w:lang w:val="en-US" w:eastAsia="en-US" w:bidi="ar-SA"/>
        </w:rPr>
        <w:t xml:space="preserve"> supra. The genesis and aim of the transaction is an aspect of the relevant context for consideration: </w:t>
      </w:r>
      <w:r>
        <w:rPr>
          <w:rFonts w:ascii="arial" w:eastAsia="arial" w:hAnsi="arial" w:cs="arial"/>
          <w:i/>
          <w:color w:val="000000"/>
          <w:sz w:val="20"/>
          <w:lang w:val="en-US" w:eastAsia="en-US" w:bidi="ar-SA"/>
        </w:rPr>
        <w:t>Canada Square Corporation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[1981] O.J. No. 3125</w:t>
        </w:r>
      </w:hyperlink>
      <w:r>
        <w:rPr>
          <w:rFonts w:ascii="arial" w:eastAsia="arial" w:hAnsi="arial" w:cs="arial"/>
          <w:color w:val="000000"/>
          <w:sz w:val="20"/>
          <w:lang w:val="en-US" w:eastAsia="en-US" w:bidi="ar-SA"/>
        </w:rPr>
        <w:t xml:space="preserve"> supra. </w:t>
      </w:r>
      <w:r>
        <w:rPr>
          <w:rFonts w:ascii="arial" w:eastAsia="arial" w:hAnsi="arial" w:cs="arial"/>
          <w:color w:val="000000"/>
          <w:sz w:val="20"/>
          <w:u w:val="single"/>
          <w:lang w:val="en-US" w:eastAsia="en-US" w:bidi="ar-SA"/>
        </w:rPr>
        <w:t>The credibility of witnesses will be particularly important and differing versions of events will increase the difficulty of establishing that an enforceable bargain was made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Anchorage Management Services Ltd. v. 465404 B.C. Inc</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[1999] B.C.J. No. 2976</w:t>
        </w:r>
      </w:hyperlink>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1999 CarswellBC 2947</w:t>
        </w:r>
      </w:hyperlink>
      <w:r>
        <w:rPr>
          <w:rFonts w:ascii="arial" w:eastAsia="arial" w:hAnsi="arial" w:cs="arial"/>
          <w:color w:val="000000"/>
          <w:sz w:val="20"/>
          <w:lang w:val="en-US" w:eastAsia="en-US" w:bidi="ar-SA"/>
        </w:rPr>
        <w:t xml:space="preserve"> (C.A.).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to basic contractual principles of offer, acceptance, and certainty of terms, in a case like this where the bulk of the evidence is the parties' testimony with a sharp contrast between their versions of events, I must be especially live to the credibility and reliability of the parties. For the reasons set out below, I do not find Ms. Dong or Mr. Ji credible or reliable witnesses. When I consider the defendants' evidence together with that of the Can Achieve witnesses, I conclude that very little of their evidence is worthy of belief. All the essential elements of a contract were absent on the evidence; therefore, no evidentiary basis exists for me to conclude that an oral contract existed between the plaintiffs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Recently, our Court of Appeal in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2015 BCCA 320</w:t>
        </w:r>
      </w:hyperlink>
      <w:r>
        <w:rPr>
          <w:rFonts w:ascii="arial" w:eastAsia="arial" w:hAnsi="arial" w:cs="arial"/>
          <w:color w:val="000000"/>
          <w:sz w:val="20"/>
          <w:lang w:val="en-US" w:eastAsia="en-US" w:bidi="ar-SA"/>
        </w:rPr>
        <w:t xml:space="preserve">, reiterated the difference between credibility and reliability at para. 44 stating that "Credibility concerns the veracity of a witness; reliability involves the accuracy of the witness's testimony. Accuracy engages consideration of the ability of the witness to observe, recall and recount." In this case, the credibility of the witness' is central in my determination of the facts. In assessing credibility, I must carefully consider the trustworthiness of the witnesses' testimony, based on the veracity and sincerity of the witnesses and the accuracy of the evidence they provide: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84"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the trial level, Dillon J. stated the following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Applying these principles to the present case and based on my review of all the evidence, I cannot accept Ms. Dong's evidence that she entered into an oral contract with Mr. Zhao. The presumption of truthfulness attached to Ms. Dong's testimony was displaced once it became evident that her testimony was riddled with inconsistencies and improbabilities. This in turn then makes it more difficult to discern the more credible aspects of her testimony. I find that there was no evidence to substantiate her version of events. Ms. Dong was not an impressive witness. She provided unresponsive and evasive answers and was visibly agitated on numerous occasions. Several times she had to be directed to respond to the questions. She would often embark upon lengthy soliloquies where she would make unsubstantiated claims about the actions of the plaintiffs and express outrage that she would be accused of any misconduct. In addition to her demeanour on the stand, Ms. Dong's testimony did not align with the documentary evidence nor much of the evidence of the witnesses she called from Can Achieve to support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refer to a few examples to demonstrate why I find neither Ms. Dong nor Mr. Ji credible or reliable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Dong's explanation about the document pertaining to her payments to Can Achieve for the student study permit application and related fees was most damaging to her credibility. At trial, Ms. Dong was confronted with the document she provided to Mr. Zhao during their September 3, 2012 accounting meeting as well as the interim receipt and final receipt issued by Can Achieve. Ms. Dong denied that she created this document by copying the wording on the actual interim receipt issued by Can Achieve. As stated above, her evidence was inconsistent and convoluted as to whether she did in fact have in her possession the interim receipt after her February 17, 2012 payment to Can Achieve's offices. I find that given my adverse credibility findings of Ms. Dong, it is more likely than not that she did in fact have possession of the interim receipt, which allowed her to craft the document she presented to Mr. Zhao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pressed as to how it was Ms. Dong knew what to write on the document she stated that she was in the habit of collecting sentences and phrases which she would then use later on. Ms. Dong also testified that it was her husband who created the document and it was something she kept for her own records. Ms. Dong explained that she had received similar receipts from Can Achieve before, related to other immigration matters, so that is how she collected these words and phrases. I find it curious that Ms. Dong would have had other similar type documents from Can Achieve, when she testified that Mr. Zhao was her first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following is the wording used on the Can Achieve interim receipt: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Achieve Consultants (2010) Ltd. received this cheque on Feb 17, 2012 for one time payment on contract no.20158-VV and 201959-VV from Yu Bin Dong on behalf of ZHAO Shi Kun and ZHANG Yi Xan. The official receipt will be issued 7 business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following is the wording Ms. Dong used in her receipt-like document she provided to Mr. Zhao: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Can-Achieve Consultants (2010) Ltd. received this cheque on Feb 17, 2012 for one time payment on contract no.20158-W and 20159-VV from Yu Bin Dong on behalf of ZHAO Shi Kun. The official receipt will be issued in 7 business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Dong's testimony was both perplexing and preposterous. While she testified that she kept a copy of the cheque for her records, it was readily apparent that Ms. Dong had created the false interim receipt by copying the language from the Can Achieve document except for the reference to her nephew's name. By removing her nephew's name, Ms. Dong attempted to create the impression that the $30,000 payment was only for the plaintiffs' son. It is clear to me that Ms. Dong created the second document in response to Mr. Zhao's inquiry about the $32,000 forwarded to Ms. Dong for the student application. When confronted with the reference to the two file names on the document Ms. Dong explained that she had already told Mr. Zhao she had paid for her nephew. I note that this answer is unresponsive to the question posed to her. It is unclear to me how telling Mr. Zhao that she had previously paid for her nephew explains why the two file names would appear on the document she created and provided to Mr. Zhao as documentation for only his son's study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no hesitation in finding that Ms. Dong fabricated this document. Ms. Dong's convoluted explanation is dishonest. It was a desperate attempt to account for overpayment of $17,000 from the $32,000 that she requested for the study permit application and related fees. The documentary evidence established that the actual cost was only $15,000. The fact that Ms. Dong advised that the $30,000 payment was for her nephew and the plaintiffs' son does not justify her representation to the plaintiffs that the cost would be $32,000. Nor does the defendant's submission that Ms. Du should have been aware of the tuition fee since she would have seen a letter in the application package. Indeed, the purported letter was never produced at trial and there is nothing before me to establish Ms. Du was ever made aware of the contents of that particular letter. In any event, the fundamental problem with Ms. Dong's evidence is that she has no explanation for the $17,000 that remains unaccounted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testified that after they confronted Ms. Dong about the discrepancy with the payment for the study permit application their relationship deteriorated. Coincidently, it was after that encounter that Ms. Dong contacted the police with the allegation that Ms. Du and her young son had tried to intimidate her by tossing rocks at her front door. Ms. Dong had a similar reaction when she was advised by her husband that arrangements had been made for Mr. Ji to meet with Mr. Zhao at the casino to discuss their disagreement. Ms. Dong once again contacted the police because she said she believed her family was in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Dong does not deny she made these calls to the police but maintains that she was genuinely concerned for her safety and that of her family. Ms. Dong testified that problems arose once she was advised by Mr. Zhao that he had a criminal record for murder and he had not revealed that in any of his applications. There is no merit in this explanation. Indeed, Mr. Zhao explained that his conviction in China was with respect to an accidental shooting while he was in the military. I accept his testimony that his criminal record was expunged and that Ms. Dong should have known that since it was discussed while they were in law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that Ms. Dong concocted reasons to contact the police about the plaintiffs to create problems for them in an effort to distract them from pursuing her for misrepresenting what she did with the funds they forwarded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regarding Ms. Dong's contractual relationship with Can Achieve was also problematic. Ms. Dong and the three witnesses she called from Can Achieve - Mr. Li, Ms. Leung and Ms. Wang - all testified about the two types of Agents who worked with Can Achieve. Their evidence was that a Type 1 Agent is an Agent who works with a client and charges the client a fee directly. While the Type 1 Agent does not benefit from the assistance of Can Achieve in preparing the material to support the application, they are able to provide their clients a reduction in processing fees charged by Can Achieve. The Type 2 Agent is paid a commission by Can Achieve for the client referral and must forward all payments received from the client to Can Achieve. Under the Type 2 arrangement, the Agent is not allowed to receive payment from the client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Dong testified that despite the fact she had a relationship since 1998 with Can Achieve she "never collected a penny" until she started to work on behalf of the plaintiffs. Ms. Dong said that over the years she assisted many international students to settle in Canada, but that she never accepted any payment from Can Achieve, insisting that the company keep the money to benefit the students. When asked to explain the March 19, 2009 contract she entered into with Can Achieve that set out the rate of commission she would get paid, Ms. Dong stated that contract did not apply to the plaintiffs file although no plausible explanation was provided for the exception. Coupled with this is the fact that her Agent number is referenced in the March 2009 contract she entered into on behalf of Mr. Zhao with Can Achieve. At the same time, Ms. Dong testified that the plaintiffs were her only clients so it is puzzling as to why Can Achieve would contract with Ms. Dong to pay a commission without any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witnesses from Can Achieve called by the defendants do not assist their case. For example, Mr. Li and Ms. Leung testified that the March 19, 2009 contract between Ms. Dong and Can Achieve meant that Ms. Dong would be paid a commission for the clients she referred to Can Achieve. Mr. Li explained that the company had two types of contracts and an Agent could not be subject to both at the same time. Yet this is precisely what Ms. Dong asserts. As indicated earlier, Mr. Li admitted that it would be bad for business if an Agent collected a commission from his company and at the same time collected fees from the client. Ms. Leung testified that she was not aware of any situation where that would occur. It did not go without notice that both Mr. Li and Ms. Leung were reluctant to acknowledge that there was the potential for abuse of the system by Agents associated to their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other witness from Can Achieve, Ms. Wang together with Ms. Dong provided conflicting evidence about the contracts with Can Achieve. They both testified there was only one type of contract with Can Achieve even though Mr. Li, the founder of the company, stated there were two different contracts to reflect the two different arrangements. Ms. Wang testified that Ms. Dong was a Type 1 Agent with Can Achieve since at least 2008 and did not become a Type 2 Agent until 2013. When asked to explain the March 19, 2009 contract between Ms. Dong and Can Achieve which states that Ms. Dong is to be paid a commission consistent with the description of a Type 2 agent, Ms. Wang was clearly uncomfortable and desperately tried to explain that the contract does not necessarily mean that Ms. Dong was being paid a commission. This testimony was in direct conflict with that of Mr. Li and Ms. Leung. As a last resort, Ms. Wang explained she never discussed the fees Ms. Dong charged clients and said she would have to check the accountants to clarify what type of Agent Ms. Dong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fact that the Can Achieve representatives did not provide a consistent explanation about their contractual relationships with immigration Agents like Ms. Dong is also troubling and causes me concern over the veracity of all of their evidence. In addition to the confusion regarding the contract, I was also troubled by the fact that neither Mr. Li nor Ms. Leung could recall in any detail the discussion they had with the plaintiffs regarding the fact that Ms. Dong told them the Can Achieve fee for the study permit and tuition was $32,000. I found it to be a remarkable coincidence that both representatives of Can Achieve could not recall a discussion with clients about one of their Agent's charging a client an inflated fee for services provided by Can Achieve. It is difficult to determine exactly how Can Achieve conducted their business and their relationship with Ms. Dong. The overall lack of clarity in their evidence causes me some unease.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addition to all of these problems with Ms. Dong's evidence, she also admitted that she filed her counterclaim to recover expenses related to the expenses she incurred to assist the plaintiffs with their settlement in August 2012 out of anger and she lied about these expenses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Dong's explanations as to why her income tax records did not reflect the amount of income she was receiving as a result of the fees she charged to the plaintiffs is simply further evidence of her evasive and unresponsive testimony. Her promise to follow-up with her accountant as to the accuracy of her records was hollow.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wish to emphasize I do not find Ms. Dong to be a credible witness. While she testified at great lengths as to all the time and effort she expended working on the plaintiffs' file she also described her role as a mere "errand runner". This was clearly an effort on her behalf to ensure that she appeared to be complying with the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rules restricting who could actually provide immigration advice. Overall, I find she presented as an angry and defensive woman whose pride appears to have blinded her from accepting the consequences of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also give little weight to the testimony of Mr. Ji. He basically parroted Ms. Dong's testimony regarding what he did to assist with the plaintiffs when they arrived in Canada. To be fair to Mr. Ji, he was essentially the driver for Ms. Dong and appears to have had little direct knowledge of Ms. Dong's negotiations with the plaintiffs over the expenses. Where his evidence conflicts with that of the plaintiffs, I prefer the evidence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My assessment of the plaintiffs is vastly different. I found both Mr. Zhao and Ms. Du to be credible and reliable witnesses. While it may have been naïve of them to place all their trust in Ms. Dong and provide her funds without question, that does not impact on my ability to rely on their evidence. Mr. Zhao testified that he considered Ms. Dong a close friend. In addition to the fact they had been in law school together, their families were also from the same hometown, although Ms. Dong dismissed this claim in her attempt to distance herself from the friendship. Considering it was Ms. Dong who reached out to Mr. Zhao after years had passed, it is reasonable to infer that this was because Ms. Dong considered him a close friend and wanted to rekindle their friendship.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accept the plaintiffs' version of events regarding the nature and scope of the agreement they reached with Ms. Dong. The plaintiffs agreed to have Ms. Dong contact Can Achieve on their behalf so that they could pursue immigrating to Canada. While Ms. Dong provided them with some details as to the options available I find that at no time did Mr. Zhao agree to pay Ms. Dong for her services. Indeed, I accept Mr. Zhao's evidence that when he asked Ms. Dong if he should pay her for her efforts she declined explaining that they are friends and she would be paid a commission from Can Achieve. This is consistent with the existence of the March 19, 2009 agency agreement with Can Achieve, in which Ms. Dong was to receive a commission for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Given that Ms. Dong was the only person the plaintiffs knew in Canada it was reasonable for them to want to have Ms. Dong involved in their dealing with Can Achieve; she was the one who represented to them that she knew employees of Can Achieve and she initially recommended the company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did not succeed in undermining the credibility or reliability of Mr. Zhao. For example, while they attempted to demonstrate that he lied in his application form about his marital status and his source of funds, none of that was supported by the documentary evidence. There was no evidence that Mr. Zhao was advised as to the contents of the forms which were in the English language. Nor was there any evidence that the final version of the document was produced. I view these as but two examples of the defendant's desperate attempts to undermine the credibility of Mr. Zhao. They have not been successful. Indeed, it was evident from the detailed email Mr. Zhao sent to representatives of Can Achieve on May 23, 2009 that he was concerned about his ability to provide the necessary documentation to explain his assets. In fact, Ms. Leung testified that this was a common problem among applicants from China and that is why she recommended Mr. Zhao switch from the Quebec program to the Federal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Similarly, I accept the evidence of Ms. Du. She provided her evidence in an honest and forthcoming manner. I found her expression of emotion during her testimony as genuine and I have no doubt that she felt betrayed by Ms. Dong, whom she had considered a trusted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Having set out in considerable detail my findings with respect to the credibility and reliability of the parties I turn now to address the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Was there an oral contract in which the defendants were to provide assistance to the plaintiffs' for their immigration process to Canada in exchange for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Based on my review of the evidence, I am satisfied that there was no oral contract between the plaintiffs and the defendants; therefore, it is unnecessary to address the issue of voidability given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I accept the evidence of Mr. Zhao and Ms. Du that the only agreement they entered into with the defendant Ms. Dong was for her to contact the immigration consulting company Can Achieve on their behalf. At no time did the plaintiffs agree to pay Ms. Dong and Mr. Ji for services they performed to assist the plaintiffs with their immigration applications. The parties were friends; the plaintiffs trusted the defendants and believed they would support them with their efforts to immigrate to Canada. As stated earlier, I have found that the defendants were neither credible nor reliable. I find that they have concocted a story in a desperate attempt to address their misrepresentation that has been exposed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reject the defendants' argument that the assistance they extended to the plaintiffs is beyond what would normally be expected of free service by friends. There is simply no evidence to support that claim and it fails to address the fact that Ms. Dong had entered into a contract with Can Achieve in which she was to receive a commission for her efforts. Ms. Dong testified that she was merely an "errand runner"; this can hardly qualify as going above and beyond, or having to do anything exceptional for Mr. Zhao. As stated earlier, I accept Mr. Zhao's testimony that he initially asked whether he should pay her for her work and that she said that he did not on account of receiving a commission from Can Achieve. If she felt that after sometime her efforts were going above and beyond warranting payment from the plaintiffs, on the evidence before me, she did not communicate this to the plaintiffs. In any event, I agree with the plaintiffs' submission that the type of work and duration does not determine a contractual relationship.</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the defendants commit civil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Having found there to be no oral contract, I am tasked with determining whether the defendants, namely, Ms. Dong, committed civil fraud, as pleaded by the plaintiffs. I am mindful that a finding of fraud is based on a higher degree of probability than on a preponderance of probability as explained by Laskin C.J.C.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at p.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necessarily a matter of judgment involved in weighing evidence that goes to the burden of proof, and a trial judge is justified in scrutinizing evidence with greater care if there are serious allegations to be established by the proof that is offered. I put the matter in the words used by Lord Denning in </w:t>
      </w:r>
      <w:r>
        <w:rPr>
          <w:rFonts w:ascii="arial" w:eastAsia="arial" w:hAnsi="arial" w:cs="arial"/>
          <w:i/>
          <w:color w:val="000000"/>
          <w:sz w:val="20"/>
          <w:lang w:val="en-US" w:eastAsia="en-US" w:bidi="ar-SA"/>
        </w:rPr>
        <w:t>Bater v. Bater, supra</w:t>
      </w:r>
      <w:r>
        <w:rPr>
          <w:rFonts w:ascii="arial" w:eastAsia="arial" w:hAnsi="arial" w:cs="arial"/>
          <w:color w:val="000000"/>
          <w:sz w:val="20"/>
          <w:lang w:val="en-US" w:eastAsia="en-US" w:bidi="ar-SA"/>
        </w:rPr>
        <w:t xml:space="preserve"> ([1950] 2 All E.R. 458) at p. 459,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subject-matter. A civil court, when considering a charge of fraud, will naturally require a </w:t>
      </w:r>
      <w:r>
        <w:rPr>
          <w:rFonts w:ascii="arial" w:eastAsia="arial" w:hAnsi="arial" w:cs="arial"/>
          <w:color w:val="000000"/>
          <w:sz w:val="20"/>
          <w:u w:val="single"/>
          <w:lang w:val="en-US" w:eastAsia="en-US" w:bidi="ar-SA"/>
        </w:rPr>
        <w:t>higher degree of probability</w:t>
      </w:r>
      <w:r>
        <w:rPr>
          <w:rFonts w:ascii="arial" w:eastAsia="arial" w:hAnsi="arial" w:cs="arial"/>
          <w:color w:val="000000"/>
          <w:sz w:val="20"/>
          <w:lang w:val="en-US" w:eastAsia="en-US" w:bidi="ar-SA"/>
        </w:rPr>
        <w:t xml:space="preserve">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Ms. Dong's dealings with the plaintiffs, she consistently inflated the figures she quoted to the plaintiffs when I find that she knew these were not the accurate fees required by Can Achieve or generally to complete the applications, whether it was for the Quebec/Federal immigration applications, the BC PNP application or the student study permit. The plaintiffs believed her every time, acted upon her quotes, gave her the various sums and now they have suffered a loss in the form of the overpayment. She never, in providing quotes to the plaintiffs, made it clear that she was requesting an additional sum specifically for her efforts in facilitating their applications. She only claimed vaguely that her "service fees" had already been agreed to by Mr. Zhao with insufficient clarity as to when and how these discussions took place and there is a complete lack of specificity as to the terms and amounts she was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essentially took matters into her own hands and included figures into the quotes of what she felt she was entitled to given her efforts to help the plaintiffs. Her sense of entitlement does not lessen the charge of fraud. Ms. Dong knowingly crafted the interim receipt from Can Achieve to make it appear that the overall study permit cost for the plaintiffs' son was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Ms. Dong knew that she overcharged the plaintiffs to keep the excess payment for herself. She knew this was strictly wrong and would be unacceptable to the plaintiffs. In other words, she knowingly deceived the plaintiffs and I find that she did so with respect to the other overpayments that were made for the Quebec/Federal immigration applications and the BC PNP application. I find that the plaintiffs have proven that Ms. Dong committed fraud on them to the requisite standard of proof for civil fraud.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Do the defendants have a claim in </w:t>
      </w:r>
      <w:r>
        <w:rPr>
          <w:rFonts w:ascii="arial" w:eastAsia="arial" w:hAnsi="arial" w:cs="arial"/>
          <w:b/>
          <w:i/>
          <w:color w:val="000000"/>
          <w:sz w:val="20"/>
          <w:lang w:val="en-US" w:eastAsia="en-US" w:bidi="ar-SA"/>
        </w:rPr>
        <w:t>quantum meruit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By relying 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in the alternative, the defendants sought to tender evidence on the fair market value of Ms. Dong's services. The defendants called Mr. Fu as support for the market value in China for the type of service the defendants provided. Mr. Fu testified about his experience with an immigration consulting company in China in years prior to the time frame of this matter. If I understand the defendants' position, they suggest that Mr. Fu's testimony establishes what the market value for immigration services in China was in Chinese Yuan thus supporting the fees Ms. Dong charged. I find that Mr. Fu's testimony was of limited assistance because it was vague and unsubstantiated by any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Ultimately, Mr. Fu's evidence was unnecessary. Given the finding of fraud above, this avenue of relief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now foreclosed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granting of relief through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has roots both in the common law and in equity; in British Columbia, it is recognized as an equitable remedy, therefore, the clean hands doctrine applies: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leave to appeal ref'd </w:t>
      </w:r>
      <w:hyperlink r:id="rId92" w:history="1">
        <w:r>
          <w:rPr>
            <w:rFonts w:ascii="arial" w:eastAsia="arial" w:hAnsi="arial" w:cs="arial"/>
            <w:i/>
            <w:color w:val="0077CC"/>
            <w:sz w:val="20"/>
            <w:u w:val="single"/>
            <w:shd w:val="clear" w:color="auto" w:fill="FFFFFF"/>
            <w:lang w:val="en-US" w:eastAsia="en-US" w:bidi="ar-SA"/>
          </w:rPr>
          <w:t>[2009] S.C.C.A. No. 7</w:t>
        </w:r>
      </w:hyperlink>
      <w:r>
        <w:rPr>
          <w:rFonts w:ascii="arial" w:eastAsia="arial" w:hAnsi="arial" w:cs="arial"/>
          <w:color w:val="000000"/>
          <w:sz w:val="20"/>
          <w:lang w:val="en-US" w:eastAsia="en-US" w:bidi="ar-SA"/>
        </w:rPr>
        <w:t xml:space="preserve">. at para. 74 and 76. In other words, the conduct of the party seeking relief in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must not be tainted by misconduct, such as fraud. If misconduct is found, a party's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may become untenable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misconduct must be related to the transaction that gave rise to the alleged entitlement for payment, and if known, would alter the conduct of the other party: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2010 BCSC 1186</w:t>
        </w:r>
      </w:hyperlink>
      <w:r>
        <w:rPr>
          <w:rFonts w:ascii="arial" w:eastAsia="arial" w:hAnsi="arial" w:cs="arial"/>
          <w:color w:val="000000"/>
          <w:sz w:val="20"/>
          <w:lang w:val="en-US" w:eastAsia="en-US" w:bidi="ar-SA"/>
        </w:rPr>
        <w:t xml:space="preserve"> at 149 [</w:t>
      </w:r>
      <w:r>
        <w:rPr>
          <w:rFonts w:ascii="arial" w:eastAsia="arial" w:hAnsi="arial" w:cs="arial"/>
          <w:i/>
          <w:color w:val="000000"/>
          <w:sz w:val="20"/>
          <w:lang w:val="en-US" w:eastAsia="en-US" w:bidi="ar-SA"/>
        </w:rPr>
        <w:t>Craigdarloch</w:t>
      </w:r>
      <w:r>
        <w:rPr>
          <w:rFonts w:ascii="arial" w:eastAsia="arial" w:hAnsi="arial" w:cs="arial"/>
          <w:color w:val="000000"/>
          <w:sz w:val="20"/>
          <w:lang w:val="en-US" w:eastAsia="en-US" w:bidi="ar-SA"/>
        </w:rPr>
        <w:t xml:space="preserve">]. According to Hinkson C.J. in </w:t>
      </w:r>
      <w:r>
        <w:rPr>
          <w:rFonts w:ascii="arial" w:eastAsia="arial" w:hAnsi="arial" w:cs="arial"/>
          <w:i/>
          <w:color w:val="000000"/>
          <w:sz w:val="20"/>
          <w:lang w:val="en-US" w:eastAsia="en-US" w:bidi="ar-SA"/>
        </w:rPr>
        <w:t>Craigdarloch</w:t>
      </w:r>
      <w:r>
        <w:rPr>
          <w:rFonts w:ascii="arial" w:eastAsia="arial" w:hAnsi="arial" w:cs="arial"/>
          <w:color w:val="000000"/>
          <w:sz w:val="20"/>
          <w:lang w:val="en-US" w:eastAsia="en-US" w:bidi="ar-SA"/>
        </w:rPr>
        <w:t xml:space="preserve"> at para. 149, "To become disentitling, the conduct must, in my view, be conduct that is neither condoned nor waived by the other party, and also relevant to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find that the fraud committed by Ms. Dong is such that it was neither condoned nor in any way waived by the plaintiffs and it goes to the transaction between the parties that gives rise to Ms. Dong's alleged entitlement for payment. In sum, Ms. Dong's fraudulent actions are such that she does not have "clean hands" and is thus disentitled to any payment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Given this finding, it is unnecessary for me to address whether she would also be disentitled to remuneration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on account of her services being illegal under </w:t>
      </w:r>
      <w:r>
        <w:rPr>
          <w:rFonts w:ascii="arial" w:eastAsia="arial" w:hAnsi="arial" w:cs="arial"/>
          <w:i/>
          <w:color w:val="000000"/>
          <w:sz w:val="20"/>
          <w:lang w:val="en-US" w:eastAsia="en-US" w:bidi="ar-SA"/>
        </w:rPr>
        <w:t>IRPA</w:t>
      </w:r>
      <w:r>
        <w:rPr>
          <w:rFonts w:ascii="arial" w:eastAsia="arial" w:hAnsi="arial" w:cs="arial"/>
          <w:color w:val="000000"/>
          <w:sz w:val="20"/>
          <w:lang w:val="en-US" w:eastAsia="en-US" w:bidi="ar-SA"/>
        </w:rPr>
        <w:t xml:space="preserve"> and its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conclusion, I find that the defendants intentionally misrepresented to the plaintiffs the costs of the various applications the plaintiffs pursued with Can Achieve. Accordingly, I find the following: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Quebec/Federal Investor Immigration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provided the defendants $35,897 CDN to Ms. Dong. Can Achieve's consulting fee was $4,000 CDN, which was paid by Ms. Dong on March 19, 2009. Accordingly, $31,897 CDN remains unaccounted for.</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Student visa/School Application/Tuition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provided Ms. Dong $32,000 for this application. The payment consisted of a $20,000 money transfer and an accounting of $12,000 the plaintiffs loaned to Ms. Dong. Payment to Can Achieve consisted of $2,000 for consulting fees and $13,000 for school fees. Accordingly, $17,000 remains unaccounted for.</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BC PNP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provided Ms. Dong with $80,000 CDN for this application. Payments of $40,000 and $20,000 were made on March 27, 2012 with an additional payment of $20,000 on September 20, 2012. The fees charged by Can Achieve consisted of a $2,000 initial payment; $3,000 payment for a business plan; $9,000 for Can Achieve consulting fees and $3,000 payment to the Ministry of Finance. Accordingly, of the $80,000 advanced, $63,000 remains unaccounted for.</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Settlement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indicated earlier, Ms. Dong admitted that she lied about the outstanding expenses for the settlement of the plaintiffs when they came to Canada in August 2012. Of the $46,000 paid by the plaintiffs all of those funds have been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Accordingly, of the $193,897 paid to the defendants by the plaintiffs a total of $111,897 remains unaccounted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this case merit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plaintiffs also requested an award of punitive damages. The general legal principles to guide an award of punitive damages were described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1995 CanLII 59</w:t>
        </w:r>
      </w:hyperlink>
      <w:r>
        <w:rPr>
          <w:rFonts w:ascii="arial" w:eastAsia="arial" w:hAnsi="arial" w:cs="arial"/>
          <w:color w:val="000000"/>
          <w:sz w:val="20"/>
          <w:lang w:val="en-US" w:eastAsia="en-US" w:bidi="ar-SA"/>
        </w:rPr>
        <w:t xml:space="preserve"> (SCC), </w:t>
      </w:r>
      <w:hyperlink r:id="rId94"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paras. 196-197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196 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197 Unlike compensatory damages, punitive damages are not at large. Consequently, courts have a much greater scope and discretion on appeal. The appellate review should be based upon the court's estimation as to whether the punitive damages serve a rational purpose. In other words, was the misconduct of the defendant so outrageous that punitive damages were rationally required to act as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BCSC 237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 2</w:t>
      </w:r>
      <w:r>
        <w:rPr>
          <w:rFonts w:ascii="arial" w:eastAsia="arial" w:hAnsi="arial" w:cs="arial"/>
          <w:color w:val="000000"/>
          <w:sz w:val="20"/>
          <w:lang w:val="en-US" w:eastAsia="en-US" w:bidi="ar-SA"/>
        </w:rPr>
        <w:t xml:space="preserve">] provided a convenient summary of the elaboration of the above principles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2</w:t>
      </w:r>
      <w:r>
        <w:rPr>
          <w:rFonts w:ascii="arial" w:eastAsia="arial" w:hAnsi="arial" w:cs="arial"/>
          <w:color w:val="000000"/>
          <w:sz w:val="20"/>
          <w:lang w:val="en-US" w:eastAsia="en-US" w:bidi="ar-SA"/>
        </w:rPr>
        <w:t>, Dillon J. also dealt with a matter involving two couples who were found on the evidence to be close friends. The defendant couple purported to help the plaintiffs prevent foreclosure of their properties by giving them certain advice on transfer of their properties "on paper only", which led to profits for the defendants unbeknownst to the plaintiffs. Ultimately, the defendants were found to hold the home property in trust for the plaintiffs and that the plaintiffs had not sold the property to the defendants. In determining whether punitive damages were warranted in the case, Dillon J. held the following at para. 30-31, which I find to be apropos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would punitive damages further the objectives of punishment, deterrence or denunciation here? The circumstances of this case may be colloquially described as "friends gone awry over money". It is not particularly exceptional that when money matters are mixed with friendship, differences arise. The community would not generally be interested in these matters, especially when this was a grand arrangement to forestall foreclosure proceedings by the defendant purporting to purchase the property, but in trust for the plaintiff, and securing a mortgage which the plaintiff would pay. The defendant is relatively unsophisticated and rough, just as the arrangement was between the parties. Deterrence is not a significant consideration in this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 giving rise to consideration of punitive damages here is the deceit of the defendant both to this Court and to the plaintiff. There is no doubt that this conduct is highly reprehensible and greatly departs from ordinary standards of decent behaviour. However, I am mindful that punitive damages are exceptional. While they may be awarded in this circumstance, I have decided to exercise considerable judicial restraint and deny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also find that in the circumstances of this case, if there were to be an award for punitive damages it would be on account of Ms. Dong's deceit to her friends who placed an exceptional amount of trust in her and who were rather vulnerable as new comers to Canada relying on whatever their trusted friend told them. She clearly betrayed that trust. Her conduct was reprehensible and departs from ordinary standards of decent behaviour. However, I do not think this is one of those exceptional cases warranting such an award. I find that Ms. Dong was greedy and sought to take advantage of her wealthy friend, rather than someone who displayed malicious, vindictive or exceptionally harsh conduct. By ordering the return of the overpayments, in my view that will be sufficient to meet the goals of punishment, deterrence, and denunciation.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plaintiffs are entitled to recover the overpayments of $111,897 from both defendants and pre-judgment interest on that sum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R.S.B.C., 1996, c. 79 at the rates set from time to time by the Registrar from the date that the cause of action arose to the date of this judgment. The plaintiffs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seek special costs. However, I do not think the defendants' engaged in misconduct or reprehensible conduct in the proceeding sufficient to justify such an award. In these circumstances, I do not think special costs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F.S.M. v. Clarke, [2000] B.C.J. No. 137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7838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262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F.S.M. Sr., plaintiff, and Derek Clarke, the Anglican Church of Canada, the General Synod of the Anglican Church of Canada, the Anglican Diocese of Cariboo, the Synod of the Diocese of Cariboo and Her Majesty the Queen in Right of Canada as represented by the Minister of Indian and Northern Affairs, defendants, and Derek Clarke, the Anglican Church of Canada, the General Synod of the Anglican Church of Canada and the Anglican Diocese of Cariboo, the Synod of the Diocese of Cariboo and Her Majesty the Queen in Right of Canada as represented by the Minister of Indian and Nothern Affairs,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4"/>
      <w:bookmarkEnd w:id="79"/>
      <w:r>
        <w:rPr>
          <w:rFonts w:ascii="arial" w:eastAsia="arial" w:hAnsi="arial" w:cs="arial"/>
          <w:b/>
          <w:color w:val="000000"/>
          <w:sz w:val="20"/>
          <w:lang w:val="en-US" w:eastAsia="en-US" w:bidi="ar-SA"/>
        </w:rPr>
        <w:t>Practice — Costs — Party and party costs — Liability for party and party costs — Liability of third party for defendant's costs — Between defendants — Offers to settle — Effect of failure to accept — Costs to unsuccessful defendant — Settlements — By one of multiple defendants, effect of — Offers, time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4"/>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Government of Canada to recover costs against various defendants and third parties, including the Anglican Church of Canada. Following judgment in this litigation on August 30, 1999, damages were awarded to the plaintiff FSM, who suffered sexual abuse while attending a residential school. The Church was held liable for 60 per cent of the damage caused to FSM, while the Government was held liable for 40 per cent. On May 26, 1998, the day before the trial commenced, the Government had delivered an offer to settle in Form 64 to the Anglican Church, advising the Church that it intended to invoke Rule 37. The Government's offer to settle was clear on its terms and was intended to cover third party claims. Because the quantum of damages was settled, acceptance of the offer would have resolved the lawsuit. The Anglican defendants argued that Rule 37 did not apply as between defendants and third parties in apportionment of liability. The Government was not seeking double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2"/>
            <w:bookmarkEnd w:id="8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offer to settle mechanism in Rule 37 was a creature of statute. The policy articulated in the Rule rewarded parties who offered to settle. In appropriate cases the Court could award double costs as between defendants and third parties in order to fulfil the policy of Rule 37. However, it remained to consider the timing of the offer to settle, which came the day before the commencement of trial. The general rule was that at least seven days had to follow in order for the party affected to adequately consider the offer. In this case, where the trial was lengthy and a great deal of preparation was needed, the Church would have needed more than seven days. It was appropriate for the Government to receive costs from June 8, 1998, onwards.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2"/>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37, 37(2), 37(7), 37(22), 37(32), 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4"/>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Peter Grant, for the plaintiff. George E.H. Cadman, Q.C., and Heather D. Craig, for the defendants and third parties, the Anglican Church of Canada, the General Synod of the Anglican Church of Canada, the Anglican Diocese of Cariboo and the Synod of the Diocese of Cariboo. Mitchell Taylor, for the defendant and third party, Her Majesty the Queen in Right of Canada as represented by the Minister of Indian and Northern Affairs.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4"/>
      <w:bookmarkEnd w:id="84"/>
      <w:r>
        <w:pict>
          <v:line id="_x0000_s1053"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DILLON J."/>
            <w:bookmarkEnd w:id="85"/>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Her Majesty the Queen in Right of Canada ("the Government of Canada") seeks to recover costs against the defendants and third parties, the Anglican Church of Canada, the General Synod of the Anglican Church of Canada, the Anglican Diocese of Cariboo and the Synod of the Diocese of Cariboo ("the Anglican defendants") following judgment given in this case on August 30, 1999. In that judgment, the Anglican defendants were held liable for 60 percent of damage caused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Government of Canada was held liable for 40 percent. Both parties were jointly vicariously liable to the plaintiff. The Anglican defendants were solely liable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Damages to the plaintiff had been agreed in advance of trial. The sole issue was liability. Significantly, there was no issue as to whether sexual abuse had occurred. The main issue throughout the trial was whether the above defendants were somehow liable for the abuse of the defendant,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Government of Canada delivered an offer to settle in Form 64 to the Anglican defendants on May 26, 1998, the day before trial commenced in Smithers, B.C. The offer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Her Majesty the Queen in right of Canada ("Canada") offers to settle all issues of liability in these proceedings, including any and all third party claims, interest and costs, all for the assaults committed by the defendant Derek Clarke against the plaintiff at St. George's Residential School on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Liability as between the defendants Anglican Church of Canada, Anglican Diocese of Cariboo, The General Synod of the Anglican Church of Canada, and the Synod of the Diocese of Cariboo (collectively the "Anglicans") and the defendant Canada for all claims of the plaintiff made in this action, including all damages, interest and costs for all assaults committed by the defendant Derek Clarke against the plaintiff at St. George's Residential School be and the same is hereby apportioned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Canada 80%, Anglicans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costs in accordance with Rule 37(22).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form of offer was included with a cover letter that advised the Anglican defendants that the Government of Canada intended to invoke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offer to settle is clear on its terms and was intended to cover third party claims. Because the quantum of damages was settled and because the plaintiff's sole concern was to recover this amount, acceptance of the offer would have resolved the lawsuit. It matters not in these circumstances that the plaintiff did not receive a copy of this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Anglican defendants have argued that Rule 37 does not apply as between defendants and third parties in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offer to settle mechanism in Rule 37 is a creature of statute, introduced originally in the comprehensive amendments to the Rules of Court in 1977 to provide plaintiffs with the same incentive as defendants to make settlement offers. The policy articulated in Rule 37 rewards parties who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1984, the B.C. Law Reform Commission recommended that the rules governing offers to settle be revised so that offers to settle and payments into court between defendants and third parties correspond to the rules governing plaintiffs and defendants. The Commissioners said:</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and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Different provisions apply depending on whether the issue of costs arises between plaintiff and defendant and between defendant and third party. We can see no reason for distinguishing between these two cases. The provisions in Rule 37 and Rule 57 should be revised so that the same principles that apply between plaintiff and defendant apply between defendant and third party, with respect to the making of an offer to settle or a payment into court and the determination of entitlement of costs. The rules governing payments out of court should not be altered. The requirement that a defendant must obtain leave to receive money paid into court by a third party protects the interests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Commission recommends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37 and 57 be revised so that the rules governing offers to settle and payments into court between the defendant and third party correspond to the rules governing plaintiff and defendant. The rules respecting payments out of court should not be revised.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 Reform Commission of B.C., Report on Settlement Offers; September 1984, LRC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Attorney General's Rules Revision Committee undertook a study of Rule 37 in 1992 which led to its complete revision in 1993. The new Rule 37 came into effect pursuant to B.C. Regulation 275/93. As described by Fraser, J., the revision was a major one which extended the offer to settle procedure to defendants (Martel v. Peetoom, </w:t>
      </w:r>
      <w:hyperlink r:id="rId103" w:history="1">
        <w:r>
          <w:rPr>
            <w:rFonts w:ascii="arial" w:eastAsia="arial" w:hAnsi="arial" w:cs="arial"/>
            <w:i/>
            <w:color w:val="0077CC"/>
            <w:sz w:val="20"/>
            <w:u w:val="single"/>
            <w:shd w:val="clear" w:color="auto" w:fill="FFFFFF"/>
            <w:lang w:val="en-US" w:eastAsia="en-US" w:bidi="ar-SA"/>
          </w:rPr>
          <w:t>[1996] B.C.J. No. 1806</w:t>
        </w:r>
      </w:hyperlink>
      <w:r>
        <w:rPr>
          <w:rFonts w:ascii="arial" w:eastAsia="arial" w:hAnsi="arial" w:cs="arial"/>
          <w:color w:val="000000"/>
          <w:sz w:val="20"/>
          <w:lang w:val="en-US" w:eastAsia="en-US" w:bidi="ar-SA"/>
        </w:rPr>
        <w:t>, at para. 10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Cook v. Bhanwath, </w:t>
      </w:r>
      <w:hyperlink r:id="rId104" w:history="1">
        <w:r>
          <w:rPr>
            <w:rFonts w:ascii="arial" w:eastAsia="arial" w:hAnsi="arial" w:cs="arial"/>
            <w:i/>
            <w:color w:val="0077CC"/>
            <w:sz w:val="20"/>
            <w:u w:val="single"/>
            <w:shd w:val="clear" w:color="auto" w:fill="FFFFFF"/>
            <w:lang w:val="en-US" w:eastAsia="en-US" w:bidi="ar-SA"/>
          </w:rPr>
          <w:t>[1999] B.C.J. No. 1345</w:t>
        </w:r>
      </w:hyperlink>
      <w:r>
        <w:rPr>
          <w:rFonts w:ascii="arial" w:eastAsia="arial" w:hAnsi="arial" w:cs="arial"/>
          <w:color w:val="000000"/>
          <w:sz w:val="20"/>
          <w:lang w:val="en-US" w:eastAsia="en-US" w:bidi="ar-SA"/>
        </w:rPr>
        <w:t xml:space="preserve"> (B.C.S.C.), Parrett, J. clarified that Rule 37 applies as between defendants and third parties. He noted that the Rule departed from the common law which governed the award of costs as it pertains to double costs for sound and compelling reasons. The ultimate discretion of the trial judge to award costs remains undisturbed (Jetha v. Shefield &amp; Sons-Tobacconists Inc., </w:t>
      </w:r>
      <w:hyperlink r:id="rId105" w:history="1">
        <w:r>
          <w:rPr>
            <w:rFonts w:ascii="arial" w:eastAsia="arial" w:hAnsi="arial" w:cs="arial"/>
            <w:i/>
            <w:color w:val="0077CC"/>
            <w:sz w:val="20"/>
            <w:u w:val="single"/>
            <w:shd w:val="clear" w:color="auto" w:fill="FFFFFF"/>
            <w:lang w:val="en-US" w:eastAsia="en-US" w:bidi="ar-SA"/>
          </w:rPr>
          <w:t>[1997] B.C.J. No. 317</w:t>
        </w:r>
      </w:hyperlink>
      <w:r>
        <w:rPr>
          <w:rFonts w:ascii="arial" w:eastAsia="arial" w:hAnsi="arial" w:cs="arial"/>
          <w:color w:val="000000"/>
          <w:sz w:val="20"/>
          <w:lang w:val="en-US" w:eastAsia="en-US" w:bidi="ar-SA"/>
        </w:rPr>
        <w:t xml:space="preserve"> (B.C.S.C.); 32262 B.C. Ltd. v. Balmoral Investments Ltd., </w:t>
      </w:r>
      <w:hyperlink r:id="rId106" w:history="1">
        <w:r>
          <w:rPr>
            <w:rFonts w:ascii="arial" w:eastAsia="arial" w:hAnsi="arial" w:cs="arial"/>
            <w:i/>
            <w:color w:val="0077CC"/>
            <w:sz w:val="20"/>
            <w:u w:val="single"/>
            <w:shd w:val="clear" w:color="auto" w:fill="FFFFFF"/>
            <w:lang w:val="en-US" w:eastAsia="en-US" w:bidi="ar-SA"/>
          </w:rPr>
          <w:t>[1998] B.C.J. No. 23</w:t>
        </w:r>
      </w:hyperlink>
      <w:r>
        <w:rPr>
          <w:rFonts w:ascii="arial" w:eastAsia="arial" w:hAnsi="arial" w:cs="arial"/>
          <w:color w:val="000000"/>
          <w:sz w:val="20"/>
          <w:lang w:val="en-US" w:eastAsia="en-US" w:bidi="ar-SA"/>
        </w:rPr>
        <w:t xml:space="preserve"> (B.C.S.C.); Cook v. Bhanwath, supra. at para.18-19). From those cases, Parrett, J. concluded that the court could award double costs as between defendants and third parties in appropriate cases in order to fufill the policy of Rule 37. He said at paras. 21-23:</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 of double costs and the circumstances in which it may arise is indeed a creature of statute and a departure from the common law, but it was introduced and created for sound and compelling policy reasons. The present provisions of Rule 37 are made applicable by the language of subsection (2) to "A party to a proceeding ...". This language must, of necessity, include a third party. If there is any doubt about that, it is laid to rest by the language of subsection (32) which makes "This rule ... [applicable] ... to third party claims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created the remedy of double costs forms a "tool" available to a trial judge exercising the wide discretionary power available to him or her in the area of an award of costs. In appropriate circumstances the trial judge, acting judicially, may exercise that discretion in favour of any party to the proceeding.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language of Rule 37 could perhaps be improved or more precise, but in my respectful view, it is not intended to be a code to be rigidly and mechanically applied. It is difficult to conceive of a rule that can anticipate the seemingly infinite range of situations that may arise in multi-party trial situations. In the end it is for the trial judge to consider the circumstances and make the appropriate decision within the bounds of the broad discretion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26,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wholly successful party be it a plaintiff, a defendant or a third party is by virtue of Rule 57(9) generally entitled to their costs. In order for Rule 37 to be effective and to create both the incentive and the reward it was intended to create, an award of double costs must be available to any party in appropriate circumstances. Those circumstances are extremely variable and it is, in my view, difficult if not impossible to forecast them all and create a comprehensive rule dealing with each of them. It is for this very reason that costs are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agree with this conclusion based upon the wording of Rule 32(2) and (32) and the discretion given the court in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remains to consider the timing of the offer to settle. It came the day before commencement of trial when counsel were travelling to the trial location. The general rule is that at least 7 days must follow in order for the party affected to adequately consider the offer (see Rule 37(7)). Here, the Government of Canada does not seek double costs, but costs. The first three days of trial proceeded in Smithers as the proper venue. It continued in Vancouver in subsequent weeks for the convenience of counsel and the defence witnesses. The trial was lengthy with many, many documents. A great deal of preparation would have been necessary to prepare for trial. In these circumstances, the Anglican defendants would have needed more than seven days to reasonably consider the offer. In all of the circumstances, I conclude that the Government of Canada should receive costs from the Anglican defendants from June 8, 1998 onwards. This would have been ample time to adequately consider the offer which was reasonable and in proper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Government of Canada is also entitled to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scale of costs in this case awaits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Gasior v. Bayes, [2008] B.C.J. No. 250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April 12, 16 and May 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May 14 and November 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M040586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C.C.L.I. (4th)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B.C.L.R. (4th)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450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Stanley John Gasior, Plaintiff, and Ryan David Bayes and Marie Helene Bayes,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5"/>
      <w:bookmarkEnd w:id="86"/>
      <w:r>
        <w:rPr>
          <w:rFonts w:ascii="arial" w:eastAsia="arial" w:hAnsi="arial" w:cs="arial"/>
          <w:b/>
          <w:color w:val="000000"/>
          <w:sz w:val="20"/>
          <w:lang w:val="en-US" w:eastAsia="en-US" w:bidi="ar-SA"/>
        </w:rPr>
        <w:t>Civil litigation — Civil procedure — Costs — Assessment or fixing of costs — Applications for decision on damages and costs — Plaintiff entitled to some costs and disbursements — Costs were assessed on Scale B — Plaintiff was denied costs for one day of trial related to unsatisfactory report by expert witness.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 Applications for decision on damages and costs — Plaintiff entitled to some costs and disbursements — Pre-judgment interest was to be calculated on the gross rather than the net award — The tort advances were advanced against the anticipated award for non-pecuniary damages, and amount was to be deducted from that award — Defendants established right to deduct $63,000 — Tax gross-up was to be calculated after deduction for Part 7 benefits.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5"/>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for decision on damages and costs -- Plaintiff Gasior was struck by motor vehicle driven by defendant Bayes in 2003 -- Jury concluded that plaintiff would continue to be significantly adversely affected by his injuries, and awarded plaintiff $488,500 -- Issues raised were whether award should have been reduced for past income loss to take into account income taxes, the method used to calculate pre-judgment interest, the deduction to be made for tort advances paid to plaintiff by defendant's insurer, the scale of costs used in assessing plaintiff's costs, whether the plaintiff should be penalized in costs for time spent with unsatisfactory report prepared by plaintiff's expert witness, the deduction to be made for Part 7 benefits paid pursuant to s. 25 of the Insurance (Motor Vehicle) Act, the amount to be awarded as a "tax gross-up" for future care costs, and costs of the applications -- HELD: Plaintiff entitled to some costs and disbursements -- Pre-judgment interest was to be calculated on the gross rather than the net award -- The tort advances were advanced against the anticipated award for non-pecuniary damages, and amount was to be deducted from that award -- Costs were assessed on Scale B -- Plaintiff was denied costs for one day of trial related to unsatisfactory report by expert witness -- Under s. 25 of the Insurance (Motor Vehicle) Act, the court was to take into accounts benefits already paid to the plaintiff, and was to estimate the value of future payments, and deduct the present value of estimated future payments from jury's award -- Defendants established right to deduct $63,000 pursuant to s. 25 -- Tax gross-up was to be calculated after deduction for Part 7 benefits.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3"/>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114" w:history="1">
        <w:r>
          <w:rPr>
            <w:rFonts w:ascii="arial" w:eastAsia="arial" w:hAnsi="arial" w:cs="arial"/>
            <w:i/>
            <w:color w:val="0077CC"/>
            <w:sz w:val="20"/>
            <w:u w:val="single"/>
            <w:shd w:val="clear" w:color="auto" w:fill="FFFFFF"/>
            <w:lang w:val="en-US" w:eastAsia="en-US" w:bidi="ar-SA"/>
          </w:rPr>
          <w:t>R.S.B.C. 1996, c. 231, s. 25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Regulation, B.C. Reg. 477/83, s. 88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5"/>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Joseph E. Murphy, Q.C. and Stephen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Mary-Helen Wright and Jeffrey W. Joudrey.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5"/>
      <w:bookmarkEnd w:id="90"/>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W.G. BAKER J."/>
            <w:bookmarkEnd w:id="91"/>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applications concern post-judgment issues raised by the plaintiff and the defendants following the delivery of a jury verdict on November 23, 2006 at the end of a 15-day trial. The issue at trial was the quantum of damages to be awarded to the plaintiff as compensation for injuries he received on May 19, 2003 when he was struck by a motor vehicle driven by the plaintiff Ryan Bayes, and owned by the defendant Marie Helene Bayes. The plaintiff was riding his bicycle on the shoulder of a highway near Kelowna, British Columbia when, without warning, he was struck from behind by the defendant's van that had drifted over the fog line and onto the shoulder of the highway. Ryan Bayes admitted that the sole cause of the accident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falling asleep, or suffering a momentary lapse of concentration, while driving with his vehicle's cruise control activated at a speed of approximately 100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suffered very serious injuries, including a closed head injury, and was transported to hospital in Vancouver where he was treated for several weeks before being transferred to hospital in Kelowna, where he remained for several more weeks. His recovery from the traumatic accident injuries was complicated and prolonged, and delayed by a serious intestinal illness with which he became infected while in hospital. It is clear from the jury award that the jury concluded that the plaintiff will continue to be significantly adversely affected by his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jury made the following awards: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special damages from May 19, 2003 to November 23, 2006: $48,500</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past loss of income from May 19, 2003 to November 23, 2006: $3,000</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loss of future earning capacity: $45,000</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cost of future care: $185,500</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services provided by the plaintiff's wife: $6,500</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non-pecuniary damages: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jury concluded that the plaintiff had failed to mitigate some aspect of his non-pecuniary losses and deducted the sum of $10,000 from that award. The total award taking into account the deduction was $488,500.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to be decided on these applications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to reduce the award for past income loss to take into account income taxes;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of calculating pre-judgment interest to be added to the awards for past income loss and special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deduction to be made for tort advances paid to the plaintiff by the defendants' insurer;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scale of costs to be used in assessing the plaintiff's costs and whether the plaintiff should be penalized in costs for time spent dealing with an unsatisfactory report prepared by one of the plaintiff's expert witnesses;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deduction to be made for Part 7 benefits paid pursuant to s. 25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if any, to be awarded as a "tax gross-up" on the award for future care costs, after any deduction for "Part 7" benefits;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Deduction for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initially opposed a deduction for the impact of income tax from the award for past loss of income, but in later submissions agreed that the award of $3,000 should be reduced by a deduction for income taxes in the amount of $990.60, leaving a net award payable to the plaintiff of $2,009.40, before calculation of interest on the gross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Calculation for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accept the plaintiff's submission that the gross award for past income loss of $3,000 should be treated, for the purposes of calculating pre-judgment interest, as if earned at the rate of $1,000 per year for each of the three years preceding trial. It is reasonable to treat the award as if the income had been received by the plaintiff at six month intervals commencing six months after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discussed above, the award will be reduced by a deduction for income tax. In my view, however, pre-judgment interest should be calculated on the gross, rather than the net award. Pre-judgment interest should therefore be calculated on the gross $3,000 award on the basis that but for the accident injuries, the first $500 would have been received on November 19, 2003; a further $500 on May 19, 2004; a further $500 on November 19, 2004, a further $500 on May 19, 2005; a further $500 on November 19, 2005 and the final $500 on May 19, 2006. Accordingly, interest would be calculated on the sum of $500 for the period November 19, 2003 to May 19, 2004 at the rates proscribed for that period; on the sum of $1,000 for the period May 20, 2004 to November 19, 2004; and so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and I accept that it is reasonable to assume that the majority of the special damages were incurred during the first 12-month period following the date of the accident. Accordingly, I order that pre-judgment interest on the special damages award be calculated as if the entire sum was due and owing on May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Deduction for Tort Advance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are agreed that the plaintiff received an advance against the award for damages in the amount of $23,614.60. The defendant submits that this sum should be deducted first from the award for past wage loss. There is no evidence, however, that this sum was considered to be replacement of wages and the defendant took the position at trial that the plaintiff would not have worked or earned income even if he had not been injured. I consider it more reasonable to assume that the amount was advanced against the anticipated award for non-pecuniary damages and the amount shall be deducted from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are agreed that the plaintiff is entitled to his costs of the action. I am satisfied that the costs should be assessed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submit, however, that an award of special costs should be made in favour of the defendants in relation to a portion of the trial occupied by submissions about the expert report and testimony of Janice Landy, one of the plaintiff's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were serious flaws in Ms. Landy's original report, and some of these flaws emerged in her testimony as well. She appeared to adopt the role of advocate for the plaintiff. Valuable court time was expended in submissions relating to the admissibility and contents of her report. Ultimately I directed that the report be extensively revised, but I did allow the revised report to be tendered and did allow Ms. Landy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circumstances, I am not persuaded that an award of costs to the defendants is warranted, but I am satisfied that the plaintiff should not be compensated in costs for time wasted dealing with the problems and defects in Ms. Landy's report. The plaintiff shall be denied costs, and fees payable to the court, for one day of trial, and shall not be entitled to recover disbursements related to Ms. Landy's original report, the court-ordered revision of Ms. Landy's report or any additional charges made by Ms. Landy in relation to time she spent revising her report to comply with the court's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Deduction for Past and Future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most difficult issue in the circumstances of this case is the deduction to be made from the jury award pursuant to s. 25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(now s. 83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s. 88 of the </w:t>
      </w:r>
      <w:r>
        <w:rPr>
          <w:rFonts w:ascii="arial" w:eastAsia="arial" w:hAnsi="arial" w:cs="arial"/>
          <w:b/>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Counsel made lengthy submissions and have provided the court with the following authorities: </w:t>
      </w:r>
      <w:r>
        <w:rPr>
          <w:rFonts w:ascii="arial" w:eastAsia="arial" w:hAnsi="arial" w:cs="arial"/>
          <w:b/>
          <w:i/>
          <w:color w:val="000000"/>
          <w:sz w:val="20"/>
          <w:lang w:val="en-US" w:eastAsia="en-US" w:bidi="ar-SA"/>
        </w:rPr>
        <w:t>Gurniak v. Nordquist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2003 SCC 59</w:t>
        </w:r>
      </w:hyperlink>
      <w:r>
        <w:rPr>
          <w:rFonts w:ascii="arial" w:eastAsia="arial" w:hAnsi="arial" w:cs="arial"/>
          <w:color w:val="000000"/>
          <w:sz w:val="20"/>
          <w:lang w:val="en-US" w:eastAsia="en-US" w:bidi="ar-SA"/>
        </w:rPr>
        <w:t xml:space="preserve">, 2003 CarswellBC 2670; </w:t>
      </w:r>
      <w:r>
        <w:rPr>
          <w:rFonts w:ascii="arial" w:eastAsia="arial" w:hAnsi="arial" w:cs="arial"/>
          <w:b/>
          <w:i/>
          <w:color w:val="000000"/>
          <w:sz w:val="20"/>
          <w:lang w:val="en-US" w:eastAsia="en-US" w:bidi="ar-SA"/>
        </w:rPr>
        <w:t>Heppner v. Schmand</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(1996), 24 B.C.L.R. (3d) 309</w:t>
        </w:r>
      </w:hyperlink>
      <w:r>
        <w:rPr>
          <w:rFonts w:ascii="arial" w:eastAsia="arial" w:hAnsi="arial" w:cs="arial"/>
          <w:color w:val="000000"/>
          <w:sz w:val="20"/>
          <w:lang w:val="en-US" w:eastAsia="en-US" w:bidi="ar-SA"/>
        </w:rPr>
        <w:t xml:space="preserve"> (S.C.), 1996 CarswellBC 1170; aff'd at </w:t>
      </w:r>
      <w:hyperlink r:id="rId118" w:history="1">
        <w:r>
          <w:rPr>
            <w:rFonts w:ascii="arial" w:eastAsia="arial" w:hAnsi="arial" w:cs="arial"/>
            <w:i/>
            <w:color w:val="0077CC"/>
            <w:sz w:val="20"/>
            <w:u w:val="single"/>
            <w:shd w:val="clear" w:color="auto" w:fill="FFFFFF"/>
            <w:lang w:val="en-US" w:eastAsia="en-US" w:bidi="ar-SA"/>
          </w:rPr>
          <w:t>(1998), 59 B.C.L.R. (3d) 336</w:t>
        </w:r>
      </w:hyperlink>
      <w:r>
        <w:rPr>
          <w:rFonts w:ascii="arial" w:eastAsia="arial" w:hAnsi="arial" w:cs="arial"/>
          <w:color w:val="000000"/>
          <w:sz w:val="20"/>
          <w:lang w:val="en-US" w:eastAsia="en-US" w:bidi="ar-SA"/>
        </w:rPr>
        <w:t xml:space="preserve"> (C.A.), 1998 CarswellBC 2667;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(2005), 47 B.C.L.R. (4th) 97</w:t>
        </w:r>
      </w:hyperlink>
      <w:r>
        <w:rPr>
          <w:rFonts w:ascii="arial" w:eastAsia="arial" w:hAnsi="arial" w:cs="arial"/>
          <w:color w:val="000000"/>
          <w:sz w:val="20"/>
          <w:lang w:val="en-US" w:eastAsia="en-US" w:bidi="ar-SA"/>
        </w:rPr>
        <w:t xml:space="preserve"> (S.C.), </w:t>
      </w:r>
      <w:hyperlink r:id="rId119" w:history="1">
        <w:r>
          <w:rPr>
            <w:rFonts w:ascii="arial" w:eastAsia="arial" w:hAnsi="arial" w:cs="arial"/>
            <w:i/>
            <w:color w:val="0077CC"/>
            <w:sz w:val="20"/>
            <w:u w:val="single"/>
            <w:shd w:val="clear" w:color="auto" w:fill="FFFFFF"/>
            <w:lang w:val="en-US" w:eastAsia="en-US" w:bidi="ar-SA"/>
          </w:rPr>
          <w:t>2005 CarswellBC 2151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Uhrovic v. Masjhuri</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2007 BCSC 1096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Matilda v. MacLeod</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[1997] B.C.J. No. 2412</w:t>
        </w:r>
      </w:hyperlink>
      <w:r>
        <w:rPr>
          <w:rFonts w:ascii="arial" w:eastAsia="arial" w:hAnsi="arial" w:cs="arial"/>
          <w:color w:val="000000"/>
          <w:sz w:val="20"/>
          <w:lang w:val="en-US" w:eastAsia="en-US" w:bidi="ar-SA"/>
        </w:rPr>
        <w:t xml:space="preserve">, Vancouver Registry No. B923747, Edwards, J.T. J., October 31, 1997, aff'd at </w:t>
      </w:r>
      <w:hyperlink r:id="rId122" w:history="1">
        <w:r>
          <w:rPr>
            <w:rFonts w:ascii="arial" w:eastAsia="arial" w:hAnsi="arial" w:cs="arial"/>
            <w:i/>
            <w:color w:val="0077CC"/>
            <w:sz w:val="20"/>
            <w:u w:val="single"/>
            <w:shd w:val="clear" w:color="auto" w:fill="FFFFFF"/>
            <w:lang w:val="en-US" w:eastAsia="en-US" w:bidi="ar-SA"/>
          </w:rPr>
          <w:t>2000 BCCA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Anson v. Karoway</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[1997] B.C.J. No. 2871</w:t>
        </w:r>
      </w:hyperlink>
      <w:r>
        <w:rPr>
          <w:rFonts w:ascii="arial" w:eastAsia="arial" w:hAnsi="arial" w:cs="arial"/>
          <w:color w:val="000000"/>
          <w:sz w:val="20"/>
          <w:lang w:val="en-US" w:eastAsia="en-US" w:bidi="ar-SA"/>
        </w:rPr>
        <w:t xml:space="preserve">, Vancouver Registry No. C932079, Burnyeat J. December 18, 1997; </w:t>
      </w:r>
      <w:r>
        <w:rPr>
          <w:rFonts w:ascii="arial" w:eastAsia="arial" w:hAnsi="arial" w:cs="arial"/>
          <w:b/>
          <w:i/>
          <w:color w:val="000000"/>
          <w:sz w:val="20"/>
          <w:lang w:val="en-US" w:eastAsia="en-US" w:bidi="ar-SA"/>
        </w:rPr>
        <w:t>Lynn v. Pearson</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[1998] B.C.J. No. 2593</w:t>
        </w:r>
      </w:hyperlink>
      <w:r>
        <w:rPr>
          <w:rFonts w:ascii="arial" w:eastAsia="arial" w:hAnsi="arial" w:cs="arial"/>
          <w:color w:val="000000"/>
          <w:sz w:val="20"/>
          <w:lang w:val="en-US" w:eastAsia="en-US" w:bidi="ar-SA"/>
        </w:rPr>
        <w:t xml:space="preserve">, Vancouver Court of Appeal Registry No. CA023021, June 25, 1998; </w:t>
      </w:r>
      <w:r>
        <w:rPr>
          <w:rFonts w:ascii="arial" w:eastAsia="arial" w:hAnsi="arial" w:cs="arial"/>
          <w:b/>
          <w:i/>
          <w:color w:val="000000"/>
          <w:sz w:val="20"/>
          <w:lang w:val="en-US" w:eastAsia="en-US" w:bidi="ar-SA"/>
        </w:rPr>
        <w:t>Paquette v. Ouellette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(1992), 21 B.C.A.C. 201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xml:space="preserve">, (unreported), Kelowna Registry No. 68242, Ross J., May 3, 2007; and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2007 BCSC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25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In this section and in section 26, "benefits" means a payment that is or may be made in respect of bodily injury or death under a plan established under this Act, other than a payment pursuant to a contract of third party liability insurance or an obligation under a plan of third part liability insurance, and includes accident insurance benefits similar to those described in Part 6 of the Insurance Act that are provided under a contract or plan of automobile insurance wherever issued or in effect.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a claim for damages and who receives or is entitled to receive benefits respecting the claim, is deemed to have released the claim to the extent of the benefits.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precludes the corporation from demanding from the claimant, as a condition precedent to payment, a release to the extent of the payment.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respect of bodily injury or death caused by a motor vehicle or trailer or its use or operation, the amount of benefits paid, or to which the claimant is or would have been entitled, must not be referred to or disclosed to the court or jury until the court has assessed the award of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assessing the award of damages under subsection (4), the amount of benefits referred to in that subsection must be disclosed to the court, and taken into account, or, if the amount of benefits has not been ascertained, the court must estimate it and take the estimate into account, and the person is entitled to enter judgment for the balance only.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 the purpose of this section or section 26, it is necessary to estimate the value of future payments that the corporation or other insurer is authorized or required to make under a plan or contract, the value must be estimated according to the value on the date of the estimate of a deferred benefit, calculated for the period for which the future payments are authorized or required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purpose of the legislation was addressed by Chief Justice Farris in </w:t>
      </w:r>
      <w:r>
        <w:rPr>
          <w:rFonts w:ascii="arial" w:eastAsia="arial" w:hAnsi="arial" w:cs="arial"/>
          <w:b/>
          <w:i/>
          <w:color w:val="000000"/>
          <w:sz w:val="20"/>
          <w:lang w:val="en-US" w:eastAsia="en-US" w:bidi="ar-SA"/>
        </w:rPr>
        <w:t>Fisher v. Wabischewich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(1978), 5 B.C.L.R. 335</w:t>
        </w:r>
      </w:hyperlink>
      <w:r>
        <w:rPr>
          <w:rFonts w:ascii="arial" w:eastAsia="arial" w:hAnsi="arial" w:cs="arial"/>
          <w:color w:val="000000"/>
          <w:sz w:val="20"/>
          <w:lang w:val="en-US" w:eastAsia="en-US" w:bidi="ar-SA"/>
        </w:rPr>
        <w:t xml:space="preserve"> (C.A.), at p. 336,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clear purpose of the legislation is to discontinue lump sum award for future care and to supply future benefits as and when required provided application is made within the time prescribed by the Regulations. ... Accordingly (broadly speaking) it provides that where a plaintiff, who is entitled to the benefits provided under the Act, has brought an action for damages suffered as the result of a motor-car accident, his damage shall be assessed and that following the assessment the Judge shall deduct from his award the amount that the plaintiff will receive by way of benefits for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deduction is two-fold: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determine the sum that the plaintiff shall receive at the time of the judgment. It is not to fix the amount of the future benefits. The amount of benefits that the plaintiff will receive in the future is determined by the provisions of the Act. These may well be in excess of the amount estimated by the trial Judge in his award. However, by deducting the amount that the trial Judge has estimated, the amount that is immediately payable to the plaintiff is determined,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prevent the plaintiff from being compensated twice. He cannot receive a lump sum in respect of future benefits and also receive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88 of the </w:t>
      </w:r>
      <w:r>
        <w:rPr>
          <w:rFonts w:ascii="arial" w:eastAsia="arial" w:hAnsi="arial" w:cs="arial"/>
          <w:b/>
          <w:i/>
          <w:color w:val="000000"/>
          <w:sz w:val="20"/>
          <w:lang w:val="en-US" w:eastAsia="en-US" w:bidi="ar-SA"/>
        </w:rPr>
        <w:t>Revised Regulation (1984) Under the Insurance (Motor Vehicle) Act</w:t>
      </w:r>
      <w:r>
        <w:rPr>
          <w:rFonts w:ascii="arial" w:eastAsia="arial" w:hAnsi="arial" w:cs="arial"/>
          <w:color w:val="000000"/>
          <w:sz w:val="20"/>
          <w:lang w:val="en-US" w:eastAsia="en-US" w:bidi="ar-SA"/>
        </w:rPr>
        <w:t>, titled "Medical or rehabilitation benefit", describes the benefits that may be paid or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result is that the court must take into account benefits already paid to the plaintiff, and the court must estimate the value of future payments that may be made, and deduct the present value of those estimated future payments from the jury's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onus is on the defendant to prove that the plaintiff will receive the benefits to the extent of the value sought to be deducted. The Court of Appeal has reminded trial courts of the need to be cautious in estimating a plaintiff's entitlement to Part 7 benefits. </w:t>
      </w:r>
      <w:r>
        <w:rPr>
          <w:rFonts w:ascii="arial" w:eastAsia="arial" w:hAnsi="arial" w:cs="arial"/>
          <w:b/>
          <w:i/>
          <w:color w:val="000000"/>
          <w:sz w:val="20"/>
          <w:lang w:val="en-US" w:eastAsia="en-US" w:bidi="ar-SA"/>
        </w:rPr>
        <w:t>Schmitt v. Thomson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(1996), 18 B.C.L.R. (3d) 153</w:t>
        </w:r>
      </w:hyperlink>
      <w:r>
        <w:rPr>
          <w:rFonts w:ascii="arial" w:eastAsia="arial" w:hAnsi="arial" w:cs="arial"/>
          <w:color w:val="000000"/>
          <w:sz w:val="20"/>
          <w:lang w:val="en-US" w:eastAsia="en-US" w:bidi="ar-SA"/>
        </w:rPr>
        <w:t xml:space="preserve"> predates the decision of the Supreme Court of Canada in </w:t>
      </w:r>
      <w:r>
        <w:rPr>
          <w:rFonts w:ascii="arial" w:eastAsia="arial" w:hAnsi="arial" w:cs="arial"/>
          <w:b/>
          <w:i/>
          <w:color w:val="000000"/>
          <w:sz w:val="20"/>
          <w:lang w:val="en-US" w:eastAsia="en-US" w:bidi="ar-SA"/>
        </w:rPr>
        <w:t>Gurniak v. Nordquist</w:t>
      </w:r>
      <w:r>
        <w:rPr>
          <w:rFonts w:ascii="arial" w:eastAsia="arial" w:hAnsi="arial" w:cs="arial"/>
          <w:color w:val="000000"/>
          <w:sz w:val="20"/>
          <w:lang w:val="en-US" w:eastAsia="en-US" w:bidi="ar-SA"/>
        </w:rPr>
        <w:t xml:space="preserve"> (cited earlier), but I am satisfied that the decision in </w:t>
      </w:r>
      <w:r>
        <w:rPr>
          <w:rFonts w:ascii="arial" w:eastAsia="arial" w:hAnsi="arial" w:cs="arial"/>
          <w:b/>
          <w:i/>
          <w:color w:val="000000"/>
          <w:sz w:val="20"/>
          <w:lang w:val="en-US" w:eastAsia="en-US" w:bidi="ar-SA"/>
        </w:rPr>
        <w:t>Schmitt</w:t>
      </w:r>
      <w:r>
        <w:rPr>
          <w:rFonts w:ascii="arial" w:eastAsia="arial" w:hAnsi="arial" w:cs="arial"/>
          <w:color w:val="000000"/>
          <w:sz w:val="20"/>
          <w:lang w:val="en-US" w:eastAsia="en-US" w:bidi="ar-SA"/>
        </w:rPr>
        <w:t xml:space="preserve"> remains valid in relation to this point. At para. 19 of </w:t>
      </w:r>
      <w:r>
        <w:rPr>
          <w:rFonts w:ascii="arial" w:eastAsia="arial" w:hAnsi="arial" w:cs="arial"/>
          <w:b/>
          <w:i/>
          <w:color w:val="000000"/>
          <w:sz w:val="20"/>
          <w:lang w:val="en-US" w:eastAsia="en-US" w:bidi="ar-SA"/>
        </w:rPr>
        <w:t>Schmitt</w:t>
      </w:r>
      <w:r>
        <w:rPr>
          <w:rFonts w:ascii="arial" w:eastAsia="arial" w:hAnsi="arial" w:cs="arial"/>
          <w:color w:val="000000"/>
          <w:sz w:val="20"/>
          <w:lang w:val="en-US" w:eastAsia="en-US" w:bidi="ar-SA"/>
        </w:rPr>
        <w:t>, Justice Hollinrake, speaking for a five-member panel of the Court of Appeal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uncertainties as to the payment of future benefits which are created by the regulations cannot, in my opinion, act as a bar to the court estimating these future benefits as best it can as required by s. 24(5) (now s. 25). It may well be that in any given case that the s. 24(5) (now s. 25) estimate, when measured against the findings of fact in the tort action, will be nominal by reason of the uncertainty of payment, or more correctly speaking entitlement to payment, of future benefits created by the regulations. Trial judges may be cautious in their approach to the ... estimate inasmuch as the deduction results in a lessening of the award in the tort action considered proper on the evidence by the trial judge. However, if that is the result of uncertainty created by the regulations I do not think the Corporation in all fairness can be heard to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parties are agreed that prior to trial, the plaintiff was paid $52,200 pursuant to Part 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maximum payable under Part 7 is $150,000. The defendants submit that the full amount of $150,000 should be deducted from the award made by the jury. They submit that the first $48,518 should be deducted from the award for special damages, and the balance from the award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opposes this submission on several grounds. The plaintiff submits that the claim made at trial for special damages was net (except for a few items, inadvertently included totalling about $3,500 out of a total claim in excess of $180,000) of expenses incurred for which the plaintiff had been reimbursed under Part 7. The plaintiff submits that the deduction proposed by the defendants would penalize the plaintiff by a double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argues that he has, through his wife's medical insurance plan, the ability to claim for many items and services that he will require in future, and that it is therefore extremely unlikely that the full amount of Part 7 benefits theoretically available will be paid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points out that the three and one-half years between the date of the accident and the date of trial was the period of greatest need for goods and services to assist him in his recovery and in the necessary adaptations to accommodate his disabilities. He submits that given that the Part 7 insurer paid out only $52,200 during that period, the defendant has failed to establish that it is likely that the full amount of the Part 7 benefits will ever be paid, and that it would therefore be unfair to make a deduction for the full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trial, the plaintiff led evidence about the expenses he had incurred since the accident, and prior to trial, as a direct result of his injuries. With a few small exceptions - I conclude the exceptions totalled approximately $3,500 - the special damages were claimed on a "net" rather than gross basis. That is, the plaintiff did not claim for items or expenses for which he had already been reimbursed by the Insurance Corporation of British Columbia, pursuant to the provisions of Part 7 of the </w:t>
      </w:r>
      <w:r>
        <w:rPr>
          <w:rFonts w:ascii="arial" w:eastAsia="arial" w:hAnsi="arial" w:cs="arial"/>
          <w:b/>
          <w:i/>
          <w:color w:val="000000"/>
          <w:sz w:val="20"/>
          <w:lang w:val="en-US" w:eastAsia="en-US" w:bidi="ar-SA"/>
        </w:rPr>
        <w:t>Motor Vehicle Insurance Act</w:t>
      </w:r>
      <w:r>
        <w:rPr>
          <w:rFonts w:ascii="arial" w:eastAsia="arial" w:hAnsi="arial" w:cs="arial"/>
          <w:color w:val="000000"/>
          <w:sz w:val="20"/>
          <w:lang w:val="en-US" w:eastAsia="en-US" w:bidi="ar-SA"/>
        </w:rPr>
        <w:t>. The plaintiff did not, for example, claim for all of the prescription medicines which had been paid directly by ICBC to the pharmacy. In respect of some equipment - a computer, for example - he claimed only the amount he had paid in excess of the amount for which the Part 7 insurer reimbursed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already adjusted his claim for special damages to deduct amounts paid under Part 7, I am satisfied that the plaintiff would be grossly under-compensated if the defendant in this tort action were allowed a second deduction for the same sums paid under Part 7 prior to trial. Indeed, I consider that the relief sought by the defendants verges on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were a few items claimed as special damages that were claimed at the "gross" cost. That is, no deduction was made for Part 7 payments made in respect of those few items. The best evidence indicates the claim for these items totalled $3,500. The jury awarded the plaintiff approximately one-half of the special damages he claimed. The court cannot determine, with any certainty, whether those items were included or excluded by the jury in the calculation of the award of special damages. Given the nominal amount, I am satisfied that no deduction should be made for these items, as the jury may well have excluded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Accordingly, while I conclude that the sum of $52,500 has been paid to the plaintiff as Part 7 benefits, no further deduction can or should be made from the tort award in respect of those benefits already paid, as those special damages for which the plaintiff had been paid under Part 7 were not included by the plaintiff in his claim for special damages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leaves potential benefits payable to the plaintiff of $97,500, given that the maximum that can be paid is $150,000 and $52,500 has already been paid, and the defendant has already received a credit for that amount in the calculation of the special damages claim and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I should conclude that all of the remaining Part 7 benefits will be paid to the plaintiff and that it will be paid out over a relatively short period of years. Based on those assumptions, the defendant has calculated the net present value of the remaining available benefits to be $89,700 and seeks a deduction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submits, however, that given the history of payments to date, and the evidence about the increasingly debilitating effects that the plaintiff's injuries will have as he ages, and the fact that while his wife is employed, her medical insurance plan will be available to meet some of his needs, it is more reasonable to assume that he will need to draw on the Part 7 benefits later in life, rather than earlier, and that his need for goods and services will increase as he ages. Based on these assumptions, the plaintiff says that the maximum deduction should be $63,000.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scenario proposed by the plaintiff most closely accords with the evidence. Given the past history of the contentious relationship between the plaintiff and his insurer, and the fact that the same counsel who acted for the defendants in this tort action are acting for the insurer in the Part 7 action commenced by the plaintiff, the plaintiff's submission that the Part 7 insurer may deny him payment of the entire balance of the Part 7 benefits has to be considered. I must assume, however, that the insurer will act in good faith and in accordance with the legislation, and if the insurer does comply with its statutory obligations, it is probable that the plaintiff will exhaust the balance of the benefits available to him in future. Based on that scenario, and the assumptions proposed by the plaintiff, I find that the defendants have established the right to deduct the sum of $63,000 from the tort award pursuant to section 25, being the net present value of the remaining $97,500 gross value of Part 7 benefits. The sum of $63,000 shall be deducted from the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he is entitled to an income tax gross-up on the amount of his future care award. The parties disagree about whether the tax gross-up should be added to the award before, or after, the deduction for the present value of the Part 7 benefits. I am persuaded the tax gross-up should be calculated on the future care award after the deduction for Part 7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the method of calculation for tax gross-up employed by the plaintiff's expert is correct. The plaintiff shall have his expert calculate the tax gross-up based on the future care award after the deduction of $63,000, and include the grossed-up figure for the future care cost award in the order submitted for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succeeded on most points argued and is entitled to his costs and disbursements of the preparation for and appearances in relation to these matters, to be assessed by the taxing officer on Scale B if not agreed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Golden Capital Securities Ltd. v. Holmes, [2003] B.C.J. No. 1894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filed: April 23, May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11 and June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C964230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Golden Capital Securities Limited, plaintiff, and O. Barry Holmes, North Shore Aggregates Ltd., Michael Mitton, also known as Michael Matt, McLachlan Brown Anderson Holmes, a partnership carrying on the practice of law, Janet Marie Mitton, Cheryl Lynn Holmes, Alfred Rempel, Alfred Kaminski, Charles Dietrich Wiebe, B.B. &amp; H.F. Investment Corporation Ltd. and Valley Ridge Investment Group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6"/>
      <w:bookmarkEnd w:id="92"/>
      <w:r>
        <w:rPr>
          <w:rFonts w:ascii="arial" w:eastAsia="arial" w:hAnsi="arial" w:cs="arial"/>
          <w:b/>
          <w:color w:val="000000"/>
          <w:sz w:val="20"/>
          <w:lang w:val="en-US" w:eastAsia="en-US" w:bidi="ar-SA"/>
        </w:rPr>
        <w:t>Damages — Exemplary or punitive damages — Conditions precedent (or when awarded) — Civil conspiracy — Unauthorized trading in securities — Trusts — Constructive trusts — Circumstances when not imposed — Practice — Costs — Party and party costs — Special orders — For reprehensible or inefficient conduct by party (incl. breach of court rules) — Increase in scale of costs, conduct of opposite party — Increase in scale of costs, effect of settlement offers — Liability for party and party costs — Bullock order or Sanderson order, where success divided — Between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6"/>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Golden Capital for a constructive trust, punitive damages, and special costs on a claim for damages for fraudulent securities trading. Several conspirators were involved in an undeclared short selling scheme, acting as a front for Mitton, who had past criminal convictions and a trading ban for similar misconduct. The scheme continued over a long period of time and involved hundreds of trades and several brokerages. Golden Capital was the last in a series of brokerages and the one that suffered a loss when the scheme was discovered. Golden Capital had already received compensatory damages equivalent to its losses. It argued that it should receive a constructive trust over the profit that the conspirators earned on the trades, punitive damages against several of the conspirators as a result of the numerous aggravating circumstances in the case, and special costs against all parties for their misconduct. Two successful defendants, MBAH and Holmes, sought special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3"/>
            <w:bookmarkEnd w:id="9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Golden Capital was already compensated for its losses, and a constructive trust over the conspirator's profits would have amounted to double recovery. It was more appropriate to recognize the conspirators' egregious conduct with an award of punitive damages. The conspirators persisted in undeclared short selling of shares even after at least one brokerage warned them against the practice, and took steps to conceal Mitton's identity. This conduct constituted a marked departure from the ordinary standards of decent behaviour, and demonstrated an indifference to the personal exposure of the brokers with whom they dealt. Golden Capital was entitled to punitive damages of $200,000 against Mitton and a lawyer acting on his behalf, and $20,000 against each of two other conspirators. MBAH, the defendant lawyer's firm, was entitled to special costs against the lawyer, and ordinary costs against Golden Capital. All costs paid by Golden Capital to MBAH were awarded to Golden Capital against the lawyer. Awarding costs to Holmes would ultimately benefit the conspirators. It was the lawyer's conduct that caused Golden Capital to sue Holmes. Holmes was awarded ordinary costs, normally payable by Golden Capital, to be paid by the lawyer by was of a Sanderson order. Golden Capital was entitled to ordinary costs, doubled after the date of an offer to settle, against the two conspirators who were already liable for $20,000 each in punitive damages. It was also entitled to special costs against Mitton and his lawyer.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4"/>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37(31). Securities Act, ss. 41(1), 159.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6"/>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J.B. MacLean and S.B. Jackson, for the plaintiff. B.G. Baynham, Q.C. and D.G. Cowper, Q.C., for the defendants, O. Barry Holmes and North Shore Aggregates Ltd. G.J. Dykstra, for the defendant, Alfred Rempel. I.D. Mackie, for the defendant, McLachlan Brown Anderson Holmes. D.J.W. Hammond, for the defendant, Cheryl Lynn Holmes.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6"/>
      <w:bookmarkEnd w:id="97"/>
      <w:r>
        <w:pict>
          <v:line id="_x0000_s1063"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E.R.A. EDWARDS J."/>
            <w:bookmarkEnd w:id="98"/>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October 22, 2002, I gave judgment in this case. At paras. 328 and 329, ( </w:t>
      </w:r>
      <w:hyperlink r:id="rId136" w:history="1">
        <w:r>
          <w:rPr>
            <w:rFonts w:ascii="arial" w:eastAsia="arial" w:hAnsi="arial" w:cs="arial"/>
            <w:i/>
            <w:color w:val="0077CC"/>
            <w:sz w:val="20"/>
            <w:u w:val="single"/>
            <w:shd w:val="clear" w:color="auto" w:fill="FFFFFF"/>
            <w:lang w:val="en-US" w:eastAsia="en-US" w:bidi="ar-SA"/>
          </w:rPr>
          <w:t>[2002] B.C.J. No. 2381</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2002 BCSC 1468</w:t>
        </w:r>
      </w:hyperlink>
      <w:r>
        <w:rPr>
          <w:rFonts w:ascii="arial" w:eastAsia="arial" w:hAnsi="arial" w:cs="arial"/>
          <w:color w:val="000000"/>
          <w:sz w:val="20"/>
          <w:lang w:val="en-US" w:eastAsia="en-US" w:bidi="ar-SA"/>
        </w:rPr>
        <w:t>), I further reserved judgment on the issues of aggravated and punitive damages and a constructive trust remedy and asked for written submissions on those matters and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23, 2003, several parties' submissions on these issues were filed simultaneously. These total about 300 pages. On May 29, 2003, the defendants Barry Holmes and North Shore Aggregates Ltd. ("North Shore") filed a further five-page submission. The plaintiff ("Golden Capital") responded with a further ten pages on June 11, 2003. On June 24, 2003, counsel for Golden Capital wrote to the court with a further 6-page joint submission from him and counsel for Cheryl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WHO MADE NO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Michael and Janet Mitton, Alfred Kaminski and Charles Wiebe made no written submissions. The Mittons took no part in the trial. Alfred Kaminski was called by Golden Capital and acknowledged he was an adverse witness. Charles Wiebe, who was not represented by counsel at the trial, also testified and made submissions at the trial. He attended for only a few days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found Janet Mitton and Alfred Kaminski were not liable. I make no award of costs for or against Janet Mitton or Alfred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Golden Capital claims a constructive trust over about $310,000 it paid to the defendant North Shore for shares transferred by delivery against payment ("DAP"), or alternatively $64,838.94, which Golden Capital says was North Shore's profit on the transactions resulting in the payment of the $310,000.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claim is based on Soulos v. Korkontzilas, </w:t>
      </w:r>
      <w:hyperlink r:id="rId13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which held that a defendant obtaining real property through a wrongful act may be subject to a declaration of constructive trust even if the defendant has not been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that case the defendant, a realtor in a "relationship of trust" with the plaintiff, a client who sought to purchase certain real property, failed to disclose a vendor's counter offer and purchased the property himself. The property declined in value so the plaintiff suffered no pecuniary loss. However, the Supreme Court of Canada upheld a declaration of constructive trust which required the realtor to transfer the property to the client with an appropriate price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Golden Capital's submission is that the $63,833.94 profit represents "unjust enrichment" of North Shore obtained through wrongful acts of undeclared short selling of securities "thereby causing a loss to Golden Capital", although, the submission continues, "a constructive trust can arise even where the plaintiff does not suffer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evidence Golden Capital suffered a direct loss as a result of the profit obtained by North Shore. Golden Capital's claimed and proven losses were the result of bond trading without margin as a result of some defendants' misrepresentations that undeclared short sales of shares would provide margin. Golden Capital has been awarded compensatory damages equivalent to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Golden Capital's theory of loss with regard to the $63, 833.94 must be that if that sum had been left in accounts as margin its loss would have been reduced. That is so, but since it has already been awarded damages equivalent to its whole loss, a declaration of constructive trust over that amount in the hands of North Shore would amount to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evidence that similar undeclared short sales at other brokerages resulted in profits to some defendants and no losses to those brokerages. If Golden Capital's submission is correct, those brokerages would, on the same reasoning, be entitled to commence proceedings for declarations of constructive trust over the defendants' profits even thought the brokerages suffered no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Here, Golden Capital claims the constructive trust remedy in addition to compensatory damages already awarded. In effect, Golden Capital contends that North Shore should not be permitted to retain profit obtained through wrongful acts and that Golden Capital rather than North Shore should be entitled to that profit in addition to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Golden Capital provided no authority to support its claim to both remedies. The decision of the Supreme Court of Canada in Lac Minerals Ltd. v. International Corona Resources Ltd., </w:t>
      </w:r>
      <w:hyperlink r:id="rId37"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674 (per La Forrest J. for the majority) indicates a "proprietary remedy" ("hand over the ... property") is an alternative to a "personal remedy" (monetary award). By implication, the two are not complementary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Two primary submissions were made on behalf of North Shore against the constructive trust claim. The first was that the facts did not support it because North Shore profited by only $2,088.87. The second was that the law as set out in Soulos does not support a declaration of constructive trust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Since it is common ground North Shore realized some profit, although there is a dispute as to its size, I must determine whether Soulos supports Golden Capital's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para. 45 of that judgment, McLachlin J. (as she then was) set out four "prerequisites for a constructive trust based on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three positive criteria are "equitable agency", "deemed or actual agency" and a "legitimate reason" for a proprietary remedy either "personal or related to the need to ensure others like the defendant remain faithful to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not persuaded that any of these prerequisites have been demonstrated in this case. North Shore was in no sense the agent of Golden Capital, nor was North Shore in a "relationship of trust" with Golden Capital. The constructive trust claim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fourth criterion is that there "must be no factors which would render the imposition of a constructive trust unjust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light of my conclusion that this is a proper case for awards of punitive damages, it would be unjust to also impose a constructive trust over monies which would effectively add to the total judgment in favour of Golden Capital, even if the other three prerequisites had been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a declaration of constructive trust against North Shore would not restore to Golden Capital property to which it had an equitable claim but rather would over compensate Golden Capital for its losses. In effect, Golden Capital would recover twice for some of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Golden Capital's claim for a declaration of constructive trust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Golden Capital conceded on the basis of the ruling in Hide-Away Resort Ltd. v. Van der Wal, </w:t>
      </w:r>
      <w:hyperlink r:id="rId138" w:history="1">
        <w:r>
          <w:rPr>
            <w:rFonts w:ascii="arial" w:eastAsia="arial" w:hAnsi="arial" w:cs="arial"/>
            <w:i/>
            <w:color w:val="0077CC"/>
            <w:sz w:val="20"/>
            <w:u w:val="single"/>
            <w:shd w:val="clear" w:color="auto" w:fill="FFFFFF"/>
            <w:lang w:val="en-US" w:eastAsia="en-US" w:bidi="ar-SA"/>
          </w:rPr>
          <w:t>[1999] B.C.J. No. 234</w:t>
        </w:r>
      </w:hyperlink>
      <w:r>
        <w:rPr>
          <w:rFonts w:ascii="arial" w:eastAsia="arial" w:hAnsi="arial" w:cs="arial"/>
          <w:color w:val="000000"/>
          <w:sz w:val="20"/>
          <w:lang w:val="en-US" w:eastAsia="en-US" w:bidi="ar-SA"/>
        </w:rPr>
        <w:t xml:space="preserve"> (S.C.) that it could not recover aggravated damages. The claim for aggravated damages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Golden Capital claims $350,000 punitive damages for which it submits Michael Mitton, Barry Holmes, Alfred Rempel and Charles Wiebe (together, "the conspirators") should be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Hill v. Church of Scientology, </w:t>
      </w:r>
      <w:hyperlink r:id="rId94"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Mr. Justice Cory stated at para. 195: "Indeed, there cannot be joint and several responsibility for either aggravated or punitive damages since they arise from the misconduct of the particular defendant against whom they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That observation was not made in the context of a claim for punitive damages arising out of a tortious conspiracy. Generally, a conspirator is responsible for all damages, even though some of the acts constituting the conspiracy may have been undertaken by a single conspirator. See Claiborne Industries Ltd. v. National Bank of Canada </w:t>
      </w:r>
      <w:hyperlink r:id="rId139" w:history="1">
        <w:r>
          <w:rPr>
            <w:rFonts w:ascii="arial" w:eastAsia="arial" w:hAnsi="arial" w:cs="arial"/>
            <w:i/>
            <w:color w:val="0077CC"/>
            <w:sz w:val="20"/>
            <w:u w:val="single"/>
            <w:shd w:val="clear" w:color="auto" w:fill="FFFFFF"/>
            <w:lang w:val="en-US" w:eastAsia="en-US" w:bidi="ar-SA"/>
          </w:rPr>
          <w:t>(1989), 69 O.R. (2d) 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Nevertheless, in Claiborne exemplary damages were awarded against three conspirators in different amounts for which they were individually liable. Therefore, the claims for punitive damages against each of the conspirators must be considered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Performance Industries Ltd. v. Sylvan Lake Golf &amp; Tennis Club Ltd., </w:t>
      </w:r>
      <w:hyperlink r:id="rId140"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the Supreme Court of Canada held punitive damages are to be awarded in the context of business fraud only where there are aggravating circumstances leading to the conclusion that punitive damages are rationally required as a deterrent.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 conspirators persisted in undeclared short selling of shares even after at least one brokerage, Scotia McLeod, realized the conspirators were "short kiting", declined to accept further trades from them and warned them against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conspirators also concealed the identity of Michael Mitton from brokerages throughout this pattern of undeclared short selling with numerous brokerages, including Golden Capital, in order to ensure that his securities trading ban did not come to the attention of the these brokerages.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two circumstances constitute "aggravating circumstances" of the sort referred to in Performance Industries as necessary to support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hard to imagine more aggravating circumstances. As detailed in </w:t>
      </w:r>
      <w:hyperlink r:id="rId136" w:history="1">
        <w:r>
          <w:rPr>
            <w:rFonts w:ascii="arial" w:eastAsia="arial" w:hAnsi="arial" w:cs="arial"/>
            <w:i/>
            <w:color w:val="0077CC"/>
            <w:sz w:val="20"/>
            <w:u w:val="single"/>
            <w:shd w:val="clear" w:color="auto" w:fill="FFFFFF"/>
            <w:lang w:val="en-US" w:eastAsia="en-US" w:bidi="ar-SA"/>
          </w:rPr>
          <w:t>2002 BCSC 1468</w:t>
        </w:r>
      </w:hyperlink>
      <w:r>
        <w:rPr>
          <w:rFonts w:ascii="arial" w:eastAsia="arial" w:hAnsi="arial" w:cs="arial"/>
          <w:color w:val="000000"/>
          <w:sz w:val="20"/>
          <w:lang w:val="en-US" w:eastAsia="en-US" w:bidi="ar-SA"/>
        </w:rPr>
        <w:t xml:space="preserve"> at paras. 11-14, the conspirators knowingly devised and carried out a scheme ("the Mitton trading scheme") to allow Michael Mitton, known by his co-conspirators to have been convicted and jailed for securities-related offences, to "trade for free" in securities while he was subject to the longest trading ban ever imposed by the British Columbia Securities Commission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conspirators did so for months at numerous brokerages, from which they concealed Michael Mitton's identity and ban while he directed hundreds of trades, many contrary to the explicit prohibition against undeclared short sales in s. 41(1) of the Securities Act. They continued even after being specifically warned by at least one brokerage, Scotia McLeod, such trades were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Instead of then desisting, the conspirators simply moved their short kiting to other brokerages. The perhaps inevitable result was that the Mitton trading scheme faltered, leaving Golden Capital the victim of the conspirators' "trade for free" scheme, with losses approaching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this conduct of the conspirators represents a marked departure from ordinary standards of decent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Whiten v. Pilot Insurance Co., </w:t>
      </w:r>
      <w:hyperlink r:id="rId2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Supreme Court of Canada set out a number of factors to be considered in determining the appropriateness and size of an award of punitive damages. Whiten at para. 100 adopted from Hill at para. 197 a standard of "rationality" in respect of both these issues which requires the court to determine if "... the misconduct of the defendant [is] so outrageous that punitive damages were rationally required to act as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"Abominable" conduct of the litigation is excluded from the factors to be considered in applying this rationality test. It is to be considered on the issue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Whiten at paras. 111-126, the Supreme Court of Canada set out a non-exhaustive list of "dimensions" to be considered in determining the rational "proportionality" of an award of punitive damages. These dimensions are: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blameworthiness of the defendants' conduct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of vulnerability if the plaintiff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harm or potential harm directed specifically at the plaintiff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need for deterrence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other penalties, both civil and criminal, which have been or are likely to be inflicted on the defendants for the same misconduct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advantage wrongfully gained by the defendants from the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Discussing blameworthiness at para. 112 of Whiten, Mr. Justice Binnie noted "The more reprehensible the conduct, the higher the rational limits to the potential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 113 of Whiten, Mr. Justice Binnie then set out an inclusive list of factors to be considered in determining blameworthiness. These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misconduct was planned and deliberate;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 and motive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persisted in the outrageous conduct over a period of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concealed or attempted to cover up the misconduct;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awareness what he or she was doing was wrong;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profited from its misconduct;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interest violated by the misconduct was known to be deeply personal to the plaintiff ... or a thing that was ... irreplaceable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can be no doubt the conspirators conduct was blameworthy. In my view it was egregiously so. It was planned and deliberate. Its motive was to allow the conspirators to trade for free, that is at the risk of the brokerages. It persisted for months. It was based entirely on concealment of Michael Mitton's identity as a person banned from trading. It involved hundreds of trades the conspirators knew were illegal either because they were directed by Michael Mitton or were undeclared short sales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conspirators may not have profited significantly from the trades conducted through the plaintiff. However, their illegal conduct was not aimed only at Golden Capital. Golden Capital was the last of a series of brokerages unknowingly drawn into a game of financial "musical chairs" orchestrated by the conspirators. Golden Capital had the misfortune to be left standing with losses when the music stopped as a result of an unanticipated precipitous down turn in the bond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relatively few trades over a few days which resulted in Golden Capital's loss were not isolated but part of the Mitton trading scheme engaged in by the conspirators for months, apparently without loss to other brokerages, but with profits to the conspirators significant enough to encourage them to continue trading they knew to be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cannot be said that the loss was "deeply personal" or "irreplaceable" to Golden Capital, but it certainly was to its broker Ben Oxholm. Under commonly understood securities industry practice he was personally responsible for losses in the trades he conducted. The conspirators' misconduct demonstrated an indifference to this personal exposure of brokers with whom they dealt.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there was a very high degree of blameworthiness in the conspirators'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Golden Capital cannot be described as vulnerable in the sense of unsophisticated, part of the conspiracy was to render all the brokerages vulnerable by concealing the identity of Michael Mitton as the person ordering the trades. All the brokerages proved susceptible to this deceit. None discovered Michael Mitton's identity or the fact of his trading ban while dealing with the conspirators. All were vulnerable in the sense all were duped into making trades directed by of Michael Mitton while he was prohibited from trading and all were duped into handling undeclared short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harm or potential harm of the short kiting was not directed specifically at Golden Capital, in the sense that the conspirators did not target Golden Capital amongst the brokerages they dealt with to suffer the loss. But the conspirators were clearly indifferent to imperilling the brokerages through the Mitton trading scheme. They did not care which brokerage might suffer a loss as long as the conspirators were relieved of having to put up money to cover trading on margin and were insulated from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 aspect of the Mitton trading scheme was that by trading through shell companies it transferred trading risk and therefore potential harm away from the conspirators to be borne by the brokerages with which they dealt.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significant potential for harm is reflected by the statutory prohibition against undeclared short selling, by brokerages' unwillingness to knowingly engage in the practice, by brokerages "buying in" to cover undeclared short sales they discovered or suspected and by the losses visited on Golden Capital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Clearly the misconduct of the conspirators calls out for deterrence. Michael Mitton was not deterred by either his past criminal convictions or trading ban. His co-conspirators were not deterred by their knowledge of that ban or his past convictions. None were deterred by the express prohibition against undeclared short selling in s. 41(1) of the Securities Act, nor by express warning that it was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evidence any of the conspirators have been subject to any other penalties as a result of the events giving rise to their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B.C.S.C. official website discloses no orders or proceedings against any of the conspirators related to the events which caused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Michael Mitton pleaded guilty in 2000 to criminal charges unrelated to the events which caused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context of that prosecution, Barry Holmes negotiated an immunity agreement which precludes him being criminally charged in relation to the events giving rise to liability in this case. See </w:t>
      </w:r>
      <w:hyperlink r:id="rId136" w:history="1">
        <w:r>
          <w:rPr>
            <w:rFonts w:ascii="arial" w:eastAsia="arial" w:hAnsi="arial" w:cs="arial"/>
            <w:i/>
            <w:color w:val="0077CC"/>
            <w:sz w:val="20"/>
            <w:u w:val="single"/>
            <w:shd w:val="clear" w:color="auto" w:fill="FFFFFF"/>
            <w:lang w:val="en-US" w:eastAsia="en-US" w:bidi="ar-SA"/>
          </w:rPr>
          <w:t>2002 BCSC 1468</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Barry Holmes' written submission states that he has been cited for possible discipline by the Law Society in connection with these events, which could affect his eligibility to practice law and states that he has been stigmatized by the judgment of the court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fact that Barry Holmes has engaged in conduct sufficiently reprehensible to attract potential professional discipline should not weigh in his favour on the question of punitive damages. He, as a lawyer, was or ought to have been aware that his conduct was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for the Law Society to deal with the professional consequences of that conduct. In the absence of evidence that the Law Society has imposed any financial penalty or suspended or disbarred Barry Holmes so as to prevent him from practicing law, the mere prospect of such a penalty cannot preclude the court from imposing an order for punitive damages. There is no evidence as to the likelihood Barry Holmes will be disbarred or suspended.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also submitted on behalf of Barry Holmes that this litigation interrupted his ability to earn income while he attended the trial over many weeks and that it contributed to the break up of his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These factors may bear on his ability to pay a judgment and therefore on the size of an award of punitive damages but ability to pay is not one of the criteria considered in Whiten to determine the "proportionality" of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written submission on behalf of Alfred Rempel argued that there was no evidence he had not been subject to disciplinary action by the B.C.S.C. and sought leave to adduce evidence he had been the subject of a B.C.S.C.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Evidence at the trial showed Barry Holmes was interviewed by the B.C.S.C. in May 2001. I infer the B.C.S.C. has been aware of the events giving rise to this case since at least that date. As noted above, the B.C.S.C. official website discloses no orders against Alfred Rempel. I regard it as a public record which may be judicially noticed. In light of the passage of time since the B.C.S.C. investigation began and the six-year limitation period in s. 159 of the Securities Act, I infer it is unlikely to now result in any B.C.S.C. action against any of the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with the Law Society citation of Barry Holmes, it is my view the mere prospect of B.C.S.C. regulatory action, particularly this long after the event, is not a proper basis for the court to decline to make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conspirators were found liable to repay the loss occasioned by the Mitton trading scheme. If Golden Capital recovers its compensatory damages the conspirators will not have been able to "trade for free" at the expense of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Golden Capital's loss was not the conspirators' gain. They were not ordered to pay back money they received from Golden Capital. Nevertheless, the fact the conspirators did not gain financially from the plaintiff's losses is not a consideration in determining whether punitive damages are appropriate. For example in Hill, then record high punitive damages were awarded, even though the defendants did not gain financially from the libel for which compensatory damages were awarded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Of the four conspirators, the evidence suggests that only Barry Holmes and Alfred Rempel are likely to pay towards their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Charles Wiebe appears to be a man of modest means. The fact he did not employ counsel or actively defend the action at trial leads to the inference he had little to lose from an adverse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Michael Mitton did not defend the action. Evidence at the trial suggests any money he has is likely out of reach offshore. He was ordered to pay over $2 million in restitution when convicted in December, 2000. Presumably any money recovered from him would be paid first towards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Notwithstanding the apparent low likelihood of recovery of any of the judgment from these two conspirators, the plaintiff is entitled to an award of punitive damages that reflects the court's disapproval of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Clearly Michael Mitton is by far the more blameworthy of the two as the "brains" behind the Mitton trading scheme. He is also the more in need of deterrence and chastisement in light of his past record of securities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Rather than relate the amount of punitive damages to the plaintiff's loss, or to penalties which might be awarded by the B.C.S.C., it would be preferable to base them on the profit generated by the entire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Unfortunately the evidence does not readily disclose what that profit was. I infer it was substantial, based on the duration and complexity of the trading and the fact that it appears to have been the primary occupation of Michael Mitton and Charles Wiebe in the months it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all the circumstances, I award Golden Capital punitive damages in the amount of $200,000 against Michael Mitton and $20,000 against Charles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Barry Holmes was at fault to the same degree as Michael Mitton. He knew more about Michael Mitton's past and had the capacity as a lawyer to scrutinize the legality and propriety of the Mitton trading scheme, which the other conspirators did not. Yet he willingly and actively participated in the Mitton trading scheme and took steps to involve others, notably Alfred Rempel and Alfred Kaminski. I award Golden Capital punitive damages in the amount of $200,000 against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written submission on behalf of Alfred Rempel argued that he was found "vicariously" liable for the actions of other conspirators. That is incorrect. He was found to be a conspirator. As such he is susceptible to an award of punitive damages in light of the factors outlined in the authorities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Alfred Rempel's involvement in the scheme as equivalent to that of Charles Wiebe. The fact he paid Charles Wiebe a salary for his work in the Mitton trading scheme suggests Alfred Rempel profited from it, even if he was not as actively involved as the other conspirators in operating the Mitton trading scheme. I award Golden Capital punitive damages of $20,000 against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awarding these sums I have considered the potential for B.C.S.C. penalties against the conspirators. This potential I find, in light of the passage of time, to be negligible. B.C.S.C. penalties now appear to be entirely precluded by the six-year limitation period in s. 159 of the 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also considered, in relation to Barry Holmes, the impact of the trial, his marital breakdown and the prospect of Law Society discipline on his financial circumstances, bearing in mind he disclosed at an examination in aid of execution he has assets of between $3 million and $4 million and is jointly and severally liable for the compensatory damages and for substantial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McLachlan Brown Anderson Holmes ("MBAH") and Cheryl Holmes are the only successful defendants seeking awards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MBAH claims special costs in the order of $400,000 or alternatively increased costs in the order of $312,000 or in the further alternative Scale 5 costs in the order of $240,000, payable by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MBAH's Bill of Costs for Scale 3 costs is $131,380.73 including costs, disbursements and taxes. The Lawyers Insurance Fund paid $389,728.44 in defence of the claim to November 2, 2002. According to the MBAH written submission another $17,000 remained unbilled in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Golden Capital's response is that this is not an appropriate case for an order for special costs in favour of MBAH, that increased costs are not available in this case and that in any event Barry Holmes should be ordered to pay MBAH's costs, by way of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Barry Holmes' written submission argued this was not an appropriate case for a shift in the burden of MBAH's costs from Golden Capital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MBAH argued that a Sanderson order should not be made because evidence suggests Barry Holmes may not have the assets to pay the judgment, Golden Capital's costs and MBAH's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MBAH's claim for special costs is based on the fact that Golden Capital maintained to the end of the trial allegations that MBAH "was directly involved in fraudulent activities which were in breach of the common law, the Securities Act and the Criminal Code" and "were in breach of a fiduciary duty owed by MBAH" to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This MBAH argued was reprehensible conduct amounting to an attack on the professional integrity of MBAH warranting an award of special costs, in light of the fact Golden Capital knew by the time of the September 2001, Rule 18A application for summary dismissal of the action against MBAH that the other partners of MBAH had been unaware of Barry Holmes' separate practice, his separate trust account and his participation in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Golden Capital never alleged any of Barry Holmes' partners in MBAH participated in or were aware of his involvement in the Mitton trading scheme or his separate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Golden Capital maintained its allegations against MBAH because Barry Holmes was a partner in that firm and he had testified at examination for discovery that he had done things in that capacity which were arguably in furtherance of the conspiracy alleged. Had his evidence in that regard, which he repeated under cross-examination at the trial, been accepted, then the MBAH partnership was susceptible to a finding of liability against it, even if the other partners were unaware that Barry Holmes had done those things as a member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Barry Holmes supported the MBAH Rule 18A application. That may have been a tactical, rather than altruistic or strategic, support. Removal of a defendant with potentially deep pockets before the trial might have made Golden Capital more amenable to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once the trial commenced it was in Barry Holmes' strategic interest to revert to a position consistent with that he had taken at examination for discovery, namely that he was indeed acting as a partner of MBAH when doing certain things in furtherance of the Mitton trading scheme. Had his evidence in this regard been accepted, the potentially deep pockets of his former MBAH partners might be opened to satisfy any judgment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example, Barry Holmes testified that he attended the meeting with Ben Oxholm on February 12, 1996, as Alfred Rempel's counsel. Had that evidence been accepted as true, and Barry Holmes found to be there as a partner of MBAH, then there was a basis for arguing MBAH was vicariously liable even if the other MBAH partners were entirely ignorant of Barry Holmes' attendance on behalf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Barry Holmes' carrying on a secret separate practice of law from MBAH and his lack of candour about when he was acting personally, when as a lawyer and when as a partner of MBAH justified Golden Capital maintaining its allegations against MBAH in the Further Amended Statement of Claim through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light of that conclusion I find there is no basis for an award of special costs in favour of MBAH against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But there is a basis for an award of special costs in favour of MBAH against Barry Holmes. His activities in a separate law practice he kept secret from his MBAH partners caused the plaintiff to join MBAH as a defendant on the reasonable assumption that whatever Barry Holmes did as a lawyer in furtherance of the Mitton trading scheme, such as installing Alfred Kaminski as director of BB&amp;HF Investment Corporation Ltd. ("BB&amp;HF"), he did as a partner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Had Barry Holmes pleaded that all legal work he did for the other non-MBAH defendants had been in his separate practice and that he was otherwise acting in his personal capacity, as was the case, MBAH would likely have been out of this action early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Instead, MBAH was dragged through lengthy proceedings, no doubt with personal and professional anxiety to the other partners, as well as irrecoverable loss in terms of time foregone from legal practice defending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exposing his partners at MBAH to this litigation, Barry Holmes acted in his own interest to their detriment. This is conduct deserving of reproof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award MBAH special costs against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note however, the MBAH objection to such an award on the two bases that it may recover nothing from Barry Holmes and that the general rule that costs should follow the event, so the losing party, in this case Golden Capital vis a vis MBAH, should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circumstances, where Barry Holmes' ability to pay the judgment and all costs awarded against him has yet to be determined, MBAH should not be left without the cost recovery it would be entitled to against Golden Capital in the normal course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duration of the case, the volume of documents and the number and complexity of the issues make it one of more than ordinary difficulty. I award MBAH costs of this proceeding to date, including disbursements and taxes, on Scale 4, against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 the basis of Burrardview Neighbourhood Association v. City of Vancouver et al, </w:t>
      </w:r>
      <w:hyperlink r:id="rId141" w:history="1">
        <w:r>
          <w:rPr>
            <w:rFonts w:ascii="arial" w:eastAsia="arial" w:hAnsi="arial" w:cs="arial"/>
            <w:i/>
            <w:color w:val="0077CC"/>
            <w:sz w:val="20"/>
            <w:u w:val="single"/>
            <w:shd w:val="clear" w:color="auto" w:fill="FFFFFF"/>
            <w:lang w:val="en-US" w:eastAsia="en-US" w:bidi="ar-SA"/>
          </w:rPr>
          <w:t>[2002] B.C.J. No. 2876</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2002 BCSC 1770</w:t>
        </w:r>
      </w:hyperlink>
      <w:r>
        <w:rPr>
          <w:rFonts w:ascii="arial" w:eastAsia="arial" w:hAnsi="arial" w:cs="arial"/>
          <w:color w:val="000000"/>
          <w:sz w:val="20"/>
          <w:lang w:val="en-US" w:eastAsia="en-US" w:bidi="ar-SA"/>
        </w:rPr>
        <w:t>, the court has no jurisdiction to award increased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Should MBAH recover all or part of its costs from Golden Capital, MBAH is entitled to recover the balance of the award of special cost from Barry Holmes, but not both costs on Scale 4 from Golden Capital and special costs from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Costs paid by Golden Capital to MBAH I award to Golden Capital against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intent of these awards is that the risk that Barry Holmes may not be able to pay the award of special costs in favour of MBAH should be borne by Golden Capital only to the extent of its own cost liability to MBAH as the unsuccessful party vis a vis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dismiss Golden Capital's claim for costs against MBAH which was based on British Columbia v. Worthington (Canada) Inc. </w:t>
      </w:r>
      <w:hyperlink r:id="rId142"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(C.A.), which I find has no application to this case for reasons which follow at paras. 154 to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Cheryl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Cheryl Holmes, like MBAH, was brought "into the mess in the first place" by Barry Holmes. He made her the sole shareholder in BB&amp;HF, a shell company the conspirators used to trade securities under the Mitton trading scheme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Cheryl Holmes admitted she was sole shareholder of BB&amp;HF in her Statement of Defence, as corporate records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Although Barry Holmes told Sergeant Bishop of the RCMP that Cheryl Holmes may be unaware she held the shares, in an affidavit dated January 8, 1997, Cheryl Holmes deposed "I took the shares in the company as security for the money Barry and I had loaned. I planned to transfer the shares to Michael Mitton when the money was paid back." This indicates both that she knew she held the shares and that Michael Mitton had a beneficial interest in BB&amp;HF.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trial, Cheryl Holmes was represented by counsel also representing North Shore, a company controlled by Barry Holmes, which was found jointly and severally liable for the loss sustained by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October 15, 2002, a week before judgment was filed in this case, Cheryl Holmes sued Barry Holmes for divorce, named North Shore as a defendant in that action and pleaded in the Statement of Claim that the shares and business of North Shore are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Cheryl Holmes claims special costs, or alternatively increased costs on Scale 5 or double costs following an offer made August 23, 2001, against Golden Capital and "strongly opposes" a Sanderson or 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Golden Capital resists any order for costs against it on the bases that Cheryl Holmes conduct of the litigation should disentitle her to an award of costs, that costs should be apportioned against her on a "success on issues" basis, or that an award of costs to Cheryl Holmes would benefit North Shore and Barry Holmes and therefore be unfair to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 to Cheryl Holmes' written submissions, she has incurred litigation expense of $165,000 plus taxes and disbursements of $4,000 which she seeks to recover "or an amount which reflects 90% of the fee component plus disbursements". Scale 3 costs throughout amount to $89,378 including taxes. Doubled from the date of her offer to settle they amount to $173,879.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deal first with Cheryl Holmes' claim to special costs. It is based on two propositions. First, that Golden Capital's claim against her had "little merit" and second, that Golden's persistence in proceeding with the claim through the trial notwithstanding its lack of merit amounted to the "something more" than mere lack of merit required for a finding of "reprehensible" conduct to support an award of special costs under the authority of Garcia v. Crestbrook Forest Industries Ltd. </w:t>
      </w:r>
      <w:hyperlink r:id="rId3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namely, "improper conduct of the proceedings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 number of cases were cited for the proposition that pursuing groundless allegations may be a basis for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One submission made to support the contention this action was maintained against Cheryl Holmes with no sound basis in evidence or law, but for ulterior "tactical and strategic" purposes was that she was included as a defendant it order to pressure her father, Edward Rempel, to co-operate in providing an affidavit to Golden Capital as part of a settlement of Golden Capital's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Edward Rempel resisted signing the affidavit without Golden Capital's agreement not to sue Cheryl Holmes. Golden Capital did not agree not to sue her. Nevertheless the affidavit was sworn by Edward Rempel on July 15, 1996, four days before this action was commenced. Once it was signed, Golden Capital could not have been motivated to sue Cheryl Holmes to pressure Edward Rempel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the Statement of Claim, Golden Capital alleged BB&amp;HF was part of the conspiracy and that Cheryl Holmes was liable in her capacity as its sole shareholder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constructive knowledge of or wilful blindness to BB&amp;HF's involvement in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Proving these allegations would require evidence that Cheryl Holmes knew who the officers of BB&amp;HF were and knew they had involved BB&amp;HF in the Mitton trading scheme. Her affidavit, quoted above, shows that she knew she held the shares in BB&amp;HF and supports the inference that she knew Michael Mitton effectively ran BB&amp;HF.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Nothing emerged from the examinations for discovery of Cheryl Holmes or any other defendant which established she knew more than that about BB&amp;HF or its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Cheryl Holmes testified at trial she knew Michael Mitton had been convicted and was under a trading ban. That does not establish that Cheryl Holmes knew of or was wilfully blind to the involvement of BB&amp;HF in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Cheryl Holmes became a defendant and remained so as a result of Barry Holmes' installation of her as shareholder to conceal Michael Mitton's beneficial interest in BB&amp;HF and his irregular installation of Alfred Kaminski as sole officer without a shareholder resolution by Cheryl Holmes. Both these things cast suspicion on Cheryl Holmes, which was not allayed by Barry Holmes' failure to clearly disclose the corporate history of BB&amp;HF.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Golden Capital's case against Cheryl Holmes had little merit. However, the evidence does not establish it was pursued for some ulterior, tactical or strategic motive. I find Golden Capital's mere persistence in pursuing its allegations against Cheryl Holmes does not constitute "something more" than a claim of little merit which entitles Cheryl Holmes to special costs. This persistence was an understandable result of Barry Holmes' lack of candour about BB&amp;HF.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Had he admitted he had installed Alfred Kaminski without Cheryl Holmes' knowledge, it is likely she would have been out of this action early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Cheryl Holmes' offer to settle did not constitute a valid offer under Rule 37(31) because she was sued jointly with other defendants. Therefore Cheryl Holmes is not entitled to double costs after the date for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Cheryl Holmes' defence was a simple one. She was a shareholder in BB&amp;HF who had no knowledge the company was involved in the Mitton trading scheme. In order to make out that defence, there was no need for her to make common cause with the conspirators or North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Golden Capital did not allege Cheryl Holmes had any involvement in North Shore. Yet her subsequent divorce claim alleges she has an interest in North Shore 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Cheryl Holmes and North Shore, controlled by Barry Holmes, were represented at the trial by the same counsel, and did not differentiate their positions on issues relating to the existence of the conspiracy and operation of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Cheryl Holmes accompanied her counsel to an interview with her father, Edward Rempel, before the trial to secure an affidavit from him which, I infer, can only have been intended to assist the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Further, during the trial Cheryl Holmes discussed with Edward Rempel his evidence while he was in the course of testifying, showing him that affidavit, telling him she understood he was lying in his testimony, cautioning him to be less forthcoming and warning him he might be sued or charged criminally.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Both securing the affidavit and using it to attempt to influence Edward Rempel's testimony were efforts by Cheryl Holmes to bolster the case of North Shore and the conspirators, including Barry Holmes. This she need not have done in order to succeed with her own defence that she knew nothing of BB&amp;HF's involvement in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Cheryl Holmes' written submission discloses that she paid from her own sources or borrowed money to defend herself and North Shore, yet the submission maintains any costs she may recover will not benefit North Shore on whose behalf she expended or borrowed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a post trial examination in aid of execution, according to Golden Capital's written submission, Barry Holmes testified that North Shore, of which he is the sole shareholder, paid the fees incurred by North Shore and Cheryl Holmes. According to Cheryl Holmes' written submission, the source of these funds was a line of credit for which she is "wholly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If Cheryl Holmes were truly at arms length from North Shore, she presumably lent the company its share of the cost of their mutual defence. If she is not at arms length from the company then their interests coincide.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If Cheryl Holmes were awarded costs to cover all fees she paid, as she seeks, I fail to see how this would not benefit North Shore and Barry Holmes who controls North Shore. Since she would receive money she borrowed on the company's behalf, Golden Capital would, in effect, be paying North Shore's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the overall scheme of things, Cheryl Holmes was a small and illusive target Golden Capital had little prospect of hitting and would normally be entitled to her costs as a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However, she allied herself with and actively supported North Shore and the conspirators in their defence both financially by borrowing to pay for North Shore's defence, and tactically by attempting to dissuade Edward Rempel from his obligation to testify at the behest of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short, Cheryl Holmes conducted her defence as though it was congruent with that of the conspirators, at least from the point in time she and North Shore were represented by the same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perhaps understandable that this should occur while Cheryl Holmes, a busy medical practitioner, was no doubt preoccupied with her professional duties and Barry Holmes, who instructed counsel on behalf North Shore, was preoccupied with his own defence. That situation should not rebound to the disadvantage of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all of the circumstances, I have concluded Cheryl Holmes should be disentitled to costs against Golden Capital from the point in time her position and that of the conspirators became congruent, which for convenience I deem to be from the time she ceased to be separately represented. Up to that point in time she had paid about $41,000 in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Golden Capital took the position that if Cheryl Holmes was not wholly disentitled to costs she should be awarded costs for the period while she was separately represented and only for those matters at the trial which dealt solely with her liability, estimated at three days, all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Golden Capital also argued that any award of costs to Cheryl Holmes should be in the form of a Sanderson or Bullock order, which was resisted on four grounds. The first was that it was unreasonable to sue Cheryl Holmes in the first place, the second was that it was inappropriate to maintain the action against her through the trial, the third that the liability of the conspirators did not rest on Cheryl Holmes' liability so the defendant need not have sued her and the fourth that it would constitute an undue burden on Cheryl Holmes to subject her to such an order in light of her matrimonial claims against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fact that Cheryl Holmes' pre-trial Rule 18A application for summary dismissal of the action against her failed and the fact that her "no evidence" motion at trial was abandoned dispose of the first three points. Further, as I have found, Golden Capital was justified in continuing the action against her in light of Barry Holmes' lack of candour about the corporate history of BB&amp;HF.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to the fourth, I am not persuaded the court ought to consider the potential impact of any costs order made in this case on the course or outcome of the pending matrimonial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short, Barry Holmes caused Golden Capital to sue Cheryl Holmes. She was represented by the same counsel at trial as North Shore, controlled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already determined costs of this action should be awarded on Scale 4. I award Cheryl Holmes costs on Scale 4, normally payable by Golden Capital, be paid by Barry Holmes, that is, by way of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Her costs will be those for the period she was separately represented and for only that part of the trial during which it would be necessary for her to be represented to advance her defence on the narrow issue, her ignorance of BB&amp;HF activities, on which it rested. This I find to be six trial days together with three days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Unlike MBAH, Cheryl Holmes is not entitled to an award of special costs against Barry Holmes because she cooperated in defence of the conspirators by attempting to influence Edward Rempel's testimony to their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Unlike MBAH, Cheryl Holmes is not entitled to first recover her costs from Golden Capital, in light of her partial disentitlement to costs against Golden Capital for the reasons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dismiss Golden Capital's claim for costs against Cheryl Holmes, which was based on Worthington, which I find has no application in this case, for reasons which follow at paras. 154 to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Barry Holmes, Alfred Rempel and North Shore all concede Golden Capital is entitled to double costs on Scale 3, subsequent to its offer to settle made October 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Barry Holmes and North Shore are now both represented by Barry Holmes' trial counsel. Since they now take a common position I refer to both of these defendants hereafter collectively as "Barry Holmes" unless the context otherwise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Barry Holmes' position is that Golden Capital should be entitled to costs for only those pre-trial matters involving the unsuccessful defendants (that is, those not exclusive to MBAH and Cheryl Holmes) and to costs for only 40 days of trial on the basis of Golden Capital's submission 17 days were devoted to issues resolved in favour of MBAH and Cheryl Holmes and Barry Holmes' assertion that a further 25 days were unnecessary because of Golden Capital's introduction of marginally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Golden Capital relied on Worthington as a basis for awarding a portion of its costs against MBAH and Cheryl Holmes. Barry Holmes relied on Worthington as a basis for depriving Golden Capital of a portion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Neither MBAH nor Cheryl Holmes raised separate time consuming "red herring issues" so as to disentitle them to recover part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Worthington is not authority for the proposition that a successful litigant, as Golden Capital was against Barry Holmes, should be deprived of part of its costs for laboriously piling on evidence. Worthington is about introducing unnecessary issues, not evidence. This Golden Capital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have already found the Golden Capital was justified in suing and pursuing the action against MBAH because Barry Holmes did not admit he was practicing law independently of MBAH. I have also found that Golden Capital was justified in suing and pursuing Cheryl Holmes because Barry Holmes did not admit he had irregularly replaced Alfred Kaminski as a an officer of BB&amp;HF when Cheryl Holmes, the self-admitted sole shareholder, ought to have appointed the officers of BB&amp;HF. His failure to admit this made her assertions of ignorance of BB&amp;HF's activities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Golden Capital was justified, largely because of Barry Holmes' failure to disclose his independent practice and his irregular installation of Alfred Kaminski as BB&amp;HF's sole officer, in suing MBAH and Cheryl Holmes. Their inclusion as defendants was not akin to introducing a "red herring issue"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Worthington has no 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At minimum, Golden Capital is entitled to costs on Scale 4 with double costs from the date of its offer to settle. Golden Capital, however, seeks special costs against the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Special costs are awarded where a party has acted reprehensibly. Reprehensible conduct encompasses everything from scandalous or outrageous conduct to milder forms of misconduct deserving of reproof or rebuke. See Garcia and Leung v. Leung </w:t>
      </w:r>
      <w:hyperlink r:id="rId143"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at 315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authorities differ on whether pre-litigation conduct can attract an order for special costs. For example, in Stiles v. British Columbia (Workers' Compensation Board) </w:t>
      </w:r>
      <w:hyperlink r:id="rId144"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311 (C.A.), Lambert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[S]olicitor-and-client costs should not be awarded unless there is some reprehensible conduct, either in the circumstances giving rise to the cause of action, or in the proceedings, which makes such costs desirable as a form of chastisement.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However, in Nygard International Ltd. v. Robinson </w:t>
      </w:r>
      <w:hyperlink r:id="rId145"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xml:space="preserve"> at 106 (C.A.), MacDonald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general rule is that costs on a solicitor-and-client scale are given only with respect to or in situations of misbehaviour in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Meiklem J. attempted to reconcile the decisions in Stiles and Nygard International Ltd. in Verleg v. Angeloni, </w:t>
      </w:r>
      <w:hyperlink r:id="rId146" w:history="1">
        <w:r>
          <w:rPr>
            <w:rFonts w:ascii="arial" w:eastAsia="arial" w:hAnsi="arial" w:cs="arial"/>
            <w:i/>
            <w:color w:val="0077CC"/>
            <w:sz w:val="20"/>
            <w:u w:val="single"/>
            <w:shd w:val="clear" w:color="auto" w:fill="FFFFFF"/>
            <w:lang w:val="en-US" w:eastAsia="en-US" w:bidi="ar-SA"/>
          </w:rPr>
          <w:t>[1993] B.C.J. No. 1762</w:t>
        </w:r>
      </w:hyperlink>
      <w:r>
        <w:rPr>
          <w:rFonts w:ascii="arial" w:eastAsia="arial" w:hAnsi="arial" w:cs="arial"/>
          <w:color w:val="000000"/>
          <w:sz w:val="20"/>
          <w:lang w:val="en-US" w:eastAsia="en-US" w:bidi="ar-SA"/>
        </w:rPr>
        <w:t xml:space="preserve"> at para. 10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me that the dictum in Stiles in referring to basing special costs on conduct giving rise to the litigation is a reference to those cases which constitute exceptions to the general rule set out in Nygard.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This reasoning was echoed by Boyd J. in Vukelich v. Mission Institution, </w:t>
      </w:r>
      <w:hyperlink r:id="rId147" w:history="1">
        <w:r>
          <w:rPr>
            <w:rFonts w:ascii="arial" w:eastAsia="arial" w:hAnsi="arial" w:cs="arial"/>
            <w:i/>
            <w:color w:val="0077CC"/>
            <w:sz w:val="20"/>
            <w:u w:val="single"/>
            <w:shd w:val="clear" w:color="auto" w:fill="FFFFFF"/>
            <w:lang w:val="en-US" w:eastAsia="en-US" w:bidi="ar-SA"/>
          </w:rPr>
          <w:t>[2002] B.C.J. No. 3159</w:t>
        </w:r>
      </w:hyperlink>
      <w:r>
        <w:rPr>
          <w:rFonts w:ascii="arial" w:eastAsia="arial" w:hAnsi="arial" w:cs="arial"/>
          <w:color w:val="000000"/>
          <w:sz w:val="20"/>
          <w:lang w:val="en-US" w:eastAsia="en-US" w:bidi="ar-SA"/>
        </w:rPr>
        <w:t xml:space="preserve"> at para. 26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some authority for the proposition that pre-litigation conduct may properly result in an award for special costs: see Garcia, supra, and Stiles, supra. However, in my view, the general rule is that special costs are given only with respect to or in situations of misbehaviour in the conduct of litigation: see Nygard International Ltd. v. Robinson </w:t>
      </w:r>
      <w:hyperlink r:id="rId145"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One exception to the general rule established in Nygard is misconduct in the nature of fraud or unconscionability giving rise to the litigation. See Verleg at para. 10; Sussex Investments Ltd. v. Leskovar </w:t>
      </w:r>
      <w:hyperlink r:id="rId148" w:history="1">
        <w:r>
          <w:rPr>
            <w:rFonts w:ascii="arial" w:eastAsia="arial" w:hAnsi="arial" w:cs="arial"/>
            <w:i/>
            <w:color w:val="0077CC"/>
            <w:sz w:val="20"/>
            <w:u w:val="single"/>
            <w:shd w:val="clear" w:color="auto" w:fill="FFFFFF"/>
            <w:lang w:val="en-US" w:eastAsia="en-US" w:bidi="ar-SA"/>
          </w:rPr>
          <w:t>(1981), 30 B.C.L.R. 372</w:t>
        </w:r>
      </w:hyperlink>
      <w:r>
        <w:rPr>
          <w:rFonts w:ascii="arial" w:eastAsia="arial" w:hAnsi="arial" w:cs="arial"/>
          <w:color w:val="000000"/>
          <w:sz w:val="20"/>
          <w:lang w:val="en-US" w:eastAsia="en-US" w:bidi="ar-SA"/>
        </w:rPr>
        <w:t xml:space="preserve"> at 377 - 378 (C.A.). Another exception was enunciated in Sun Life Assurance Co. of Canada v. Ritchie </w:t>
      </w:r>
      <w:hyperlink r:id="rId149" w:history="1">
        <w:r>
          <w:rPr>
            <w:rFonts w:ascii="arial" w:eastAsia="arial" w:hAnsi="arial" w:cs="arial"/>
            <w:i/>
            <w:color w:val="0077CC"/>
            <w:sz w:val="20"/>
            <w:u w:val="single"/>
            <w:shd w:val="clear" w:color="auto" w:fill="FFFFFF"/>
            <w:lang w:val="en-US" w:eastAsia="en-US" w:bidi="ar-SA"/>
          </w:rPr>
          <w:t>(2000), 76 B.C.L.R. (3d) 93</w:t>
        </w:r>
      </w:hyperlink>
      <w:r>
        <w:rPr>
          <w:rFonts w:ascii="arial" w:eastAsia="arial" w:hAnsi="arial" w:cs="arial"/>
          <w:color w:val="000000"/>
          <w:sz w:val="20"/>
          <w:lang w:val="en-US" w:eastAsia="en-US" w:bidi="ar-SA"/>
        </w:rPr>
        <w:t xml:space="preserve"> at 107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costs are usually awarded only in relation to misconduct in the course of the litigation itself. However, there may arise circumstances where special costs may be awarded because of the reprehensible conduct giving rise to the litigation, particularly where the fruits of the litigation do not provide any appropriate compensation in relation to the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Put another way, where an order for special costs is the only method in which the court can demonstrate its disapproval for the misconduct, such an order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general, special costs will only be ordered in relation to conduct in the litigation itself. The underlying policy rationale for this general rule is perhaps best stated by Brenner J. (as he then was) in Foundation Company of Canada Ltd. v. United Grain Growers Ltd., </w:t>
      </w:r>
      <w:hyperlink r:id="rId150" w:history="1">
        <w:r>
          <w:rPr>
            <w:rFonts w:ascii="arial" w:eastAsia="arial" w:hAnsi="arial" w:cs="arial"/>
            <w:i/>
            <w:color w:val="0077CC"/>
            <w:sz w:val="20"/>
            <w:u w:val="single"/>
            <w:shd w:val="clear" w:color="auto" w:fill="FFFFFF"/>
            <w:lang w:val="en-US" w:eastAsia="en-US" w:bidi="ar-SA"/>
          </w:rPr>
          <w:t>[1996] B.C.J. No. 2090</w:t>
        </w:r>
      </w:hyperlink>
      <w:r>
        <w:rPr>
          <w:rFonts w:ascii="arial" w:eastAsia="arial" w:hAnsi="arial" w:cs="arial"/>
          <w:color w:val="000000"/>
          <w:sz w:val="20"/>
          <w:lang w:val="en-US" w:eastAsia="en-US" w:bidi="ar-SA"/>
        </w:rPr>
        <w:t xml:space="preserve"> at para. 32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Party misconduct prior to litigation will presumably give rise to a cause of action which will be pleaded by the aggrieved party along with a claim for appropriate relief such as, for example, punitive damages. Costs, on the other hand, are assessed based on conduct after litigation has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Therefore, if the pre-litigation conduct complained of does not fall within one of the exceptions to the general rule, an order for special costs regarding that conduct will not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There is no definitive statement of law to date regarding the relationship of awards of punitive damages and special costs in terms of the same pre-litigation and litigation process conduct of a defendant. This has led the authors of McLachlin and Taylor, British Columbia Practice, Vol. 2, 2d ed., looseleaf at 57 - 81.3,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clear whether conduct giving rise to the cause of action can be punished by both punitive damages and by special costs, in the absence of continuing misconduct during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converse of this statement is obvious: where the misconduct continues during the course of litigation, the conduct giving rise to the cause of action can be punished by both punitive damages and by special costs. Thus, special costs can be ordered in addition to punitive damages where reprehensible pre-litigation conduct is combined with reprehensible conduct during the litigation process. See International Forest Products Ltd. v. Higgs, </w:t>
      </w:r>
      <w:hyperlink r:id="rId151" w:history="1">
        <w:r>
          <w:rPr>
            <w:rFonts w:ascii="arial" w:eastAsia="arial" w:hAnsi="arial" w:cs="arial"/>
            <w:i/>
            <w:color w:val="0077CC"/>
            <w:sz w:val="20"/>
            <w:u w:val="single"/>
            <w:shd w:val="clear" w:color="auto" w:fill="FFFFFF"/>
            <w:lang w:val="en-US" w:eastAsia="en-US" w:bidi="ar-SA"/>
          </w:rPr>
          <w:t>[1997] B.C.J. No. 745</w:t>
        </w:r>
      </w:hyperlink>
      <w:r>
        <w:rPr>
          <w:rFonts w:ascii="arial" w:eastAsia="arial" w:hAnsi="arial" w:cs="arial"/>
          <w:color w:val="000000"/>
          <w:sz w:val="20"/>
          <w:lang w:val="en-US" w:eastAsia="en-US" w:bidi="ar-SA"/>
        </w:rPr>
        <w:t xml:space="preserve"> para. 12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Shipp v. Tremblay, </w:t>
      </w:r>
      <w:hyperlink r:id="rId152" w:history="1">
        <w:r>
          <w:rPr>
            <w:rFonts w:ascii="arial" w:eastAsia="arial" w:hAnsi="arial" w:cs="arial"/>
            <w:i/>
            <w:color w:val="0077CC"/>
            <w:sz w:val="20"/>
            <w:u w:val="single"/>
            <w:shd w:val="clear" w:color="auto" w:fill="FFFFFF"/>
            <w:lang w:val="en-US" w:eastAsia="en-US" w:bidi="ar-SA"/>
          </w:rPr>
          <w:t>[1998] B.C.J. No. 2088</w:t>
        </w:r>
      </w:hyperlink>
      <w:r>
        <w:rPr>
          <w:rFonts w:ascii="arial" w:eastAsia="arial" w:hAnsi="arial" w:cs="arial"/>
          <w:color w:val="000000"/>
          <w:sz w:val="20"/>
          <w:lang w:val="en-US" w:eastAsia="en-US" w:bidi="ar-SA"/>
        </w:rPr>
        <w:t xml:space="preserve"> (S.C.), Macaulay J. considered the relationship between an award of punitive damages and an order for special costs and stated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as here, the conduct justified punitive damages, care must be taken to avoid the appearance of double punishment for the same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order to deal with the issue of "double penalty", Meiklem J. in Verleg, supra at para. 13 decided: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 at bar did of course involve fraud and would fall within the exceptions to the general rule set out in Nygard so that even without the finding of misbehaviour in the conduct of litigation, special costs would be justified. In that event however, to avoid double penalty for the same misconduct, there should be an award of special costs less the amount ordered for punitive damages, thus avoiding an unfair penalty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However, in J &amp; P Gourmet House Ltd. v. Li, </w:t>
      </w:r>
      <w:hyperlink r:id="rId153" w:history="1">
        <w:r>
          <w:rPr>
            <w:rFonts w:ascii="arial" w:eastAsia="arial" w:hAnsi="arial" w:cs="arial"/>
            <w:i/>
            <w:color w:val="0077CC"/>
            <w:sz w:val="20"/>
            <w:u w:val="single"/>
            <w:shd w:val="clear" w:color="auto" w:fill="FFFFFF"/>
            <w:lang w:val="en-US" w:eastAsia="en-US" w:bidi="ar-SA"/>
          </w:rPr>
          <w:t>[1993] B.C.J. No. 2459</w:t>
        </w:r>
      </w:hyperlink>
      <w:r>
        <w:rPr>
          <w:rFonts w:ascii="arial" w:eastAsia="arial" w:hAnsi="arial" w:cs="arial"/>
          <w:color w:val="000000"/>
          <w:sz w:val="20"/>
          <w:lang w:val="en-US" w:eastAsia="en-US" w:bidi="ar-SA"/>
        </w:rPr>
        <w:t xml:space="preserve"> (C.A.), Hollinrake J.A., when faced with Meiklem J.'s solution to the issue of "double penalty", wrote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appellants' position that the punitive damages should be deducted from the increased costs, we were referred to Verleg v. Angeloni (16 August 1993) C906159 Vancouver Registry (S.C.B.C.), a decision of Mr. Justice Meiklem. In my opinion, that case is distinguishable on the facts before us. As I read the reasons for judgment of Mr. Justice Melnick in the case before us he awarded punitive damages on the basis of the conduct of the appellants with respect to the facts giving rise to the cause of action and the law suit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Therefore, where there is reprehensible pre-litigation conduct and conduct during the lawsuit itself, the issue of "double penalty" is not a relevant consideration, thus there is no need to deduct punitive damages from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this case there is both pre-litigation conduct in the form of conspiracy to commit fraud which I have already found deserving of rebuke by way of punitive damages and conduct of some of the conspirators in the course of the litigation which is deserving of rebuke by way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With respect to Michael Mitton, punitive damages have been awarded against him and special costs are claimed. However, he took no part in the litigation so his conduct of the litigation provides no basis for an award of special costs. Therefore the issue arises whether the "fraud exception" to the "general rule" in Nygard applies as discussed in Verleg.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appears from the authorities outlined above that both punitive damages and special costs may be awarded without deduction of the former from the latter only where there is both pre-litigation and litigation conduct deserving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Since special costs in this case exceed the awards of punitive damages, I have concluded that Golden Capital is entitled to an award of special costs against Michael Mitton based on his egregious pre-litigation conduct, less the award of punitive damages already made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Far lower awards of punitive damages were made against Alfred Rempel and Charles Wiebe. Their pre-litigation conduct alone would not warrant and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Charles Wiebe took little part in the litigation, so although he ignored nine appointments for examination for discovery, like Michael Mitton, his minimal litigation conduct does not deserve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award Golden Capital costs on Scale 4 against Charles Wiebe, doubled from October 5, 2001, with no deduction of the punitive damages awarded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Like Charles Wiebe, Alfred Rempel's pre-litigation conduct does not warrant an award of special costs. He was however, represented throughout the litigation and participated fully. The issue therefore arises whether his litigation conduct is deserving of rebuke by way of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Golden Capital points to the following litigation conduct of Alfred Rempel as deserving of rebuke by way of special costs. First, that he produced an incomplete document list after five years and failed to provide documents which Golden Capital had to obtain from other sources. Second, that he resiled from sworn evidence about when the critical meeting with Ben Oxholm took place, knowing his sworn evidence was true. Third, that he "affected" lack of memory when testifying at trial and that his evidence lacked candour and wholly failed to provide any satisfactory explanation of the activities giving rise to his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response, Alfred Rempel explained the delay respecting document disclosure was occasioned by settlement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While the litigation conduct of Alfred Rempel was far from exemplary, it was not so reprehensible as to attract the rebuke of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award Golden Capital costs on Scale 4 against Alfred Rempel, doubled from October 5, 2001, with no deduction of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light of my conclusion that the pre-litigation conduct of Michael Mitton deserved the rebuke of an award of special costs, it follows that such an award should also be made against Barry Holmes whose pre-litigation conduct was equally egregious.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issue therefore arises as to whether Barry Holmes' litigation conduct also deserves the rebuke of an award of special costs so that there ought to be no deduction of the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Golden Capital asserts a litany of litigation conduct to support its claim for special costs against Barry Holmes. A summary of the most reprehensible of that conduct includes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Golden Capital was required to include MBAH and Cheryl Holmes as defendants by reason of Barry Holmes' lack of candour, as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Barry Holmes and North Shore formally alleged Golden Capital and its employee Ben Oxholm, committed forgery and undertook illegal trading in collusion with Michael Mitton, both of which Barry Holmes knew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Barry Holmes failed to acknowledge his signature on DAP forms and said he had engaged a handwriting expert but never introduced any evidence they were forged.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Barry Holmes refused to admit that trading at various brokerages occurred which was obvious from trading records, that he had signed various North Shore cheques to Michael Mitton annotated "profit share", that he signed North Shore DAP forms, that he faxed various forms from MBAH's office and that brokerage house numbers used by Michael Mitton conformed to those used within the stock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Barry Holmes first swore that a critical meeting with Ben Oxholm took place on February 12, 1996, then changed his evidence, knowing that was the correct date, when the significance of the date became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Barry Holmes at discovery refused to answer questions about North Shore because it was not a party, resisted its joinder as a party, then continued to refuse to answer discovery questions as its representative after it was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Barry Holmes failed to disclose or produce critical documents, then opposed applications by Golden Capital to obtain copies from non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Barry Holmes sought to disqualify Scott Young as a witness because Golden Capital had taken an affidavit from him, when North Shore's counsel had similarly taken an affidavit from Edward Rempel, without disclosing that fact. Once that fact was disclosed the affidavit was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Barry Holmes required Golden Capital to prove it had suffered trading losses by submitting Mr. Lotz to mid-trial discovery and requiring him to testify, then did not raise any substantive argument that there had been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Barry Holmes offered an "illogical and farfetched" explanation of trading in Stratabound shares which his counsel abandoned in favour of another explanation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Barry Holmes was "untruthful" and "lacked candour", yet tried to enhance his credibility by reference to his status as a lawyer and officer of the court, making his actions "particularly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have concluded that Barry Holmes litigation conduct was so egregious as to deserve the rebuke of an award of special costs. Under the guise of mounting a "vigorous defence" he did all he could to suppress evidence of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litigation process is intended to disclose all relevant evidence so that the facts of a case may be, so far as is possible, ascertained by the court. A vigorous defence involves contesting what the legal significance of the facts is, not in hiding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Barry Holmes' litigation conduct extended the trial and pre-trial processes unduly in an effort to obscure rather than uncover critical facts. In that sense it was a continuation of the deceptive practices which were necessary to carry out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award Golden Capital special costs against Barry Holmes and North Shore, with no deduction of the punitive damage award made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Golden Capital claimed special costs against all unsuccessful defendants, including BB&amp;HF and Valley Ridge Investment Group Ltd. ("Valley Ridge"), but made no specific submissions in respect of these two, which I understand may have ceased to exist but in any event are not going concerns. In the absence of submissions, and recognizing it is likely of no practical significance, I award Golden Capital costs on Scale 4, doubled from October 5, 2001, against these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Golden Capital claimed double special costs. Such an award was made in S.S.G. Trucking Ltd. v. Standard Building Maintenance Ltd., </w:t>
      </w:r>
      <w:hyperlink r:id="rId154" w:history="1">
        <w:r>
          <w:rPr>
            <w:rFonts w:ascii="arial" w:eastAsia="arial" w:hAnsi="arial" w:cs="arial"/>
            <w:i/>
            <w:color w:val="0077CC"/>
            <w:sz w:val="20"/>
            <w:u w:val="single"/>
            <w:shd w:val="clear" w:color="auto" w:fill="FFFFFF"/>
            <w:lang w:val="en-US" w:eastAsia="en-US" w:bidi="ar-SA"/>
          </w:rPr>
          <w:t>[2000] B.C.J. No. 1042</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2000 BCSC 812</w:t>
        </w:r>
      </w:hyperlink>
      <w:r>
        <w:rPr>
          <w:rFonts w:ascii="arial" w:eastAsia="arial" w:hAnsi="arial" w:cs="arial"/>
          <w:color w:val="000000"/>
          <w:sz w:val="20"/>
          <w:lang w:val="en-US" w:eastAsia="en-US" w:bidi="ar-SA"/>
        </w:rPr>
        <w:t xml:space="preserve">. However, such an award will not be made where it would "amount to a penalty totally of proportion to the significance of the defendant's conduct". Beaudry-Fortin v. Fortin, </w:t>
      </w:r>
      <w:hyperlink r:id="rId155" w:history="1">
        <w:r>
          <w:rPr>
            <w:rFonts w:ascii="arial" w:eastAsia="arial" w:hAnsi="arial" w:cs="arial"/>
            <w:i/>
            <w:color w:val="0077CC"/>
            <w:sz w:val="20"/>
            <w:u w:val="single"/>
            <w:shd w:val="clear" w:color="auto" w:fill="FFFFFF"/>
            <w:lang w:val="en-US" w:eastAsia="en-US" w:bidi="ar-SA"/>
          </w:rPr>
          <w:t>[2001] B.C.J. No. 2749</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2001 BCSC 1773</w:t>
        </w:r>
      </w:hyperlink>
      <w:r>
        <w:rPr>
          <w:rFonts w:ascii="arial" w:eastAsia="arial" w:hAnsi="arial" w:cs="arial"/>
          <w:color w:val="000000"/>
          <w:sz w:val="20"/>
          <w:lang w:val="en-US" w:eastAsia="en-US" w:bidi="ar-SA"/>
        </w:rPr>
        <w:t>. Here, special costs may equal or exceed the award of compensatory damages and awards of punitive damages have been made. I find an award of double special costs would be disproportionate and accordingly decline to award double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Golden Capital claimed the costs of two post trial motions on which reasons were delivered November 19, 2002, </w:t>
      </w:r>
      <w:hyperlink r:id="rId156" w:history="1">
        <w:r>
          <w:rPr>
            <w:rFonts w:ascii="arial" w:eastAsia="arial" w:hAnsi="arial" w:cs="arial"/>
            <w:i/>
            <w:color w:val="0077CC"/>
            <w:sz w:val="20"/>
            <w:u w:val="single"/>
            <w:shd w:val="clear" w:color="auto" w:fill="FFFFFF"/>
            <w:lang w:val="en-US" w:eastAsia="en-US" w:bidi="ar-SA"/>
          </w:rPr>
          <w:t>[2002] B.C.J. No. 2587</w:t>
        </w:r>
      </w:hyperlink>
      <w:r>
        <w:rPr>
          <w:rFonts w:ascii="arial" w:eastAsia="arial" w:hAnsi="arial" w:cs="arial"/>
          <w:color w:val="000000"/>
          <w:sz w:val="20"/>
          <w:lang w:val="en-US" w:eastAsia="en-US" w:bidi="ar-SA"/>
        </w:rPr>
        <w:t>. Although those reasons invited written submissions on costs to accompany submissions on issues reserved from the trial, none of the other parties made submissions on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Golden Capital was largely successful on the post trial motions and I award Golden Capital double costs on Scale 4 against Barry Holmes, BB&amp;HF, North Shore, Alfred Rempel and Valley Ridge for those post trial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Grant McLeod Contracting Ltd. v. Forestech Industries Ltd., [2008] B.C.J. No. 1077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I.B. Josephson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S110606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294 D.L.R. (4th)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C.P.C. (6th)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C.B.R. (5th) 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83 B.C.L.R. (4th) 383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11 W.W.R. 630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Grant McLeod Contracting Ltd., Plaintiff, and Forestech Industries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7"/>
      <w:bookmarkEnd w:id="99"/>
      <w:r>
        <w:rPr>
          <w:rFonts w:ascii="arial" w:eastAsia="arial" w:hAnsi="arial" w:cs="arial"/>
          <w:b/>
          <w:color w:val="000000"/>
          <w:sz w:val="20"/>
          <w:lang w:val="en-US" w:eastAsia="en-US" w:bidi="ar-SA"/>
        </w:rPr>
        <w:t>Civil litigation — Civil procedure — Disposition without trial — Dismissal of action — Frivolous, vexatious or abuse of process — Estoppel — Estoppel by record (res judicata) — Cause of action — Res judicata as a bar to subsequent proceedings — Jurisdiction — British Columbia — Application by the defendant to dismiss the plaintiff's breach of contract action based on cause of action estoppel, dismissed — Contract action was not separate and distinct from an earlier lien action that was dismissed — It was not an abuse of process for the decision that dismissed the earlier action did not address any of the legal and factual issues that arose in that action — Facts in issue were therefore not litigated — New action was not a collateral attack on the dismissal decision — No significant prejudice would occur in allowing the action to proceed — Cause of action estoppel, therefore, did not apply in this case.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7"/>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Forestech Industries Ltd. for an order to dismiss the breach of contract action of Grant McLeod Contracting Ltd. on the ground of cause of action estoppel. In January 2005 Grant filed a statement of claim of lien under the Woodworker Lien Act. Between February 2005 and January 2008 the parties took the usual steps that led to trial. In January 2008 Grant commenced this action for payment arising out of the same set of circumstances that was the subject matter of the lien action. The lien action was dismissed in February 2008 because Grant was not a 'worker' under the Act. Forestech submitted that Grant should have amended its pleadings in the lien action to add a claim for breach of contract. The facts and issues that were relevant to the breach of contract action were the same ones that were at issue in the lien action and were therefore inextricably bound together.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4"/>
            <w:bookmarkEnd w:id="10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current action was not separate and distinct from the lien action. The lien action and this action both arose out of the same transaction and involved the same factual issues. The fact that one was a statutory lien action and the other was based on contract and tort did not alter the result. Such legal descriptions merely portrayed the same subject matter in a different legal light. Grant could have raised the contract and tort claims in the lien action. s. 27 of the Act allowed alternate claims to be raised. In this action Grant was not launching a collateral attack on the decision that dismissed the lien action. Even though the causes of action in the two actions were not separate and distinct, and both actions arose out of the same relationship and subject matter, it could not be said that Grant simply asserted a new legal conception of facts that was previously litigated. In the lien action the judge who dismissed it only considered whether Grant had standing under the Act. He did not address any of the legal and factual issues that arose in that action. Thus, the facts in issue in this action were not previously litigated. This action was therefore not an abuse of process. No significant prejudice would occur in allowing the action to proceed. Cause of action estoppel, therefore, did not apply in this case. Alternatively, since this action was not an abuse of process, considerations of fairness and justice caused the Court to exercise its discretion to allow the action to proceed.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5"/>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B.C. Reg. 221/90, Rule 18, Rule 18A, Rule 19(8), Rule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Woodworker Lien Act, </w:t>
      </w:r>
      <w:hyperlink r:id="rId164" w:history="1">
        <w:r>
          <w:rPr>
            <w:rFonts w:ascii="arial" w:eastAsia="arial" w:hAnsi="arial" w:cs="arial"/>
            <w:i/>
            <w:color w:val="0077CC"/>
            <w:sz w:val="20"/>
            <w:u w:val="single"/>
            <w:shd w:val="clear" w:color="auto" w:fill="FFFFFF"/>
            <w:lang w:val="en-US" w:eastAsia="en-US" w:bidi="ar-SA"/>
          </w:rPr>
          <w:t>RSBC 1996, CHAPTER 491, s. 2</w:t>
        </w:r>
      </w:hyperlink>
      <w:r>
        <w:rPr>
          <w:rFonts w:ascii="arial" w:eastAsia="arial" w:hAnsi="arial" w:cs="arial"/>
          <w:color w:val="000000"/>
          <w:sz w:val="20"/>
          <w:lang w:val="en-US" w:eastAsia="en-US" w:bidi="ar-SA"/>
        </w:rPr>
        <w:t>, s. 3, s. 3(3), s. 3(4), s. 4, s. 5, s. 5(2), s. 27, s. 30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7"/>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C.C.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L.J. Mackoff.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7"/>
      <w:bookmarkEnd w:id="104"/>
      <w:r>
        <w:pict>
          <v:line id="_x0000_s1068"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I.B. JOSEPHSON J."/>
            <w:bookmarkEnd w:id="105"/>
            <w:r>
              <w:rPr>
                <w:rFonts w:ascii="arial" w:eastAsia="arial" w:hAnsi="arial" w:cs="arial"/>
                <w:b/>
                <w:color w:val="000000"/>
                <w:sz w:val="30"/>
                <w:lang w:val="en-US" w:eastAsia="en-US" w:bidi="ar-SA"/>
              </w:rPr>
              <w:t>I.B. JOSEPHSON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applicant, Forestech Industries Ltd. ("Forestech"), seeks an order pursuant to Rule 18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dismissing the plaintiff's claim for breach of contract on the ground of 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January 2005 the plaintiff, Grant McLeod Contracting Ltd. ("G.M. Ltd."), filed a statement of claim of lien under the </w:t>
      </w:r>
      <w:r>
        <w:rPr>
          <w:rFonts w:ascii="arial" w:eastAsia="arial" w:hAnsi="arial" w:cs="arial"/>
          <w:b/>
          <w:i/>
          <w:color w:val="000000"/>
          <w:sz w:val="20"/>
          <w:lang w:val="en-US" w:eastAsia="en-US" w:bidi="ar-SA"/>
        </w:rPr>
        <w:t>Woodworker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Between February 2005 and January 2008, the parties took the usual steps leading to trial. On January 10, 2008 the plaintiff commenced this action against Forestech for breach of contract for payment arising out the same set of circumstances that was the subject matter of the lien action. On February 29, 2008, under Rule 18A, N. Smith J. dismissed the plaintiff's claim on the basis that the plaintiff was not a "worker" within the meaning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Forestech submits that the plaintiff could and should have amended their pleadings in the lien action, or advanced a claim in the alternative, to include a claim for breach of contract. They submit that the very facts and issues that would have become relevant to the breach of contract action are the very ones that were at issue in the lien action and therefore are inextricably bound together. As a result, Forestech argues that the plaintiff should be estopped from proceeding with the breach of contract action on the basis of the test laid down by the Supreme Court of Canada in </w:t>
      </w:r>
      <w:r>
        <w:rPr>
          <w:rFonts w:ascii="arial" w:eastAsia="arial" w:hAnsi="arial" w:cs="arial"/>
          <w:b/>
          <w:i/>
          <w:color w:val="000000"/>
          <w:sz w:val="20"/>
          <w:lang w:val="en-US" w:eastAsia="en-US" w:bidi="ar-SA"/>
        </w:rPr>
        <w:t>Doer v. Grandview (Town)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G.M. Ltd. submits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sets out a form of lien claim that does not lend itself to bringing claims upon other bases, including breach of contract or quantum meruit, as is advanced in this case. It submits it could not have advanced that in the alternative in the statement of claim of lien as filed in the lien action since, as was eventually held by N. Smith J., it was not a person who could properly bring an action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follows, according to the plaintiff, that it could not maintain a claim under that same cause of action for other alternative relief under that form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G.M. also points out that the decision by N. Smith J. dealt only with a narrow legal issue, not with any of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issues arise: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estopped from advancing its claims?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decision of N. Smith J. "final"?</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claims advanced here constitute a "separate and distinct" cause of action?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have argued these claims in the lien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cause of action estoppel applies in the circumstances of this case, is there a residual discretion to decline to apply it order to achieve a fair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there appears to be no prior authority directly on point, there follows a more fulsome discussion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doctrine of cause of action estoppel is found in the following statement of Wigram V.C. in </w:t>
      </w:r>
      <w:r>
        <w:rPr>
          <w:rFonts w:ascii="arial" w:eastAsia="arial" w:hAnsi="arial" w:cs="arial"/>
          <w:b/>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at 114-15: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leading case in Canada on cause of action estoppel is </w:t>
      </w:r>
      <w:r>
        <w:rPr>
          <w:rFonts w:ascii="arial" w:eastAsia="arial" w:hAnsi="arial" w:cs="arial"/>
          <w:b/>
          <w:i/>
          <w:color w:val="000000"/>
          <w:sz w:val="20"/>
          <w:lang w:val="en-US" w:eastAsia="en-US" w:bidi="ar-SA"/>
        </w:rPr>
        <w:t>Grandview</w:t>
      </w:r>
      <w:r>
        <w:rPr>
          <w:rFonts w:ascii="arial" w:eastAsia="arial" w:hAnsi="arial" w:cs="arial"/>
          <w:color w:val="000000"/>
          <w:sz w:val="20"/>
          <w:lang w:val="en-US" w:eastAsia="en-US" w:bidi="ar-SA"/>
        </w:rPr>
        <w:t xml:space="preserve">. In that case, the Supreme Court of Canada recognized that there is difference between cause of action estoppel and issue estoppel, and typified the above rule in </w:t>
      </w:r>
      <w:r>
        <w:rPr>
          <w:rFonts w:ascii="arial" w:eastAsia="arial" w:hAnsi="arial" w:cs="arial"/>
          <w:b/>
          <w:i/>
          <w:color w:val="000000"/>
          <w:sz w:val="20"/>
          <w:lang w:val="en-US" w:eastAsia="en-US" w:bidi="ar-SA"/>
        </w:rPr>
        <w:t>Henderson</w:t>
      </w:r>
      <w:r>
        <w:rPr>
          <w:rFonts w:ascii="arial" w:eastAsia="arial" w:hAnsi="arial" w:cs="arial"/>
          <w:color w:val="000000"/>
          <w:sz w:val="20"/>
          <w:lang w:val="en-US" w:eastAsia="en-US" w:bidi="ar-SA"/>
        </w:rPr>
        <w:t xml:space="preserve"> as one of cause of action estoppel (p. 637-38). The Court also adopted the following statement from </w:t>
      </w:r>
      <w:r>
        <w:rPr>
          <w:rFonts w:ascii="arial" w:eastAsia="arial" w:hAnsi="arial" w:cs="arial"/>
          <w:b/>
          <w:i/>
          <w:color w:val="000000"/>
          <w:sz w:val="20"/>
          <w:lang w:val="en-US" w:eastAsia="en-US" w:bidi="ar-SA"/>
        </w:rPr>
        <w:t>Hall v. Hall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(1958), 15 D.L.R. (2d) 638</w:t>
        </w:r>
      </w:hyperlink>
      <w:r>
        <w:rPr>
          <w:rFonts w:ascii="arial" w:eastAsia="arial" w:hAnsi="arial" w:cs="arial"/>
          <w:color w:val="000000"/>
          <w:sz w:val="20"/>
          <w:lang w:val="en-US" w:eastAsia="en-US" w:bidi="ar-SA"/>
        </w:rPr>
        <w:t xml:space="preserve"> (Alta. C.A.), which characterized the statement in </w:t>
      </w:r>
      <w:r>
        <w:rPr>
          <w:rFonts w:ascii="arial" w:eastAsia="arial" w:hAnsi="arial" w:cs="arial"/>
          <w:b/>
          <w:i/>
          <w:color w:val="000000"/>
          <w:sz w:val="20"/>
          <w:lang w:val="en-US" w:eastAsia="en-US" w:bidi="ar-SA"/>
        </w:rPr>
        <w:t>Henderson</w:t>
      </w:r>
      <w:r>
        <w:rPr>
          <w:rFonts w:ascii="arial" w:eastAsia="arial" w:hAnsi="arial" w:cs="arial"/>
          <w:color w:val="000000"/>
          <w:sz w:val="20"/>
          <w:lang w:val="en-US" w:eastAsia="en-US" w:bidi="ar-SA"/>
        </w:rPr>
        <w:t xml:space="preserve"> as applying only to the same cause of action, and not to a separate and distinct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doctrine has not so wide an application as the broadness of the language might lead one to infer. It is limited to such matters as arise within one cause of action. It is, I think, clear that if there are facts which are common to several causes of action, an inquiry into these facts in one cause of action does not prevent an examination of the same facts where another cause of action is set up, provided that this cause of action is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[1987] M.J. No. 277</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21 C.P.C. (2d) 302</w:t>
        </w:r>
      </w:hyperlink>
      <w:r>
        <w:rPr>
          <w:rFonts w:ascii="arial" w:eastAsia="arial" w:hAnsi="arial" w:cs="arial"/>
          <w:color w:val="000000"/>
          <w:sz w:val="20"/>
          <w:lang w:val="en-US" w:eastAsia="en-US" w:bidi="ar-SA"/>
        </w:rPr>
        <w:t xml:space="preserve"> at 304 (Man. Q.B.), aff'd </w:t>
      </w:r>
      <w:hyperlink r:id="rId168" w:history="1">
        <w:r>
          <w:rPr>
            <w:rFonts w:ascii="arial" w:eastAsia="arial" w:hAnsi="arial" w:cs="arial"/>
            <w:i/>
            <w:color w:val="0077CC"/>
            <w:sz w:val="20"/>
            <w:u w:val="single"/>
            <w:shd w:val="clear" w:color="auto" w:fill="FFFFFF"/>
            <w:lang w:val="en-US" w:eastAsia="en-US" w:bidi="ar-SA"/>
          </w:rPr>
          <w:t>[1987] M.J. No. 576</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21 C.P.C. (2d) 302</w:t>
        </w:r>
      </w:hyperlink>
      <w:r>
        <w:rPr>
          <w:rFonts w:ascii="arial" w:eastAsia="arial" w:hAnsi="arial" w:cs="arial"/>
          <w:color w:val="000000"/>
          <w:sz w:val="20"/>
          <w:lang w:val="en-US" w:eastAsia="en-US" w:bidi="ar-SA"/>
        </w:rPr>
        <w:t xml:space="preserve"> (Man. C.A.), Hewak C.J.Q.B. summarized the legal principles established in </w:t>
      </w:r>
      <w:r>
        <w:rPr>
          <w:rFonts w:ascii="arial" w:eastAsia="arial" w:hAnsi="arial" w:cs="arial"/>
          <w:b/>
          <w:i/>
          <w:color w:val="000000"/>
          <w:sz w:val="20"/>
          <w:lang w:val="en-US" w:eastAsia="en-US" w:bidi="ar-SA"/>
        </w:rPr>
        <w:t>Grandview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in the case of Grandview v. Doering, </w:t>
      </w:r>
      <w:hyperlink r:id="rId165"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[1976] 1 W.W.R. 388</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61 D.L.R. (3d) 455</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7 N.R 299</w:t>
        </w:r>
      </w:hyperlink>
      <w:r>
        <w:rPr>
          <w:rFonts w:ascii="arial" w:eastAsia="arial" w:hAnsi="arial" w:cs="arial"/>
          <w:color w:val="000000"/>
          <w:sz w:val="20"/>
          <w:lang w:val="en-US" w:eastAsia="en-US" w:bidi="ar-SA"/>
        </w:rPr>
        <w:t>, identified four criteria that must be present before the doctrine of cause of action estoppel would apply: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a court of competent jurisdiction in the prior action;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(mutuality);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B.C. Court of Appeal described the doctrine of cause of action estoppel in </w:t>
      </w:r>
      <w:r>
        <w:rPr>
          <w:rFonts w:ascii="arial" w:eastAsia="arial" w:hAnsi="arial" w:cs="arial"/>
          <w:b/>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(1980), 109 D.L.R. (3d) 729</w:t>
        </w:r>
      </w:hyperlink>
      <w:r>
        <w:rPr>
          <w:rFonts w:ascii="arial" w:eastAsia="arial" w:hAnsi="arial" w:cs="arial"/>
          <w:color w:val="000000"/>
          <w:sz w:val="20"/>
          <w:lang w:val="en-US" w:eastAsia="en-US" w:bidi="ar-SA"/>
        </w:rPr>
        <w:t xml:space="preserve"> (B.C.C.A.). After quoting from </w:t>
      </w:r>
      <w:r>
        <w:rPr>
          <w:rFonts w:ascii="arial" w:eastAsia="arial" w:hAnsi="arial" w:cs="arial"/>
          <w:b/>
          <w:i/>
          <w:color w:val="000000"/>
          <w:sz w:val="20"/>
          <w:lang w:val="en-US" w:eastAsia="en-US" w:bidi="ar-SA"/>
        </w:rPr>
        <w:t>Henderson</w:t>
      </w:r>
      <w:r>
        <w:rPr>
          <w:rFonts w:ascii="arial" w:eastAsia="arial" w:hAnsi="arial" w:cs="arial"/>
          <w:color w:val="000000"/>
          <w:sz w:val="20"/>
          <w:lang w:val="en-US" w:eastAsia="en-US" w:bidi="ar-SA"/>
        </w:rPr>
        <w:t>, Carrothers J.A. stated at p. 734-35: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res judicata does not apply to distinct causes of action (Hall v. Hall and Hall's Feed &amp; Grain Ltd. </w:t>
      </w:r>
      <w:hyperlink r:id="rId166" w:history="1">
        <w:r>
          <w:rPr>
            <w:rFonts w:ascii="arial" w:eastAsia="arial" w:hAnsi="arial" w:cs="arial"/>
            <w:i/>
            <w:color w:val="0077CC"/>
            <w:sz w:val="20"/>
            <w:u w:val="single"/>
            <w:shd w:val="clear" w:color="auto" w:fill="FFFFFF"/>
            <w:lang w:val="en-US" w:eastAsia="en-US" w:bidi="ar-SA"/>
          </w:rPr>
          <w:t>(1959) 15 D.L.R. (2d) 638</w:t>
        </w:r>
      </w:hyperlink>
      <w:r>
        <w:rPr>
          <w:rFonts w:ascii="arial" w:eastAsia="arial" w:hAnsi="arial" w:cs="arial"/>
          <w:color w:val="000000"/>
          <w:sz w:val="20"/>
          <w:lang w:val="en-US" w:eastAsia="en-US" w:bidi="ar-SA"/>
        </w:rPr>
        <w:t xml:space="preserve">), but it does apply where the second action arises out of the same relationship, and the same subject matter, as the adjudicated action although based upon a different legal conception of the relationship between the parties (Morgan Power Apparatus Ltd. v. Flanders Installations Ltd. </w:t>
      </w:r>
      <w:hyperlink r:id="rId170"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It also applies not only to points on which the Court in the first action was actually required by the parties to form an opinion and pronounce a judgment, but to every point which properly belonged to the subject of the first litigation and which the parties, exercising reasonable diligence, might have brought forward at the time (Winter v. Dewar, </w:t>
      </w:r>
      <w:hyperlink r:id="rId171" w:history="1">
        <w:r>
          <w:rPr>
            <w:rFonts w:ascii="arial" w:eastAsia="arial" w:hAnsi="arial" w:cs="arial"/>
            <w:i/>
            <w:color w:val="0077CC"/>
            <w:sz w:val="20"/>
            <w:u w:val="single"/>
            <w:shd w:val="clear" w:color="auto" w:fill="FFFFFF"/>
            <w:lang w:val="en-US" w:eastAsia="en-US" w:bidi="ar-SA"/>
          </w:rPr>
          <w:t>[1929] 2 W.W.R. 518</w:t>
        </w:r>
      </w:hyperlink>
      <w:r>
        <w:rPr>
          <w:rFonts w:ascii="arial" w:eastAsia="arial" w:hAnsi="arial" w:cs="arial"/>
          <w:color w:val="000000"/>
          <w:sz w:val="20"/>
          <w:lang w:val="en-US" w:eastAsia="en-US" w:bidi="ar-SA"/>
        </w:rPr>
        <w:t xml:space="preserve"> B.C.C.A.). The principle of res judicata would also apply if the issue in the present action was one of the several issues essential for the determination of the whole of the first case, though merely a step in that decision rather than the main point of it (Fidelitas Shipping Co. Ltd. v. V/O Exportchleb (1965) 2 All 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Hoque v. Montreal Trust Co.</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(C.A.), leave to appeal refused, </w:t>
      </w:r>
      <w:hyperlink r:id="rId173" w:history="1">
        <w:r>
          <w:rPr>
            <w:rFonts w:ascii="arial" w:eastAsia="arial" w:hAnsi="arial" w:cs="arial"/>
            <w:i/>
            <w:color w:val="0077CC"/>
            <w:sz w:val="20"/>
            <w:u w:val="single"/>
            <w:shd w:val="clear" w:color="auto" w:fill="FFFFFF"/>
            <w:lang w:val="en-US" w:eastAsia="en-US" w:bidi="ar-SA"/>
          </w:rPr>
          <w:t>[1997] S.C.C.A. No. 656</w:t>
        </w:r>
      </w:hyperlink>
      <w:r>
        <w:rPr>
          <w:rFonts w:ascii="arial" w:eastAsia="arial" w:hAnsi="arial" w:cs="arial"/>
          <w:color w:val="000000"/>
          <w:sz w:val="20"/>
          <w:lang w:val="en-US" w:eastAsia="en-US" w:bidi="ar-SA"/>
        </w:rPr>
        <w:t xml:space="preserve"> the Nova Scotia Court of Appeal provided some flexibility to the rule in </w:t>
      </w:r>
      <w:r>
        <w:rPr>
          <w:rFonts w:ascii="arial" w:eastAsia="arial" w:hAnsi="arial" w:cs="arial"/>
          <w:b/>
          <w:i/>
          <w:color w:val="000000"/>
          <w:sz w:val="20"/>
          <w:lang w:val="en-US" w:eastAsia="en-US" w:bidi="ar-SA"/>
        </w:rPr>
        <w:t>Henderson</w:t>
      </w:r>
      <w:r>
        <w:rPr>
          <w:rFonts w:ascii="arial" w:eastAsia="arial" w:hAnsi="arial" w:cs="arial"/>
          <w:color w:val="000000"/>
          <w:sz w:val="20"/>
          <w:lang w:val="en-US" w:eastAsia="en-US" w:bidi="ar-SA"/>
        </w:rPr>
        <w:t>. At para. 37, Cromwell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many of these authorities cite with approval the broad language of Henderson v. Henderson, supra, to the effect that any matter which the parties had the opportunity to raise will be barred, I think, however, that this language is somewhat too wide. The better principle is that those issues which the parties had the opportunity to raise and, in all the circumstances,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will be barred. In determining whether the matter should have been raised, a court will consider whether the proceeding constitutes a collateral attack on the earlier findings, whether it simply asserts a new legal conception of facts previously litigated, whether it relies on "new" evidence that could have been discovered in the earlier proceeding with reasonable diligence, whether the two proceedings relate to separate and distinct causes of action and whether, in all the circumstances, the second proceeding constitutes an abuse of process.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Cromwell J.A.'s statements have found favour with the B.C. courts: see </w:t>
      </w:r>
      <w:r>
        <w:rPr>
          <w:rFonts w:ascii="arial" w:eastAsia="arial" w:hAnsi="arial" w:cs="arial"/>
          <w:b/>
          <w:i/>
          <w:color w:val="000000"/>
          <w:sz w:val="20"/>
          <w:lang w:val="en-US" w:eastAsia="en-US" w:bidi="ar-SA"/>
        </w:rPr>
        <w:t>Lim v. Lim</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1999 BCCA 596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Zaidenberg v. Hamouth</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2005 BCCA 356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Thandi v. Burnaby (City)</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2005 BCSC 1479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Ali v. Evans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BCSC 1318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Mohl v. U.B.C.</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 23, the B.C. Court of Appeal adopted the following description of cause of action estoppel, as stated by the House of Lords in </w:t>
      </w:r>
      <w:r>
        <w:rPr>
          <w:rFonts w:ascii="arial" w:eastAsia="arial" w:hAnsi="arial" w:cs="arial"/>
          <w:b/>
          <w:i/>
          <w:color w:val="000000"/>
          <w:sz w:val="20"/>
          <w:lang w:val="en-US" w:eastAsia="en-US" w:bidi="ar-SA"/>
        </w:rPr>
        <w:t>Arnold v. National Westminster Bank Plc.</w:t>
      </w:r>
      <w:r>
        <w:rPr>
          <w:rFonts w:ascii="arial" w:eastAsia="arial" w:hAnsi="arial" w:cs="arial"/>
          <w:color w:val="000000"/>
          <w:sz w:val="20"/>
          <w:lang w:val="en-US" w:eastAsia="en-US" w:bidi="ar-SA"/>
        </w:rPr>
        <w:t>, [1991] 2 A.C. 93 at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 of action estoppel arises where the cause of action in the later proceedings is identical to that in the earlier proceedings, the latter having been between the same parties or their privies and having involved the same subject matter. In such a case the bar is absolute in relation to all points decided unless fraud or collusion is alleged, such as to justify setting aside the earlier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Finality of the Decision in the Lien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2nd ed. (LexisNexis, 2004) at p. 158-62, D.J. Lange, referring to the Ontario High Court of Justice decision in </w:t>
      </w:r>
      <w:r>
        <w:rPr>
          <w:rFonts w:ascii="arial" w:eastAsia="arial" w:hAnsi="arial" w:cs="arial"/>
          <w:b/>
          <w:i/>
          <w:color w:val="000000"/>
          <w:sz w:val="20"/>
          <w:lang w:val="en-US" w:eastAsia="en-US" w:bidi="ar-SA"/>
        </w:rPr>
        <w:t>Four Embarcadero Center Venture v. Mr. Greenjeans Corp.</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(1988), 64 O.R. (2d) 746</w:t>
        </w:r>
      </w:hyperlink>
      <w:r>
        <w:rPr>
          <w:rFonts w:ascii="arial" w:eastAsia="arial" w:hAnsi="arial" w:cs="arial"/>
          <w:color w:val="000000"/>
          <w:sz w:val="20"/>
          <w:lang w:val="en-US" w:eastAsia="en-US" w:bidi="ar-SA"/>
        </w:rPr>
        <w:t xml:space="preserve">, states that the test of finality is that a decision is final when the court pronouncing it has no further jurisdiction to rehear the issues or to vary or rescind the decision. This is the same test as for issue estoppel (see </w:t>
      </w:r>
      <w:r>
        <w:rPr>
          <w:rFonts w:ascii="arial" w:eastAsia="arial" w:hAnsi="arial" w:cs="arial"/>
          <w:b/>
          <w:i/>
          <w:color w:val="000000"/>
          <w:sz w:val="20"/>
          <w:lang w:val="en-US" w:eastAsia="en-US" w:bidi="ar-SA"/>
        </w:rPr>
        <w:t>Ernst and Young Inc. v. Central Guaranty Trust Co.</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2006 ABCA 337</w:t>
        </w:r>
      </w:hyperlink>
      <w:r>
        <w:rPr>
          <w:rFonts w:ascii="arial" w:eastAsia="arial" w:hAnsi="arial" w:cs="arial"/>
          <w:color w:val="000000"/>
          <w:sz w:val="20"/>
          <w:lang w:val="en-US" w:eastAsia="en-US" w:bidi="ar-SA"/>
        </w:rPr>
        <w:t>). However, a decision that is under appeal is not, for the purpose of cause of action estoppel, considered to be a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is a debate as to whether cause of action estoppel is limited to issues that can fairly be regarded as having been disposed of "on their merits" (see Lange at pp. 156-157). However, according to Lange, the Supreme Court of Canada in </w:t>
      </w:r>
      <w:r>
        <w:rPr>
          <w:rFonts w:ascii="arial" w:eastAsia="arial" w:hAnsi="arial" w:cs="arial"/>
          <w:b/>
          <w:i/>
          <w:color w:val="000000"/>
          <w:sz w:val="20"/>
          <w:lang w:val="en-US" w:eastAsia="en-US" w:bidi="ar-SA"/>
        </w:rPr>
        <w:t>R v. Riddle</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[1980] 1 S.C.R. 380</w:t>
        </w:r>
      </w:hyperlink>
      <w:r>
        <w:rPr>
          <w:rFonts w:ascii="arial" w:eastAsia="arial" w:hAnsi="arial" w:cs="arial"/>
          <w:color w:val="000000"/>
          <w:sz w:val="20"/>
          <w:lang w:val="en-US" w:eastAsia="en-US" w:bidi="ar-SA"/>
        </w:rPr>
        <w:t xml:space="preserve"> held that there is actually no requirement that there be an adjudication on the merits for cause of action estoppel to apply when the first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While it is a criminal case, </w:t>
      </w:r>
      <w:r>
        <w:rPr>
          <w:rFonts w:ascii="arial" w:eastAsia="arial" w:hAnsi="arial" w:cs="arial"/>
          <w:b/>
          <w:i/>
          <w:color w:val="000000"/>
          <w:sz w:val="20"/>
          <w:lang w:val="en-US" w:eastAsia="en-US" w:bidi="ar-SA"/>
        </w:rPr>
        <w:t>Riddle</w:t>
      </w:r>
      <w:r>
        <w:rPr>
          <w:rFonts w:ascii="arial" w:eastAsia="arial" w:hAnsi="arial" w:cs="arial"/>
          <w:color w:val="000000"/>
          <w:sz w:val="20"/>
          <w:lang w:val="en-US" w:eastAsia="en-US" w:bidi="ar-SA"/>
        </w:rPr>
        <w:t xml:space="preserve"> does discuss the term "on the merits". The accused appeared for trial but the Crown's informant did not. The Crown tendered no evidence and the case was dismissed. A new information in identical terms was sworn but the second proceeding was barred. At p. 399 Dickson J. (as he then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"on the merits" does nothing to further the test for the application of the bis vexari maxim. There is no basis, in the Code or in the common law, for any super-added requirement that there must be a trial "on the merits". That phrase merely serves to emphasize the general requirement that the previous dismissal must have been made by a court of competent jurisdiction, whose proceedings were free from jurisdictional error and which rendered judgment on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L.(R.) v. K.(P.)</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(1991), 37 R.F.L. (3d) 191</w:t>
        </w:r>
      </w:hyperlink>
      <w:r>
        <w:rPr>
          <w:rFonts w:ascii="arial" w:eastAsia="arial" w:hAnsi="arial" w:cs="arial"/>
          <w:color w:val="000000"/>
          <w:sz w:val="20"/>
          <w:lang w:val="en-US" w:eastAsia="en-US" w:bidi="ar-SA"/>
        </w:rPr>
        <w:t xml:space="preserve"> (B.C.S.C.), this court held that the reference to common law in the foregoing passage does not extend to civil proceedings. However, Lange offers the opinion that this is a doubtful finding in view of the fact that the </w:t>
      </w:r>
      <w:r>
        <w:rPr>
          <w:rFonts w:ascii="arial" w:eastAsia="arial" w:hAnsi="arial" w:cs="arial"/>
          <w:i/>
          <w:color w:val="000000"/>
          <w:sz w:val="20"/>
          <w:lang w:val="en-US" w:eastAsia="en-US" w:bidi="ar-SA"/>
        </w:rPr>
        <w:t>bis vexari</w:t>
      </w:r>
      <w:r>
        <w:rPr>
          <w:rFonts w:ascii="arial" w:eastAsia="arial" w:hAnsi="arial" w:cs="arial"/>
          <w:color w:val="000000"/>
          <w:sz w:val="20"/>
          <w:lang w:val="en-US" w:eastAsia="en-US" w:bidi="ar-SA"/>
        </w:rPr>
        <w:t xml:space="preserve"> maxim is firstly a doctrine from civil litigation. At p. 157 he concludes that "[s]tatements of the general principles of cause of action estoppel which require that the first decision be determined on the merits should not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case before me, N. Smith J.'s decision of February 29, 2008 was "final" as that term is defined by the authorities. Given the caution expressed by Lange, I decline to dismiss this application solely on the ground that the decision did not address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"Separate and Distinct"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order to determine whether the claims advanced in this action constitute a separate and distinct cause of action, it is first necessary to address what constitutes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context of cause of action estoppel, one definition often quoted is the following statement from Diplock L.J. in </w:t>
      </w:r>
      <w:r>
        <w:rPr>
          <w:rFonts w:ascii="arial" w:eastAsia="arial" w:hAnsi="arial" w:cs="arial"/>
          <w:b/>
          <w:i/>
          <w:color w:val="000000"/>
          <w:sz w:val="20"/>
          <w:lang w:val="en-US" w:eastAsia="en-US" w:bidi="ar-SA"/>
        </w:rPr>
        <w:t>Letang v. Cooper</w:t>
      </w:r>
      <w:r>
        <w:rPr>
          <w:rFonts w:ascii="arial" w:eastAsia="arial" w:hAnsi="arial" w:cs="arial"/>
          <w:color w:val="000000"/>
          <w:sz w:val="20"/>
          <w:lang w:val="en-US" w:eastAsia="en-US" w:bidi="ar-SA"/>
        </w:rPr>
        <w:t>, [1965] 1 Q.B. 232 at 242-43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cause of action is simply a factual situation the existence of which entitles one person to obtain from the court a remedy against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B.C. Court of Appeal accepted this definition in </w:t>
      </w:r>
      <w:r>
        <w:rPr>
          <w:rFonts w:ascii="arial" w:eastAsia="arial" w:hAnsi="arial" w:cs="arial"/>
          <w:b/>
          <w:i/>
          <w:color w:val="000000"/>
          <w:sz w:val="20"/>
          <w:lang w:val="en-US" w:eastAsia="en-US" w:bidi="ar-SA"/>
        </w:rPr>
        <w:t>Mohl</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Comeau v. Breau</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(1994), 145 N.B.R. (2d) 329</w:t>
        </w:r>
      </w:hyperlink>
      <w:r>
        <w:rPr>
          <w:rFonts w:ascii="arial" w:eastAsia="arial" w:hAnsi="arial" w:cs="arial"/>
          <w:color w:val="000000"/>
          <w:sz w:val="20"/>
          <w:lang w:val="en-US" w:eastAsia="en-US" w:bidi="ar-SA"/>
        </w:rPr>
        <w:t xml:space="preserve"> (C.A.), the New Brunswick Court of Appeal defined "cause of action" in the context of cause of action estoppel as the combination of facts which give rise to the right of action by a party against another in the first action. At para. 18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argue that an action founded in tort cannot be res judicata with one founded in contract. They miss the point. What is the same in this case is the "cause of action", that is, the combination of facts which gave rise to the right of action pursued by Comeau against the others in the first action. Because the appellants framed their action in contract in one case and in tort in the second action does not change the determinative issues which the first court heard and decided and the second court was asked to redetermine but with a different result as the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issue estoppel case of </w:t>
      </w:r>
      <w:r>
        <w:rPr>
          <w:rFonts w:ascii="arial" w:eastAsia="arial" w:hAnsi="arial" w:cs="arial"/>
          <w:b/>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Binnie J. for the Court provided the following definition of "cause of action"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cause of action has traditionally been defined as comprising every fact which it would be necessary for the plaintiff to prove, if disputed, in order to support his or her right to the judgment of the court: Poucher v. Wilkins </w:t>
      </w:r>
      <w:hyperlink r:id="rId185" w:history="1">
        <w:r>
          <w:rPr>
            <w:rFonts w:ascii="arial" w:eastAsia="arial" w:hAnsi="arial" w:cs="arial"/>
            <w:i/>
            <w:color w:val="0077CC"/>
            <w:sz w:val="20"/>
            <w:u w:val="single"/>
            <w:shd w:val="clear" w:color="auto" w:fill="FFFFFF"/>
            <w:lang w:val="en-US" w:eastAsia="en-US" w:bidi="ar-SA"/>
          </w:rPr>
          <w:t>(1915), 33 O.L.R. 125</w:t>
        </w:r>
      </w:hyperlink>
      <w:r>
        <w:rPr>
          <w:rFonts w:ascii="arial" w:eastAsia="arial" w:hAnsi="arial" w:cs="arial"/>
          <w:color w:val="000000"/>
          <w:sz w:val="20"/>
          <w:lang w:val="en-US" w:eastAsia="en-US" w:bidi="ar-SA"/>
        </w:rPr>
        <w:t xml:space="preserve"> (C.A.). Establishing each such fact (sometimes referred to as material facts) constitutes a precondition to success. It is apparent that different causes of action may have one or more material facts in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8th ed., </w:t>
      </w:r>
      <w:r>
        <w:rPr>
          <w:rFonts w:ascii="arial" w:eastAsia="arial" w:hAnsi="arial" w:cs="arial"/>
          <w:i/>
          <w:color w:val="000000"/>
          <w:sz w:val="20"/>
          <w:lang w:val="en-US" w:eastAsia="en-US" w:bidi="ar-SA"/>
        </w:rPr>
        <w:t>s.v.</w:t>
      </w:r>
      <w:r>
        <w:rPr>
          <w:rFonts w:ascii="arial" w:eastAsia="arial" w:hAnsi="arial" w:cs="arial"/>
          <w:color w:val="000000"/>
          <w:sz w:val="20"/>
          <w:lang w:val="en-US" w:eastAsia="en-US" w:bidi="ar-SA"/>
        </w:rPr>
        <w:t xml:space="preserve"> "cause of action" defines a cause of action as: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group of operative facts giving rise to one or more bases for suing; a factual situation that entitles one person to obtain a remedy in court from another 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Under the same heading,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also defines "new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claim not arising out of or relating to the conduct, occurrence, or transaction contained in the original pleading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Schrer v. Price Waterhouse</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[1985] O.J. No. 881</w:t>
        </w:r>
      </w:hyperlink>
      <w:r>
        <w:rPr>
          <w:rFonts w:ascii="arial" w:eastAsia="arial" w:hAnsi="arial" w:cs="arial"/>
          <w:color w:val="000000"/>
          <w:sz w:val="20"/>
          <w:lang w:val="en-US" w:eastAsia="en-US" w:bidi="ar-SA"/>
        </w:rPr>
        <w:t xml:space="preserve"> (H.C.J.) (QL) Sutherland J. attempted to distinguish the same cause of action from a separate and distinct cause of action in the context of cause of action estoppel. At para. 72 Sutherland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certainly does not mean that parties should have to join in one action all causes of action that they may have against one another, or risk being met with the defence of res judicata. There are many situations, probably the majority of situations, where traditional criteria based upon the distinctness causes of action are quite appropriate as the basis for deciding whether a matter is res judicata. Examples abound, including claims with respect to different motor accidents, or based on quite different contracts, or based on claims arising out of quite different transactions not part of a longer whole or related series of transactions. </w:t>
      </w:r>
      <w:r>
        <w:rPr>
          <w:rFonts w:ascii="arial" w:eastAsia="arial" w:hAnsi="arial" w:cs="arial"/>
          <w:color w:val="000000"/>
          <w:sz w:val="20"/>
          <w:u w:val="single"/>
          <w:lang w:val="en-US" w:eastAsia="en-US" w:bidi="ar-SA"/>
        </w:rPr>
        <w:t>But where the prior litigation and the subsequent litigation arise out of the same transaction a claimant should not</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be able after failing with a contract claim to bring, with no new evidence, a claim in tort to recover substantially the same amount in respect of the same transaction, or, having failed with a legal claim to bring in the same circumstances a claim based on equity, in each case attempting to rely on the fact that different causes of action are involved. In such circumstances the different cause of action should be treated as if it were no more than a different argument advanced to achieve essentially the same recovery</w:t>
      </w:r>
      <w:r>
        <w:rPr>
          <w:rFonts w:ascii="arial" w:eastAsia="arial" w:hAnsi="arial" w:cs="arial"/>
          <w:color w:val="000000"/>
          <w:sz w:val="20"/>
          <w:lang w:val="en-US" w:eastAsia="en-US" w:bidi="ar-SA"/>
        </w:rPr>
        <w:t xml:space="preserve"> ...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Lehndorff Management Ltd.</w:t>
      </w:r>
      <w:r>
        <w:rPr>
          <w:rFonts w:ascii="arial" w:eastAsia="arial" w:hAnsi="arial" w:cs="arial"/>
          <w:color w:val="000000"/>
          <w:sz w:val="20"/>
          <w:lang w:val="en-US" w:eastAsia="en-US" w:bidi="ar-SA"/>
        </w:rPr>
        <w:t>, Carrothers J.A., for the B.C. Court of Appeal, distinguished a separate and distinct cause of action from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second action arises out of the same relationship, and the same subject matter, as the adjudicated action although based upon a different legal conception of the relationship between the parties (p. 734).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of Appeal endorsed this statement in </w:t>
      </w:r>
      <w:r>
        <w:rPr>
          <w:rFonts w:ascii="arial" w:eastAsia="arial" w:hAnsi="arial" w:cs="arial"/>
          <w:b/>
          <w:i/>
          <w:color w:val="000000"/>
          <w:sz w:val="20"/>
          <w:lang w:val="en-US" w:eastAsia="en-US" w:bidi="ar-SA"/>
        </w:rPr>
        <w:t>Royal Bank of Canada v. United Used Auto &amp; Truck Parts Ltd.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2007 BCCA 111</w:t>
        </w:r>
      </w:hyperlink>
      <w:r>
        <w:rPr>
          <w:rFonts w:ascii="arial" w:eastAsia="arial" w:hAnsi="arial" w:cs="arial"/>
          <w:color w:val="000000"/>
          <w:sz w:val="20"/>
          <w:lang w:val="en-US" w:eastAsia="en-US" w:bidi="ar-SA"/>
        </w:rPr>
        <w:t xml:space="preserve">, adding at para. 5 that "[a]ltering the legal basis of [a] claim will not overcome the estoppel". In the trial decision in </w:t>
      </w:r>
      <w:r>
        <w:rPr>
          <w:rFonts w:ascii="arial" w:eastAsia="arial" w:hAnsi="arial" w:cs="arial"/>
          <w:b/>
          <w:i/>
          <w:color w:val="000000"/>
          <w:sz w:val="20"/>
          <w:lang w:val="en-US" w:eastAsia="en-US" w:bidi="ar-SA"/>
        </w:rPr>
        <w:t>Royal Bank</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2006 BCSC 1192</w:t>
        </w:r>
      </w:hyperlink>
      <w:r>
        <w:rPr>
          <w:rFonts w:ascii="arial" w:eastAsia="arial" w:hAnsi="arial" w:cs="arial"/>
          <w:color w:val="000000"/>
          <w:sz w:val="20"/>
          <w:lang w:val="en-US" w:eastAsia="en-US" w:bidi="ar-SA"/>
        </w:rPr>
        <w:t>), which was affirmed on appeal, Rice J. held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party seeks to pursue a second action against the same foe, the court must be satisfied that the new cause of action alleged is truly separate and distinct from the old, and not merely a new portrayal of the same subject matter, such as tort rather than contract. Litigants may not simply characterize the facts of the first action in a different way to avoid the application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Greymac Properties Inc. v. Feldman</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(1990), 1 O.R. (3d) 686</w:t>
        </w:r>
      </w:hyperlink>
      <w:r>
        <w:rPr>
          <w:rFonts w:ascii="arial" w:eastAsia="arial" w:hAnsi="arial" w:cs="arial"/>
          <w:color w:val="000000"/>
          <w:sz w:val="20"/>
          <w:lang w:val="en-US" w:eastAsia="en-US" w:bidi="ar-SA"/>
        </w:rPr>
        <w:t xml:space="preserve"> at 691-92 (Gen. Div.), Lane J. emphasized the independent nature of a separate and distinct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none of the cases relied on by the respondent goes so far as to suggest that a litigant cannot raise a separate and distinct cause of action in a litigation because he might have done so on the occasion of an earlier litigation on a different issue. There is a large and important difference between, on the one hand, a defence which is intimately related to the issues in the earlier litigation and, on the other hand, a separate litigation against a party to the earlier litigation, a claim which stands on its own separate set of facts and could have been brought at any time without reference to the issues in the earlier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Lange at p. 140-44 the question to ask is: "Are the facts upon which the defendant was found liable to the plaintiff in the first action substantially the same and in issue in the second action"? Where the facts are the same and the causes of action are the same, although different legal descriptions are used in the two actions, the second action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I am not satisfied that the current action is separate and distinct from the lien action. To use the words of Carrothers J.A. in </w:t>
      </w:r>
      <w:r>
        <w:rPr>
          <w:rFonts w:ascii="arial" w:eastAsia="arial" w:hAnsi="arial" w:cs="arial"/>
          <w:b/>
          <w:i/>
          <w:color w:val="000000"/>
          <w:sz w:val="20"/>
          <w:lang w:val="en-US" w:eastAsia="en-US" w:bidi="ar-SA"/>
        </w:rPr>
        <w:t>Lehndorff Management Ltd.</w:t>
      </w:r>
      <w:r>
        <w:rPr>
          <w:rFonts w:ascii="arial" w:eastAsia="arial" w:hAnsi="arial" w:cs="arial"/>
          <w:color w:val="000000"/>
          <w:sz w:val="20"/>
          <w:lang w:val="en-US" w:eastAsia="en-US" w:bidi="ar-SA"/>
        </w:rPr>
        <w:t>, this action "arises out of the same relationship, and the same subject matter" as the lien action "although based upon a different legal conception of the relationship between the parties". There is no issue that the lien action and this action both arose out of the same transaction and involve the same factual issues. One being a statutory lien action and the other being based in contract and tort does not alter the result. Such legal descriptions merely portray the same subject matter in a different legal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Could the Plaintiff Have Raised These Claims in the Lien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G.M. Ltd. argues they could not have brought alternative claims in contract and tort in the first action, as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"sets out a form of lien claim that does not lend itself to bringing claims upon other basis". If correct, that ends the matter as it could not be said that it "should" have done so. If not correct, then whether they "should" have done so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 that "a person performing labour or services" in connection with logs or timber in B.C. has a lien on them for the amount due for the labour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a lien arising under s. 2 is void unless a statement of lien is filed in a registry of the Supreme Court within 30 days after the last day the labour or services were performed. Subsection (3) describes what the statement must include and subsection (4) describes the proper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 that a person who has a lien may enforce it by commencing an action in the same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outlines the appropriate procedure to be followed. Specifically, s. 5(2), with underlining added, states: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writ of summons in the action must be in the form, as nearly as may be, in use in the court in which it is issued, </w:t>
      </w:r>
      <w:r>
        <w:rPr>
          <w:rFonts w:ascii="arial" w:eastAsia="arial" w:hAnsi="arial" w:cs="arial"/>
          <w:color w:val="000000"/>
          <w:sz w:val="20"/>
          <w:u w:val="single"/>
          <w:lang w:val="en-US" w:eastAsia="en-US" w:bidi="ar-SA"/>
        </w:rPr>
        <w:t>and the practice must follow, as nearly as may be, the practice of the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30, also with underlining added,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far as it is not inconsistent with this Act, </w:t>
      </w:r>
      <w:r>
        <w:rPr>
          <w:rFonts w:ascii="arial" w:eastAsia="arial" w:hAnsi="arial" w:cs="arial"/>
          <w:color w:val="000000"/>
          <w:sz w:val="20"/>
          <w:u w:val="single"/>
          <w:lang w:val="en-US" w:eastAsia="en-US" w:bidi="ar-SA"/>
        </w:rPr>
        <w:t>the procedure regulating the practice in actions brought in the Supreme Court is to regulate proceedings under this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and perhaps most importantly, s. 27 specifically, with underlining added, refers to alternate remedies, stating: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 </w:t>
      </w:r>
      <w:r>
        <w:rPr>
          <w:rFonts w:ascii="arial" w:eastAsia="arial" w:hAnsi="arial" w:cs="arial"/>
          <w:color w:val="000000"/>
          <w:sz w:val="20"/>
          <w:u w:val="single"/>
          <w:lang w:val="en-US" w:eastAsia="en-US" w:bidi="ar-SA"/>
        </w:rPr>
        <w:t>does not disentitle a person to another remedy than that afforded by this Act for the recovery of an amount due in respect of labour or services performed on or in connection with logs or timber.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proceeding is brought to enforce a lien but no lien is found due, judgment may be directed for the amount found due as in an ordinary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Dragonfly Enterprises Ltd. v. Vanderhoof Custom Planer Mill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2006 BCSC 343</w:t>
        </w:r>
      </w:hyperlink>
      <w:r>
        <w:rPr>
          <w:rFonts w:ascii="arial" w:eastAsia="arial" w:hAnsi="arial" w:cs="arial"/>
          <w:color w:val="000000"/>
          <w:sz w:val="20"/>
          <w:lang w:val="en-US" w:eastAsia="en-US" w:bidi="ar-SA"/>
        </w:rPr>
        <w:t xml:space="preserve">, the plaintiff claimed the defendant B &amp; T Forest Products owed it money in respect of a contract to harvest, load, and deliver logs and filed a lien against the logs under the </w:t>
      </w:r>
      <w:r>
        <w:rPr>
          <w:rFonts w:ascii="arial" w:eastAsia="arial" w:hAnsi="arial" w:cs="arial"/>
          <w:b/>
          <w:i/>
          <w:color w:val="000000"/>
          <w:sz w:val="20"/>
          <w:lang w:val="en-US" w:eastAsia="en-US" w:bidi="ar-SA"/>
        </w:rPr>
        <w:t>Woodworker Lien Act</w:t>
      </w:r>
      <w:r>
        <w:rPr>
          <w:rFonts w:ascii="arial" w:eastAsia="arial" w:hAnsi="arial" w:cs="arial"/>
          <w:color w:val="000000"/>
          <w:sz w:val="20"/>
          <w:lang w:val="en-US" w:eastAsia="en-US" w:bidi="ar-SA"/>
        </w:rPr>
        <w:t xml:space="preserve">. The plaintiff also advanced claims for breach of contract and quantum meruit. B &amp; T applied for an order striking the lien. As one of its arguments, counsel for B &amp; T argued "emphatically" that a proceeding for a claim of lien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could not include or accompany other forms of action (i.e. contract and quantum meruit). At para. 25, Master Baker specifically rejected this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failure of the lien fatal to the plaintiff's claims in toto? I do not think so. First, one has to consider an argument by B &amp; T that in a proceeding that claims a lien under the Act, the plaintiff can only claim a lien, and that no other causes of action may be joined. No authority was offered for that proposition, whereas Mr. Duncan pointed to s. 10 of the Law and Equity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its jurisdiction in a cause or matter before it, the court must grant ... all remedies ... so that, as far as possible, all matters in controversy between the parties may be completely and finally determined and all multiplicity of legal proceedings concerning any of those matters may be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s. 5(2) of the Act provides, where the enforcement proceeds by writ of summons, that thereafter "... the practice must follow, as nearly as may be, the practice of the court." That practice must surely include the Rules of Court, and Rules 19(8) and 20(5) clearly permit claims for alternate relief. In two cases submitted by B &amp; T it is clear that, in addition to the claim of lien, the pleadings before the court included other claims. I therefore cannot see how the Act prohibits claims under other causes of action (as, in this case, quantum meruit and breach of contract) in the endorsed writ. One must therefore consider these other causes of action and the application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19(8) states that subrule (7) (that a party shall not plead a fact inconsistent with its previous pleadings) "does not affect the right of a party to make allegations in the alternative or to amend or apply for leave to amend a pleading". Rule 20(5) states that a statement of claim "may ask for relief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Based on a plain reading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specifically s. 27, I cannot accede to the plaintiff's argument that it could not have advanced a claim for alternate relief in the lien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Should the Plaintiff Have Raised These Claims in the Lien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earlier stated, the Nova Scotia Court of Appeal in </w:t>
      </w:r>
      <w:r>
        <w:rPr>
          <w:rFonts w:ascii="arial" w:eastAsia="arial" w:hAnsi="arial" w:cs="arial"/>
          <w:b/>
          <w:i/>
          <w:color w:val="000000"/>
          <w:sz w:val="20"/>
          <w:lang w:val="en-US" w:eastAsia="en-US" w:bidi="ar-SA"/>
        </w:rPr>
        <w:t>Hoque</w:t>
      </w:r>
      <w:r>
        <w:rPr>
          <w:rFonts w:ascii="arial" w:eastAsia="arial" w:hAnsi="arial" w:cs="arial"/>
          <w:color w:val="000000"/>
          <w:sz w:val="20"/>
          <w:lang w:val="en-US" w:eastAsia="en-US" w:bidi="ar-SA"/>
        </w:rPr>
        <w:t>modified the scope of cause of action estoppel by holding that it is not only whether a party "could" have raised an issue in the prior action, but whether the party "should" have raised it. In determining whether a matter should have been raised in the prior action, the court listed five factors to consider:</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proceeding constitutes a collateral attack on the earlier findings;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simply asserts a new legal conception of facts previously litigated;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relies on "new" evidence that could have been discovered in the earlier proceeding with reasonable diligence;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two proceedings relate to separate and distinct causes of action;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all the circumstances, the second proceeding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this case, G.M. Ltd. is not launching a collateral attack on N. Smith J.'s findings in the lien action. The previous findings were limited to a narrow legal issue that is not relevant in the current action. Nor is the plaintiff relying on any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although I have found that the causes of action are not separate and distinct, and that both actions, despite their legal descriptions, arose out of the same relationship and subject matter, it cannot be said that the plaintiff is simply asserting a new legal conception of facts previously litigated. In the lien action, N. Smith J. only considered the issue of whether the plaintiff had standing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did not address any of the legal and factual issues that arise in this action. Thus, the facts in issue in the current action have not been "previously litigated". Considering all of the circumstances, this proceeding does not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Issue estoppel and cause of action estoppel are the two distinct forms of res judicata. In </w:t>
      </w:r>
      <w:r>
        <w:rPr>
          <w:rFonts w:ascii="arial" w:eastAsia="arial" w:hAnsi="arial" w:cs="arial"/>
          <w:b/>
          <w:i/>
          <w:color w:val="000000"/>
          <w:sz w:val="20"/>
          <w:lang w:val="en-US" w:eastAsia="en-US" w:bidi="ar-SA"/>
        </w:rPr>
        <w:t>Thandi</w:t>
      </w:r>
      <w:r>
        <w:rPr>
          <w:rFonts w:ascii="arial" w:eastAsia="arial" w:hAnsi="arial" w:cs="arial"/>
          <w:color w:val="000000"/>
          <w:sz w:val="20"/>
          <w:lang w:val="en-US" w:eastAsia="en-US" w:bidi="ar-SA"/>
        </w:rPr>
        <w:t>, an enormous pile of garbage accumulated on certain property. The City removed it and assessed the owners. In the first action, the City sued the owners for damages caused by the encroachment of the waste material onto City lands as well as the nuisance it created, and for the cost of removal. The owners counterclaimed, alleging the City resolution was made without jurisdiction. The counterclaim and subsequent appeal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 second action, the owners sought a declaration that the amount assessed by the City for the clean-up was wrongly calculated. The defendant City argued that the plaintiffs ought to have raised the issue regarding the accuracy of the calculations in their counterclaim in the first action, and since they didn't, their claim was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Bennett J. followed the principles enunciated in </w:t>
      </w:r>
      <w:r>
        <w:rPr>
          <w:rFonts w:ascii="arial" w:eastAsia="arial" w:hAnsi="arial" w:cs="arial"/>
          <w:b/>
          <w:i/>
          <w:color w:val="000000"/>
          <w:sz w:val="20"/>
          <w:lang w:val="en-US" w:eastAsia="en-US" w:bidi="ar-SA"/>
        </w:rPr>
        <w:t>Hoque</w:t>
      </w:r>
      <w:r>
        <w:rPr>
          <w:rFonts w:ascii="arial" w:eastAsia="arial" w:hAnsi="arial" w:cs="arial"/>
          <w:color w:val="000000"/>
          <w:sz w:val="20"/>
          <w:lang w:val="en-US" w:eastAsia="en-US" w:bidi="ar-SA"/>
        </w:rPr>
        <w:t xml:space="preserve"> and held that the action was not barred on the principle of res judiciata. Although the new action "could" have been brought as part of the counterclaim, Bennett J. found that the second action did not involve a collateral attack on the final judgment in the first action and that nothing claimed in the second action was inconsistent with the earlier ruling. Further, Bennett J. held at para.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upon which the Thandis rely for this claim, and in substantial part, for their defence to the City's claim, are not those that were relied upon before Smith J. The claim before Smith J. was limited to the City's legal ability to pass such a binding resolution. Therefore, it is not an abuse of process of the proceedings by seeking this declaration as this issue was not previously litigated before Smith J. This action is not an attempt to impose "a new legal conception on the same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All of the considerations set out in </w:t>
      </w:r>
      <w:r>
        <w:rPr>
          <w:rFonts w:ascii="arial" w:eastAsia="arial" w:hAnsi="arial" w:cs="arial"/>
          <w:b/>
          <w:i/>
          <w:color w:val="000000"/>
          <w:sz w:val="20"/>
          <w:lang w:val="en-US" w:eastAsia="en-US" w:bidi="ar-SA"/>
        </w:rPr>
        <w:t>Hoque</w:t>
      </w:r>
      <w:r>
        <w:rPr>
          <w:rFonts w:ascii="arial" w:eastAsia="arial" w:hAnsi="arial" w:cs="arial"/>
          <w:color w:val="000000"/>
          <w:sz w:val="20"/>
          <w:lang w:val="en-US" w:eastAsia="en-US" w:bidi="ar-SA"/>
        </w:rPr>
        <w:t>, with the exception of the fourth, favour the plaintiff. I am mindful that, at the time the plaintiff advanced its lien claim, the issue of whether these alternate claims to the statutory lien claim could have been plead in the alternative had not been firmly determined by the courts. I concluded above that they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word "should", however, as used in </w:t>
      </w:r>
      <w:r>
        <w:rPr>
          <w:rFonts w:ascii="arial" w:eastAsia="arial" w:hAnsi="arial" w:cs="arial"/>
          <w:b/>
          <w:i/>
          <w:color w:val="000000"/>
          <w:sz w:val="20"/>
          <w:lang w:val="en-US" w:eastAsia="en-US" w:bidi="ar-SA"/>
        </w:rPr>
        <w:t>Hogue</w:t>
      </w:r>
      <w:r>
        <w:rPr>
          <w:rFonts w:ascii="arial" w:eastAsia="arial" w:hAnsi="arial" w:cs="arial"/>
          <w:color w:val="000000"/>
          <w:sz w:val="20"/>
          <w:lang w:val="en-US" w:eastAsia="en-US" w:bidi="ar-SA"/>
        </w:rPr>
        <w:t xml:space="preserve"> does not require a standard of perfection or the knowledge that comes from hindsight. It imports considerations of reasonable diligence. This action was commenced before the lien claim was dismissed on a narrow point of standing and well within the time frame permitted by the rules. This action is not a collateral attack on the dismissal of the lien claim. Without deciding the issue, an application to join the two actions prior to the dismissal of the lien claim may well have been successful. There is no significant prejudice, I find, in allowing this action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Thus, I conclude that cause of action estoppel does not apply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Residual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I am wrong in my finding that cause of action estoppel does not apply, I must consider whether there is a residual discretion to dismiss the application and whether it should be applied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General Motors of Canada Ltd. v. Naken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[1983] 1 S.C.R. 72</w:t>
        </w:r>
      </w:hyperlink>
      <w:r>
        <w:rPr>
          <w:rFonts w:ascii="arial" w:eastAsia="arial" w:hAnsi="arial" w:cs="arial"/>
          <w:color w:val="000000"/>
          <w:sz w:val="20"/>
          <w:lang w:val="en-US" w:eastAsia="en-US" w:bidi="ar-SA"/>
        </w:rPr>
        <w:t>, Estey J. stated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operation of the defence of res judicata has a long history in our courts, and no authority was drawn to the attention of the Court wherein a court ignored such a plea in the case of a class action. It is true that there is a discretion in the courts where the defence of res judicata is raised, but such a discretion must be very limited 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Minott v. O'Shanter Development Co.</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(1999), 42 O.R. (3d) 321</w:t>
        </w:r>
      </w:hyperlink>
      <w:r>
        <w:rPr>
          <w:rFonts w:ascii="arial" w:eastAsia="arial" w:hAnsi="arial" w:cs="arial"/>
          <w:color w:val="000000"/>
          <w:sz w:val="20"/>
          <w:lang w:val="en-US" w:eastAsia="en-US" w:bidi="ar-SA"/>
        </w:rPr>
        <w:t xml:space="preserve"> (C.A.), Laskin J.A. offered the following comments on the court's discretion to refuse to apply issue estoppel at para.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Issue estoppel is a rule of public policy and, as a rule of public policy, it seeks to balance the public interest in the finality of litigation with the private interest in achieving justice between litigants. Sometimes these two interests will be in conflict, or at least there will be tension between them. Judicial discretion is required to achieve practical justice without undermining the principles on which issue estoppel is founded. Issue estoppel should be applied flexibly where an unyielding application of it would be unfair to a party who is precluded from relitigating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That the courts have always exercised this discretion is apparent from the authorities. For example, courts have refused to apply issue estoppel in "special circumstances", which include a change in the law or the availability of further relevant material. If the decision of a court on a point of law in an earlier proceeding is shown to be wrong by a later judicial decision, issue estoppel will not prevent relitigating that issue in subsequent proceedings. It would be unfair to do otherwise. In Arnold v. National Westminster Bank plc, [1991] 3 All E.R. 41 at p. 50 (H.L.), Lord Keith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may be an exception to issue estoppel in the special circumstance that there has become available to a party further material relevant to the correct determination of a point involved in the earlier proceedings, whether or not that point was specifically raised and decided, being material which could not by reasonable diligence have been adduced in those proceedings. One of the purposes of estoppel being to work justice between the parties, it is open to courts to recognize that in special circumstances inflexible application of it may have the opposite result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 xml:space="preserve">, the Supreme Court of Canada confirmed that courts retain discretion to refuse to apply the doctrine issue estoppel, stating at para. 62 that "[t]here is no doubt that such a discretion exists". In doing so, the Court referred to the decision of Finch J.A. (as he then was) in </w:t>
      </w:r>
      <w:r>
        <w:rPr>
          <w:rFonts w:ascii="arial" w:eastAsia="arial" w:hAnsi="arial" w:cs="arial"/>
          <w:b/>
          <w:i/>
          <w:color w:val="000000"/>
          <w:sz w:val="20"/>
          <w:lang w:val="en-US" w:eastAsia="en-US" w:bidi="ar-SA"/>
        </w:rPr>
        <w:t>B.C. (Minister of Forests) v. Bugbusters Pest Management Inc.</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(1998), 159 D.L.R. (4th) 50</w:t>
        </w:r>
      </w:hyperlink>
      <w:r>
        <w:rPr>
          <w:rFonts w:ascii="arial" w:eastAsia="arial" w:hAnsi="arial" w:cs="arial"/>
          <w:color w:val="000000"/>
          <w:sz w:val="20"/>
          <w:lang w:val="en-US" w:eastAsia="en-US" w:bidi="ar-SA"/>
        </w:rPr>
        <w:t xml:space="preserve"> (B.C.C.A.), as well as the Ontario Court of Appeal decision in </w:t>
      </w:r>
      <w:r>
        <w:rPr>
          <w:rFonts w:ascii="arial" w:eastAsia="arial" w:hAnsi="arial" w:cs="arial"/>
          <w:b/>
          <w:i/>
          <w:color w:val="000000"/>
          <w:sz w:val="20"/>
          <w:lang w:val="en-US" w:eastAsia="en-US" w:bidi="ar-SA"/>
        </w:rPr>
        <w:t>Schweneke v. Ontario</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(2000), 47 O.R. (3d) 97</w:t>
        </w:r>
      </w:hyperlink>
      <w:r>
        <w:rPr>
          <w:rFonts w:ascii="arial" w:eastAsia="arial" w:hAnsi="arial" w:cs="arial"/>
          <w:color w:val="000000"/>
          <w:sz w:val="20"/>
          <w:lang w:val="en-US" w:eastAsia="en-US" w:bidi="ar-SA"/>
        </w:rPr>
        <w:t>. At para. 63, Binnie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Bugbusters, supra, Finch J.A. (now C.J.B.C.) observed, at para.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always be remembered that although the three requirements for issue estoppel must be satisfied before it can apply, the fact that they may be satisfied does not automatically give rise to its application. Issue estoppel is an equitable doctrine, and as can be seen from the cases, is closely related to abuse of process. The doctrine of issue estoppel is designed as an implement of justice, and a protection against injustice. It inevitably calls upon the exercise of a judicial discretion to achieve fairness according to the circumstances of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noting parenthetically that estoppel per rem judicatem is generally considered a common law doctrine (unlike promissory estoppel which is clearly equitable in origin), I think this is a correct statement of the law. Finch J.A.'s dictum was adopted and applied by the Ontario Court of Appeal in Schweneke, supra, at paras. 38 and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discretion to refuse to give effect to issue estoppel becomes relevant only where the three prerequisites to the operation of the doctrine exist ... . The exercise of the discretion is necessarily case specific and depends on the entirety of the circumstances. In exercising the discretion the court must ask - is there something in the circumstances of this case such that the usual operation of the doctrine of issue estoppel would work an injustice?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also referred to the following passage from the House of Lords' decision in </w:t>
      </w:r>
      <w:r>
        <w:rPr>
          <w:rFonts w:ascii="arial" w:eastAsia="arial" w:hAnsi="arial" w:cs="arial"/>
          <w:b/>
          <w:i/>
          <w:color w:val="000000"/>
          <w:sz w:val="20"/>
          <w:lang w:val="en-US" w:eastAsia="en-US" w:bidi="ar-SA"/>
        </w:rPr>
        <w:t>Arnold</w:t>
      </w:r>
      <w:r>
        <w:rPr>
          <w:rFonts w:ascii="arial" w:eastAsia="arial" w:hAnsi="arial" w:cs="arial"/>
          <w:color w:val="000000"/>
          <w:sz w:val="20"/>
          <w:lang w:val="en-US" w:eastAsia="en-US" w:bidi="ar-SA"/>
        </w:rPr>
        <w:t>, where the Lords exercised their discretion against the application of issue estoppel arising out of an earlier arbitration: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purposes of estoppel being to work justice between the parties, it is open to courts to recognize that in special circumstances inflexible application of it may have the opposite result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However, Binnie J. also confirmed that while the discretion is broad where an administrative tribunal made the prior decision, it is much more limited in the context of prior court proceedings, referring to the Court's earlier decision in </w:t>
      </w:r>
      <w:r>
        <w:rPr>
          <w:rFonts w:ascii="arial" w:eastAsia="arial" w:hAnsi="arial" w:cs="arial"/>
          <w:b/>
          <w:i/>
          <w:color w:val="000000"/>
          <w:sz w:val="20"/>
          <w:lang w:val="en-US" w:eastAsia="en-US" w:bidi="ar-SA"/>
        </w:rPr>
        <w:t>Naken</w:t>
      </w:r>
      <w:r>
        <w:rPr>
          <w:rFonts w:ascii="arial" w:eastAsia="arial" w:hAnsi="arial" w:cs="arial"/>
          <w:color w:val="000000"/>
          <w:sz w:val="20"/>
          <w:lang w:val="en-US" w:eastAsia="en-US" w:bidi="ar-SA"/>
        </w:rPr>
        <w:t>. In a tribunal to court context, Binnie J. analyzed the application of discretion to issue estoppel as follows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rules governing issue estoppel should not be mechanically applied. The underlying purpose is to balance the public interest in the finality of litigation with the public interest in ensuring that justice is done on the facts of a particular case. (There are corresponding private interests.) The first step is to determine whether the moving party (in this case the respondent) has established the preconditions to the operation of issue estoppel set out by Dickson J. in Angle, supra. If successful, the court must still determine whether, as a matter of discretion, issue estoppel ought to be applied: British Columbia (Minister of Forests) v. Bugbusters Pest Management Inc. </w:t>
      </w:r>
      <w:hyperlink r:id="rId193" w:history="1">
        <w:r>
          <w:rPr>
            <w:rFonts w:ascii="arial" w:eastAsia="arial" w:hAnsi="arial" w:cs="arial"/>
            <w:i/>
            <w:color w:val="0077CC"/>
            <w:sz w:val="20"/>
            <w:u w:val="single"/>
            <w:shd w:val="clear" w:color="auto" w:fill="FFFFFF"/>
            <w:lang w:val="en-US" w:eastAsia="en-US" w:bidi="ar-SA"/>
          </w:rPr>
          <w:t>(1998), 50 B.C.L.R. (3d) 1</w:t>
        </w:r>
      </w:hyperlink>
      <w:r>
        <w:rPr>
          <w:rFonts w:ascii="arial" w:eastAsia="arial" w:hAnsi="arial" w:cs="arial"/>
          <w:color w:val="000000"/>
          <w:sz w:val="20"/>
          <w:lang w:val="en-US" w:eastAsia="en-US" w:bidi="ar-SA"/>
        </w:rPr>
        <w:t xml:space="preserve"> (C.A.), at para. 32; Schweneke v. Ontario </w:t>
      </w:r>
      <w:hyperlink r:id="rId194" w:history="1">
        <w:r>
          <w:rPr>
            <w:rFonts w:ascii="arial" w:eastAsia="arial" w:hAnsi="arial" w:cs="arial"/>
            <w:i/>
            <w:color w:val="0077CC"/>
            <w:sz w:val="20"/>
            <w:u w:val="single"/>
            <w:shd w:val="clear" w:color="auto" w:fill="FFFFFF"/>
            <w:lang w:val="en-US" w:eastAsia="en-US" w:bidi="ar-SA"/>
          </w:rPr>
          <w:t>(2000), 47 O.R. (3d) 97</w:t>
        </w:r>
      </w:hyperlink>
      <w:r>
        <w:rPr>
          <w:rFonts w:ascii="arial" w:eastAsia="arial" w:hAnsi="arial" w:cs="arial"/>
          <w:color w:val="000000"/>
          <w:sz w:val="20"/>
          <w:lang w:val="en-US" w:eastAsia="en-US" w:bidi="ar-SA"/>
        </w:rPr>
        <w:t xml:space="preserve"> (C.A.), at paras. 38-39; Braithwaite v. Nova Scotia Public Service Long Term Disability Plan Trust Fund </w:t>
      </w:r>
      <w:hyperlink r:id="rId195" w:history="1">
        <w:r>
          <w:rPr>
            <w:rFonts w:ascii="arial" w:eastAsia="arial" w:hAnsi="arial" w:cs="arial"/>
            <w:i/>
            <w:color w:val="0077CC"/>
            <w:sz w:val="20"/>
            <w:u w:val="single"/>
            <w:shd w:val="clear" w:color="auto" w:fill="FFFFFF"/>
            <w:lang w:val="en-US" w:eastAsia="en-US" w:bidi="ar-SA"/>
          </w:rPr>
          <w:t>(1999), 176 N.S.R. (2d) 173</w:t>
        </w:r>
      </w:hyperlink>
      <w:r>
        <w:rPr>
          <w:rFonts w:ascii="arial" w:eastAsia="arial" w:hAnsi="arial" w:cs="arial"/>
          <w:color w:val="000000"/>
          <w:sz w:val="20"/>
          <w:lang w:val="en-US" w:eastAsia="en-US" w:bidi="ar-SA"/>
        </w:rPr>
        <w:t xml:space="preserve"> (C.A.),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the second step, Binnie J. provided a list of factors to consider, all but one of which, whether the application of issue estoppel in the particular case would work an injustice, appear only to apply when the prior decision is made by an administrative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Procter &amp; Gamble Pharmaceuticals Canada, Inc. v. Canada (Minister of Health)</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2003 FCA 467</w:t>
        </w:r>
      </w:hyperlink>
      <w:r>
        <w:rPr>
          <w:rFonts w:ascii="arial" w:eastAsia="arial" w:hAnsi="arial" w:cs="arial"/>
          <w:color w:val="000000"/>
          <w:sz w:val="20"/>
          <w:lang w:val="en-US" w:eastAsia="en-US" w:bidi="ar-SA"/>
        </w:rPr>
        <w:t>, Rothstein J.A. (as he then was) reiterated the caution that the use of discretion in a court-to-court context must be very limited in scope: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Are there other grounds on which the Court should refuse to apply issue estoppel as a matter of discretion? There is no doubt such a discretion exists. However, in the context of court proceedings, as contrasted with proceedings of administrative tribunals, "such a discretion must be very limited in application" (See Binnie J. in Danyluk at 492, quoting Estey J. in General Motors of Canada Ltd. v. Naken, </w:t>
      </w:r>
      <w:hyperlink r:id="rId191" w:history="1">
        <w:r>
          <w:rPr>
            <w:rFonts w:ascii="arial" w:eastAsia="arial" w:hAnsi="arial" w:cs="arial"/>
            <w:i/>
            <w:color w:val="0077CC"/>
            <w:sz w:val="20"/>
            <w:u w:val="single"/>
            <w:shd w:val="clear" w:color="auto" w:fill="FFFFFF"/>
            <w:lang w:val="en-US" w:eastAsia="en-US" w:bidi="ar-SA"/>
          </w:rPr>
          <w:t>[1983] 1 S.C.R. 72</w:t>
        </w:r>
      </w:hyperlink>
      <w:r>
        <w:rPr>
          <w:rFonts w:ascii="arial" w:eastAsia="arial" w:hAnsi="arial" w:cs="arial"/>
          <w:color w:val="000000"/>
          <w:sz w:val="20"/>
          <w:lang w:val="en-US" w:eastAsia="en-US" w:bidi="ar-SA"/>
        </w:rPr>
        <w:t xml:space="preserve"> at 101). The limited application of such discretion is of very long standing. In earlier jurisprudence, the discretion not to apply the doctrines of res judicata was limited to "special circumstances" (See Henderson v. Henderson, supra at 115 (Hare.), 319 (E.R.)).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While dealing with abuse of process, Arbour J. in Toronto (City) v. C.U.P.E., Local 79, </w:t>
      </w:r>
      <w:hyperlink r:id="rId197" w:history="1">
        <w:r>
          <w:rPr>
            <w:rFonts w:ascii="arial" w:eastAsia="arial" w:hAnsi="arial" w:cs="arial"/>
            <w:i/>
            <w:color w:val="0077CC"/>
            <w:sz w:val="20"/>
            <w:u w:val="single"/>
            <w:shd w:val="clear" w:color="auto" w:fill="FFFFFF"/>
            <w:lang w:val="en-US" w:eastAsia="en-US" w:bidi="ar-SA"/>
          </w:rPr>
          <w:t>[2003] S.C.J. No. 64</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cites examples of circumstances which I think might also justify the limited exercise of discretion not to apply the doctrine of issue estoppel in a court context: for example, when the first proceeding is tainted by fraud or dishonesty or where fresh new evidence previously unavailable conclusively impeaches the original result (para. 52). It may also be that fairness considerations could counsel the exercise of discretion. Arbour J. suggests that when the stakes in the original proceeding were too minor to generate a full and robust response, while the stakes in the subsequent proceeding are considerable, fairness might dictate the exercise of discretion (para. 53). There may be other examples that would justify the exercise of discretion not to apply the doctrine of issue estoppel. However, these other circumstances would still have to come within the narrow "special circumstances"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574095 Alberta Ltd. v. Hamilton Brothers Exploration Co.</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2003 ABCA 34</w:t>
        </w:r>
      </w:hyperlink>
      <w:r>
        <w:rPr>
          <w:rFonts w:ascii="arial" w:eastAsia="arial" w:hAnsi="arial" w:cs="arial"/>
          <w:color w:val="000000"/>
          <w:sz w:val="20"/>
          <w:lang w:val="en-US" w:eastAsia="en-US" w:bidi="ar-SA"/>
        </w:rPr>
        <w:t xml:space="preserve">, the Alberta Court of Appeal applied the reasoning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 xml:space="preserve"> to cause of action estoppel, stating as follows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legal tests for either of the two branches, issue estoppel or cause of action estoppel, are met, then res judicata arises unless the court exercises a discretion to allow the matter to continue in the interest of justice and fairness: Lange p. 32; Danyluk v. Ainsworth Technologies Ltd. </w:t>
      </w:r>
      <w:hyperlink r:id="rId184"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Saarnok Estate v. Neufeld</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2003 BCSC 937</w:t>
        </w:r>
      </w:hyperlink>
      <w:r>
        <w:rPr>
          <w:rFonts w:ascii="arial" w:eastAsia="arial" w:hAnsi="arial" w:cs="arial"/>
          <w:color w:val="000000"/>
          <w:sz w:val="20"/>
          <w:lang w:val="en-US" w:eastAsia="en-US" w:bidi="ar-SA"/>
        </w:rPr>
        <w:t xml:space="preserve">, Preston J. held that Binnie J's comments in </w:t>
      </w:r>
      <w:r>
        <w:rPr>
          <w:rFonts w:ascii="arial" w:eastAsia="arial" w:hAnsi="arial" w:cs="arial"/>
          <w:b/>
          <w:i/>
          <w:color w:val="000000"/>
          <w:sz w:val="20"/>
          <w:lang w:val="en-US" w:eastAsia="en-US" w:bidi="ar-SA"/>
        </w:rPr>
        <w:t>Danyluk</w:t>
      </w:r>
      <w:r>
        <w:rPr>
          <w:rFonts w:ascii="arial" w:eastAsia="arial" w:hAnsi="arial" w:cs="arial"/>
          <w:color w:val="000000"/>
          <w:sz w:val="20"/>
          <w:lang w:val="en-US" w:eastAsia="en-US" w:bidi="ar-SA"/>
        </w:rPr>
        <w:t xml:space="preserve"> apply equally to cause of action estoppel. He held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Binnie J.'s comments in Danyluk were made in the context of issue estoppel, they have equal application to cases of 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Allen v. Morrison</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(2006), 139 C.R.R. (2d) 324</w:t>
        </w:r>
      </w:hyperlink>
      <w:r>
        <w:rPr>
          <w:rFonts w:ascii="arial" w:eastAsia="arial" w:hAnsi="arial" w:cs="arial"/>
          <w:color w:val="000000"/>
          <w:sz w:val="20"/>
          <w:lang w:val="en-US" w:eastAsia="en-US" w:bidi="ar-SA"/>
        </w:rPr>
        <w:t xml:space="preserve"> at para. 21 (Ont. Sup. Ct. J.), the court held that "the existence of special circumstances may permit a party to avoid the application of the doctrine of cause of action estoppel", relying on the Ontario Court of Appeal decision in </w:t>
      </w:r>
      <w:r>
        <w:rPr>
          <w:rFonts w:ascii="arial" w:eastAsia="arial" w:hAnsi="arial" w:cs="arial"/>
          <w:b/>
          <w:i/>
          <w:color w:val="000000"/>
          <w:sz w:val="20"/>
          <w:lang w:val="en-US" w:eastAsia="en-US" w:bidi="ar-SA"/>
        </w:rPr>
        <w:t>McQuillan v. Native Inter-Tribal Housing Co-Operative Inc.</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(1998), 42 O.R. (3d) 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Royal Bank</w:t>
      </w:r>
      <w:r>
        <w:rPr>
          <w:rFonts w:ascii="arial" w:eastAsia="arial" w:hAnsi="arial" w:cs="arial"/>
          <w:color w:val="000000"/>
          <w:sz w:val="20"/>
          <w:lang w:val="en-US" w:eastAsia="en-US" w:bidi="ar-SA"/>
        </w:rPr>
        <w:t xml:space="preserve"> trial decision (affirmed on appeal - see above), Rice J., relying on </w:t>
      </w:r>
      <w:r>
        <w:rPr>
          <w:rFonts w:ascii="arial" w:eastAsia="arial" w:hAnsi="arial" w:cs="arial"/>
          <w:b/>
          <w:i/>
          <w:color w:val="000000"/>
          <w:sz w:val="20"/>
          <w:lang w:val="en-US" w:eastAsia="en-US" w:bidi="ar-SA"/>
        </w:rPr>
        <w:t>Bugbusters</w:t>
      </w:r>
      <w:r>
        <w:rPr>
          <w:rFonts w:ascii="arial" w:eastAsia="arial" w:hAnsi="arial" w:cs="arial"/>
          <w:color w:val="000000"/>
          <w:sz w:val="20"/>
          <w:lang w:val="en-US" w:eastAsia="en-US" w:bidi="ar-SA"/>
        </w:rPr>
        <w: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application of an estoppel to bar future litigation is not automatic, nor is it guaranteed ... [Rice J. then quotes from </w:t>
      </w:r>
      <w:r>
        <w:rPr>
          <w:rFonts w:ascii="arial" w:eastAsia="arial" w:hAnsi="arial" w:cs="arial"/>
          <w:b/>
          <w:i/>
          <w:color w:val="000000"/>
          <w:sz w:val="20"/>
          <w:lang w:val="en-US" w:eastAsia="en-US" w:bidi="ar-SA"/>
        </w:rPr>
        <w:t>Bugbusters</w:t>
      </w:r>
      <w:r>
        <w:rPr>
          <w:rFonts w:ascii="arial" w:eastAsia="arial" w:hAnsi="arial" w:cs="arial"/>
          <w:color w:val="000000"/>
          <w:sz w:val="20"/>
          <w:lang w:val="en-US" w:eastAsia="en-US" w:bidi="ar-SA"/>
        </w:rPr>
        <w:t xml:space="preserve"> and its discussion about discretion in issue estoppel]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same principle applies to cause of action estoppel and the doctrines of res judicata, abuse of process, and collateral attack in general. A court must retain a residual discretion to refuse to apply any form of estoppel when do to so would be contrary to the requirements of justice. As the Supreme Court of Canada explained in Danyluk, supra, at para. 33: "The underlying purpose is to balance the public interest in the finality of litigation with the public interest in ensuring that justice is done on the facts of a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Manitoba Court of Appeal also considered issue estoppel and cause of action estoppel together in </w:t>
      </w:r>
      <w:r>
        <w:rPr>
          <w:rFonts w:ascii="arial" w:eastAsia="arial" w:hAnsi="arial" w:cs="arial"/>
          <w:b/>
          <w:i/>
          <w:color w:val="000000"/>
          <w:sz w:val="20"/>
          <w:lang w:val="en-US" w:eastAsia="en-US" w:bidi="ar-SA"/>
        </w:rPr>
        <w:t>Glenko Enterprises Ltd. v. Keller</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2008 MBCA 24</w:t>
        </w:r>
      </w:hyperlink>
      <w:r>
        <w:rPr>
          <w:rFonts w:ascii="arial" w:eastAsia="arial" w:hAnsi="arial" w:cs="arial"/>
          <w:color w:val="000000"/>
          <w:sz w:val="20"/>
          <w:lang w:val="en-US" w:eastAsia="en-US" w:bidi="ar-SA"/>
        </w:rPr>
        <w:t xml:space="preserve">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discretion has a role to play in res judicata, it is in a different sense. If the doctrine of issue estoppel or cause of action estoppel applies, then the court must decide whether to exercise its discretion and refuse to apply the estoppel because of special circumstances. See Danyluk and Minott v. O'Shanter Development Co. </w:t>
      </w:r>
      <w:hyperlink r:id="rId192" w:history="1">
        <w:r>
          <w:rPr>
            <w:rFonts w:ascii="arial" w:eastAsia="arial" w:hAnsi="arial" w:cs="arial"/>
            <w:i/>
            <w:color w:val="0077CC"/>
            <w:sz w:val="20"/>
            <w:u w:val="single"/>
            <w:shd w:val="clear" w:color="auto" w:fill="FFFFFF"/>
            <w:lang w:val="en-US" w:eastAsia="en-US" w:bidi="ar-SA"/>
          </w:rPr>
          <w:t>(1999), 42 O.R. (3d) 321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reasons expressed in para. 40-43, having found that this action does not constitute an abuse of process, I conclude that in the circumstances as a whole, considerations of fairness and justice would lead me to exercise my discretion by declining to grant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I.B. JOSEPHSON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Hall v. MacDougall, [2007] B.C.J. No. 1906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Brine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7 - 11, 2007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S16411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248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Terry Irvin Hall, Plaintiff, and Roderick David MacDougall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8"/>
      <w:bookmarkEnd w:id="106"/>
      <w:r>
        <w:rPr>
          <w:rFonts w:ascii="arial" w:eastAsia="arial" w:hAnsi="arial" w:cs="arial"/>
          <w:b/>
          <w:color w:val="000000"/>
          <w:sz w:val="20"/>
          <w:lang w:val="en-US" w:eastAsia="en-US" w:bidi="ar-SA"/>
        </w:rPr>
        <w:t>Damages — For torts — Affecting the person — Assault and battery — Assessment of damages for sexual assault — Defendant corrections officer sexually assaulted plaintiff, a former prison inmate — Plaintiff had dysfunctional childhood and exhibited behaviour problems by age five — Plaintiff awarded general and punitive damages of $40,000 and future counselling costs of $5,000 awarded against Crown — Punitive damages of $10,000 awarded against defendant McDougall personally — Deterioration in plaintiff's behaviour and personality following the assaults were attributable to assaults.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Emotional distress — Non-pecuniary award — $20,001 to $40,000 — Assessment of damages for sexual assault — Defendant corrections officer sexually assaulted plaintiff, a former prison inmate — Plaintiff had dysfunctional childhood and exhibited behaviour problems by age five — Plaintiff awarded general and punitive damages of $40,000 and future counselling costs of $5,000 awarded against Crown — Punitive damages of $10,000 awarded against defendant McDougall personally — Deterioration in plaintiff's behaviour and personality following the assaults were attributable to assaults.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8"/>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sexual assault -- Defendant corrections officer sexually assaulted plaintiff, a former prison inmate -- Plaintiff claimed damages for psychological and emotional injuries, including heroin addiction and post traumatic stress disorder, caused by assaults committed by defendant over 25 years ago -- Plaintiff had dysfunctional childhood and exhibited behaviour problems at age five and had problems controlling his temper by age 10 -- In first assault, defendant performed oral sex on plaintiff when plaintiff requested a pass to visit foster family -- Second incident involved digital penetration -- As a result of incidents, plaintiff felt uncomfortable around groups of men, had sexual dysfunction, flashbacks and negative impact on relationships with others -- Plaintiff now worked on a farm, was in good health and able to manage work routine -- HELD: Plaintiff awarded general and punitive damages of $40,000 and future counselling costs of $5,000 awarded against Crown -- Punitive damages of $10,000 awarded against defendant McDougall personally -- Deterioration in plaintiff's behaviour and personality following the assaults were attributable to assaults -- Considering plaintiff's drug abuse prior to sexual abuse, court unable to conclude that assaults triggered plaintiff's ultimate heroin addiction -- Evidence did not support conclusion that plaintiff suffered from post-traumatic stress disorder -- Actual assaults fell in mid-range of spectrum of seriousness.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Counsel_8"/>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D.B. Adair,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Crown: D. Baumgard.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8"/>
      <w:bookmarkEnd w:id="109"/>
      <w:r>
        <w:pict>
          <v:line id="_x0000_s1072" style="position:absolute;z-index:2517698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BRINE J."/>
            <w:bookmarkEnd w:id="110"/>
            <w:r>
              <w:rPr>
                <w:rFonts w:ascii="arial" w:eastAsia="arial" w:hAnsi="arial" w:cs="arial"/>
                <w:b/>
                <w:color w:val="000000"/>
                <w:sz w:val="30"/>
                <w:lang w:val="en-US" w:eastAsia="en-US" w:bidi="ar-SA"/>
              </w:rPr>
              <w:t>BRINE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Terry Hall, was an inmate at the Lower Mainland Regional Correctional Centre, otherwise known as Oakalla, from November 1982, until February 1983, when, he alleges and the Crown admits, he was sexually assaulted on two occasions by the defendant, MacDougall, who was a corrections officer at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another of a series of civil actions brought against MacDougall and the provincial Crown arising from similar allegations of sexual assault. In November 2000, MacDougall was found guilty on nine counts of indecent and sexual assaults of five inmates between 1980 and 1991. He was sentenced to four years imprisonment and has served this sentence. None of the convictions related to offences against Mr.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MacDougall, took no part in the proceedings and the plaintiff has obtained a default judgment against him,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the Crown has admitted that the plaintiff was sexually assaulted, the issue for determination is the extent of the damages for which the Crown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requires determining the extent to which the assaults caused or contributed to the plaintiff's current psychological and other problems and establishing an appropriate quantum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conceded that in accordance with the current state of the law, no claim is being made for past 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Punitive damages are awarded for the amount of $10,000 against MacDougall, as established by Joyce J. in </w:t>
      </w:r>
      <w:r>
        <w:rPr>
          <w:rFonts w:ascii="arial" w:eastAsia="arial" w:hAnsi="arial" w:cs="arial"/>
          <w:b/>
          <w:i/>
          <w:color w:val="000000"/>
          <w:sz w:val="20"/>
          <w:lang w:val="en-US" w:eastAsia="en-US" w:bidi="ar-SA"/>
        </w:rPr>
        <w:t>O'Neil v. MacDougall and HMTQ</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Hall claims damages for psychological and emotional injuries caused by the assaults committed by MacDougall over 25 years ago. He is entitled to full recovery only for the damage caused by MacDougall's wrongful conduct and not for loss or damage that would have occurred anyway. The plaintiff is not entitled to be put in a better position that his original position: </w:t>
      </w:r>
      <w:r>
        <w:rPr>
          <w:rFonts w:ascii="arial" w:eastAsia="arial" w:hAnsi="arial" w:cs="arial"/>
          <w:b/>
          <w:i/>
          <w:color w:val="000000"/>
          <w:sz w:val="20"/>
          <w:lang w:val="en-US" w:eastAsia="en-US" w:bidi="ar-SA"/>
        </w:rPr>
        <w:t>T.W.N.A. v. Clarke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para. 52;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primary test for causation is the "but for" test. Mr. Hall has the burden of proving, on a balance of probabilities, that "but for" the sexual assaults by MacDougall, his psychological damage would not have occurred. This test was recently restated by McLachlin C.J.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particular circumstances where the "but for" test is unworkable, causation may be established if the defendant's conduct "materially contributed" to the occurrence of the injury. See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 15-17.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Resurface Corp.</w:t>
      </w:r>
      <w:r>
        <w:rPr>
          <w:rFonts w:ascii="arial" w:eastAsia="arial" w:hAnsi="arial" w:cs="arial"/>
          <w:color w:val="000000"/>
          <w:sz w:val="20"/>
          <w:lang w:val="en-US" w:eastAsia="en-US" w:bidi="ar-SA"/>
        </w:rPr>
        <w:t>, McLachlin explained that the material contribution test as an exception to the "but for" test and should only be applied if: (1) it is impossible for the plaintiff to prove that the defendant's conduct caused injury using the "but for" test and the impossibility is beyond the plaintiff's control, and (2) it is clear that the defendant breached a duty of care to the plaintiff thereby exposing him to an unreasonable risk of injury and the plaintiff suffered from that injury. She stated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plaintiff's injury must fall within the ambit of the risk created by the defendant's breach. In those exceptional cases where these two requirements are satisfied, liability may be imposed, even though the "but for" test is not satisfied, because it would offend the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Nash v. MacDougall</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2007 BCSC 563</w:t>
        </w:r>
      </w:hyperlink>
      <w:r>
        <w:rPr>
          <w:rFonts w:ascii="arial" w:eastAsia="arial" w:hAnsi="arial" w:cs="arial"/>
          <w:color w:val="000000"/>
          <w:sz w:val="20"/>
          <w:lang w:val="en-US" w:eastAsia="en-US" w:bidi="ar-SA"/>
        </w:rPr>
        <w:t xml:space="preserve">, para. 62-69, Fisher J. recently considered the application of the "but for" and the "material contribution" causation tests in relation to psychological injuries stemming from sexual assault. She noted that the principles set out in the trial decision of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aff'd </w:t>
      </w:r>
      <w:hyperlink r:id="rId21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were most helpful and indeed consistent with the requirements as explained in the subsequent analysis in </w:t>
      </w:r>
      <w:r>
        <w:rPr>
          <w:rFonts w:ascii="arial" w:eastAsia="arial" w:hAnsi="arial" w:cs="arial"/>
          <w:b/>
          <w:i/>
          <w:color w:val="000000"/>
          <w:sz w:val="20"/>
          <w:lang w:val="en-US" w:eastAsia="en-US" w:bidi="ar-SA"/>
        </w:rPr>
        <w:t>Resurface Corp.</w:t>
      </w:r>
      <w:r>
        <w:rPr>
          <w:rFonts w:ascii="arial" w:eastAsia="arial" w:hAnsi="arial" w:cs="arial"/>
          <w:color w:val="000000"/>
          <w:sz w:val="20"/>
          <w:lang w:val="en-US" w:eastAsia="en-US" w:bidi="ar-SA"/>
        </w:rPr>
        <w:t xml:space="preserve"> She cited the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framework at para. 68, which followed Major J's framing of the causation issue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Fisher J. noted that the first two examples fit neatly into the "but for" test and the third can be characterized as "material contribution":</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sexual assaults and other life circumstances for the psychological injury to occur, then causation is proven since the psychological injury would not have occurred but for the sexual assaults;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the balance of probabilities whether the defendant's sexual assault(s) materially contributed to the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plaintiff does not have to establish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McLachlin C.J. explained this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Hall is entitled to be compensated for the loss caused by the sexual assaults and is entitled to be restored, as much as possible, to his original position. In order to do this, pre-existing conditions may be taken into account.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Major J. stated the principles of the "thin skull" and the "crumbling skull" at para.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 case, such as this one, determining the full measure of damage is a difficult task. The Court must untangle the troubles of the plaintiff's life sufficiently to find what, if any, damages would not have occurred "but for" the sexual assault. Mr. Hall's original position must be determined by identifying his position immediately before he was assaulted and projecting where he would have been at the date of trial if the assaults had not happened. The Court must then look at where Mr. Hall ended up after the assaults and establish an appropriate measure of compensation for the injuries caused by the MacDougall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Prior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acknowledges that his early life was dysfunctional. That is a generous characterization. His testimony described an extremely abusive upbringing and chronic instability of lifestyle. His mother, who was a prostitute, would often beat him severely with her hands, spoons and belts and sometimes throw him against walls which would often result in bruises. On one occasion, he attempted to defend his mother who was being beaten by a john and was verbally abused by his mother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early life consisted of moving back and forth from Seattle to Vancouver and being surrounded by the friends of his prostitute mother who were hookers and johns. He was never given an opportunity to have a relationship with his biological father and the men who fathered his two half-brothers also had limited presence in the household. After these men left, the plaintiff attempted to take on the adult role of "man of the house". As the plaintiff was still treated as a child by others, he developed considerable resentment towards adults and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began exhibiting behaviour problems at age five and was subsequently taken to see a psychiatrist who prescribed tranquilizers. The plaintiff, who was only enrolled in school at age seven, was suspended at age nine (along with one of his brothers) for minor acts of delinquency and vandalism. Their suspension drew the family to the attention of Children's Aid Society. The plaintiff acknowledged in cross-examination that he was already having a problem controlling his temper by age ten. He beat up children and terrorized the neighbourhood to the point where the neighbours took up a petition to force the family to move. A history of increasing delinquencies, including assault, breaking and entering, extortion and possession of stolen property,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mother introduced him to marijuana and cocaine at the age of ten and he had some alcohol poisoning episodes in his mid-teens.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1975, at age 11, the plaintiff was admitted to the Children's Foundation, where residential and family programs were implemented. However, the plaintiff continued to commit criminal acts including purse snatching, theft of a truck, and breaking and entering, while on weekend passes to stay with his mother. Following pressure from the plaintiff and his mother to discontinue the program, coupled with a lack of progress by the plaintiff, he was discharged from the Children's Foundation in April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an extensive attempt by Ministry of Human Resources employees to place the plaintiff into another resource in British Columbia, special allowance was made in August 1976, for the plaintiff to attend the William Roper Hall for Adolescents ("William Roper") in Calgary. Indeed, the social work supervisor for the Maples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far too out of control to be accessible to our far more open program and verbally orientated programs. He has had a long history of delinquency and instability which points toward a seriously character disordered, anti-social youngster who will require a longer term, highly structured behaviourally orientated program. While I am appalled that a 12 year old should be so unreachable, I'm afraid that is the reality. There are few, if any, indications that Terry can be reached through relationship under a voluntary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William Roper, the plaintiff engaged in a pattern of running away (aided by his mother), drug use (including glue sniffing) and acting out. The plaintiff displayed so little control over his temper that he could not be left alone at any time that the medication, Haldol, was prescribed by the consulting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released from William Roper into his mother's care in October 1977, at age 13 and he attended SHAFT, a special school for children with behavioural difficulties. At this point he was sniffing glue on a daily basis to the extent that other people would often comment that he smelled like a glue factory. The plaintiff was frequently sent home from SHAFT for fighting and eventually dropped out in February 1978, when his family moved from Coquitlam to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March 1978, he was arrested for mugging a 68 year old woman, assaulting a police officer and stealing a car and as a result was remanded to the Willingdon Youth Detention Centre ("Willingdon"). In Willingdon, the plaintiff was assessed by psychiatrist, Dr. Bridge who described him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Highly manipulative and competitive, will not accept arbitrarily imposed authority and externally imposed limits, but will collaborate, stay out of trouble and study and work with certain authority figures in situations where he feels he is succeeding at undertakings that are meaningful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September 19, 1978, the plaintiff was made a ward of Human Resources under the </w:t>
      </w:r>
      <w:r>
        <w:rPr>
          <w:rFonts w:ascii="arial" w:eastAsia="arial" w:hAnsi="arial" w:cs="arial"/>
          <w:b/>
          <w:i/>
          <w:color w:val="000000"/>
          <w:sz w:val="20"/>
          <w:lang w:val="en-US" w:eastAsia="en-US" w:bidi="ar-SA"/>
        </w:rPr>
        <w:t>Juvenile Delinquency Act</w:t>
      </w:r>
      <w:r>
        <w:rPr>
          <w:rFonts w:ascii="arial" w:eastAsia="arial" w:hAnsi="arial" w:cs="arial"/>
          <w:color w:val="000000"/>
          <w:sz w:val="20"/>
          <w:lang w:val="en-US" w:eastAsia="en-US" w:bidi="ar-SA"/>
        </w:rPr>
        <w:t>, R.S.C. 1970, c. J-3, and a full time care worker was assigned to assist the plaintiff's mother to try and keep him out of trouble. Unfortunately, this too proved to be unsuccessful and the plaintiff was arrested on October 18, 1978, for theft and placed in a group home. The next day the plaintiff ran away and missed his court appearance. He only reported to court a week later at the persuasion of his friend's mother, Georgina Johnson. The court allowed him to stay with the Johnson family on a foster care basis. The plaintiff was able to make a small amount of progress in the Johnson home and he reduced his glue sniffing from daily to weekly, but he still did not attend school and continued to drink alcohol heavily.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some question as to whether his placement with the Johnson family, a family he came to identify with, was beneficial in that probation records indicate that, "Mrs. Johnson is weak and ineffectual and she may occasionally cover for his behaviour." (Exhibit 2, tab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placed on indefinite probation on January 5, 1979, which he subsequently breached in April 1979, when he was charged with 13 offences. He was then remanded to Starting Point and assessed by psychiatrist Dr. Dilli at the Forensic Psychiatric Clinic. Dr. Dilli found the plaintiff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case of rather severe adolescent adjustment reaction with personality traits which clearly indicate a serious danger of his turning into a recalcitrant anti-social personality disorder. A great deal of his behavioural problems no doubt stem from a rather disturbed family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out on a pass from Starting Point to visit the Johnsons, the plaintiff went partying with some other kids, went absent without leave and fled to California. After a week, the plaintiff was located by the Ministry of Human Resources and California Probation and put on a plane back to Vancouver. When the plane made an unscheduled stop in Portland, the plaintiff ran away again. Several days later, he returned to Starting Point and while there held up two people. He then fled back to Los Angeles for another two weeks until he was caught in a stolen car. He was then taken to Surrey cells and again remanded to Willingdon until September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transferred to Lakeview where he resided until March 1980, when he was alleged to have assaulted a staff member and incited a riot. He was then transferred back to Willingdon and then to Centre Creek Camp in April. He escaped from the camp on two occasions. The plaintiff then absconded to Calgary, Alberta where he was charged with obstruction and mischief in August 1980, at age 16. He subsequently fled from Calgary back to Vancouver to stay with friends and the Johnsons.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his relationship with his girlfriend, Leah, became sexual at age 16. He also said that he overdosed on vodka and MDA at age 16 and ended up in Langley Hospital in a coma for four days. There is a suggestion in the records that the plaintiff may also have been engaging in cocaine and heroin at this time. The plaintiff admitted in cross-examination to snorting cocaine but denied using heroin. His explanation is that, although he may have made those statements to various individuals, he was not telling the truth because he wanted to gain their sympathy.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remained at the Johnson's until February 1981, when he was arrested for assault causing bodily harm and wilful damage. The plaintiff was raised from the juvenile system to the adult system. The plaintiff was then remanded to Oakalla from February 24 to March 19, 1981. He was ultimately sentenced to two years suspended sentence on the conditions that he obtain employment and refrain from alcohol and drug use. The plaintiff was able to get a job at Cliff Woodcarving, but ultimately breached his probation by committing robbery, assault and possession of marijuana in late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age 17, the plaintiff was remanded to Oakalla for a second time from December 2, 1981, to April 30,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25, 1982, the plaintiff was remanded to Oakalla for breaking and entering and driving with excessive alcohol in his blood. Ultimately, he was sentenced to nine months and both psychiatric and alcohol abuse treatment was recommended. After five days the plaintiff was transferred to Alouette River Correctional Centre and then to Chilliwack Sentence Management Unit ("CSMU") on August 31,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placed at CSMU for the purpose of determining whether or not he was suitable for classification to an open setting or needed to be incarcerated in a secure institution. Numerous notes from the CSMU progress log indicate that Corrections staff was dissatisfied with the plaintiff's work performance, progress, behaviour and attitude. The entry from 15-10-82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Inmate Hall, since his return to CSU on 12.10.82 has displayed a negative performance overall towards his work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Ultimately a decision was made to place the plaintiff in a more secure environment and he was transferred to Oakalla on November 2, 1982. The plaintiff testified that it was some time after this transfer, between November and December 1982, that he encountered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picture emerging of Mr. Hall's early years is somewhat bleak, mention must also be made of some positive aspects of his life that are found in the various records. The Pre Sentence Report from October 1987, among other documents, notes the positive relationship the plaintiff enjoyed with the Johnsons - the foster family with whom he was placed for a number of years leading up to the incarceration in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report of Dr. Bridge, psychiatrist, of May 1978, when the plaintiff was 14, describes a youth with problems but not necessarily a youth beyond hope: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Terry does not suffer from any psychiatric disorder which would render the attainment of these goals [positive life goals] impossible, and the success or failure of those life management plans which may be evolved by those responsible over the next few years will determine whether Terry becomes a successfully socialized good citizen or a problem person and probably a member of the criminal subculture. In either case it is apparent that Terry must accept the responsibility since he is clearly capable of acting upon volitional choices. The probabilities of his developing favourably or unfavourably can of course be influenced by the circumstances and pressures of the next few years, when ultimately Terry is no less responsible for his own conduct than any of his fellow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That premise was endorsed by Dr. Dilli [Exhibit B, Tab 11] in her report of 1979, written when the plaintiff was 15 years old.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from the information presented before me as well as my interview and the examination that I conducted on Terry Hall, I have formed an opinion that this youth is not suffering from any major psychiatric disorder or disability of mind. I am in agreement with the major points that Dr. Bridge made in his report a year ago and have little to add in clarifying the case further or making any new recommendations. In my opinion Terry Hall is basically a case of rather severe adolescent adjustment reaction with personality traits which clearly indicate a serious danger of his turning into a recalcitrant antisocial personality disorder. A great deal of his behavioural problems no doubt stem from a rather disturbed family background which is elucidated well in the reports available in his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therefore, a very closely supervised and structured environment with a kind but rather firm and predictable management in a group home is the treatment of choice for his serious behaviour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CSMU records for September 14, 1982, shortly before his encounters with MacDougall, note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Inmate Hall is an average worker, however if he had some concrete plan while incarcerated he may find positive incentives on his road to freedom. I have had no problems with him 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the entry from 27-9-82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Inmate Hall is trying and completing job assignments in a good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And further on 5-10-82: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Inmate Hall has been doing a satisfactory job however he lacks enthusiasm at his job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Those same records indicate relatively minor difficulties at CSMU where he is placed for in excess of a month. There was no reference to drugs, violence, or alcohol found in those records. The only institutional violations which surface appeared to be: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in another inmate's room;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Terry Hall was returned to Oakalla in Westgate B in November 1982, there is no indication of him being a particular problem as an inmate. He was placed in Westgate B, the lowest level of security in Oakalla and was promptly given a job on a work gang outside the physical confines of Westgate B. There was no indication in any of the records of him having any problems in Westgate B prior to the abuse by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Assaults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alleges two assaults by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of the first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Client History Report and other documentation show that the plaintiff returned to Oakalla from CSMU on November 2, 1982. Sometime between then and Christmastime, he testified that he approached MacDougall in the hallway to ask about a pass to visit the Johnsons for Christmas. Other inmates had suggested to him that MacDougall was the person to see to obtain such a pass. That fact is consistent with MacDougall's well-documented job description at Westgate B as the Special Services Officer responsible for, among other things, temporary absences.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few days after that request, Mr. Hall was called down to MacDougall's office. He testified that he walked into the office with MacDougall behind him. The door closed. MacDougall said little more than, "So you want a pass?" Mr. Hall testified that MacDougall touched his shoulder with his hands, and quickly moved down his back and around his front and to his crotch. In quick order, without any further conversation, MacDougall squatted or knelt in front and began fellating him. Mr. Hall froze. He did not know what to do or to think (here we have the "freeze" reaction - one of the three options described by Dr. Lea in the situation of flight, freeze or fight). He testified that he remembers looking up and seeing the fluorescent light in the ceiling, and in effect not being part of the abuse that was happening between his legs. The plaintiff recalls the distinctive feature of Mr. MacDougall's bristly stubble scraping his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abuse continued for 8 to 12 minutes. The plaintiff ejaculated. There was then brief discussion about the pass. The plaintiff was warned not to talk about what had happened and was then sent out of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described himself as feeling in something of a fog after the event back on his tier. He felt everyone knew what had happened. He was confused and did not know what to think about what had just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About a week later the plaintiff did speak with MacDougall asking about his pass. He said that he felt safe in that exchange because MacDougall was on the other side of a wall of bars, and it was in a more or less public area. He was essentially ignored by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of the second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Again a few days or a week later the plaintiff was working outside on a work gang, and had been assigned to tidy up a tool room which was part of the main building of Westgate B. He was standing in the doorway and noted MacDougall approaching down the hill, to the plaintiff's right. Mr. Hall moved into the room, turned and started busying himself with tidying up some items on the shelf at the opposite end of the room from the door. MacDougall came in and closed the door. MacDougall then approached the plaintiff from behind and put his hand down the back of the plaintiff's pants, fondled his buttocks and then penetrated his anus with one finger. The plaintiff recalled noticing the sun shining through the window. When MacDougall tried to force a second finger into the plaintiff's anus, Mr. Hall turned himself away, put his back into a corner and told MacDougall to "fuck off". He asked about his pass. MacDougall said he was working on it and told the plaintiff to shut his mouth. MacDougall then left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he actively thought at that time about using a tool to hit MacDougall, but concluded that no one would believe him that MacDougall had just sexually assaulted him, and that he would be charged with assaulting a staff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described that he felt as though his manhood had been stripped away and that he felt very small. He was ashamed and confused. He thought everyone knew that he had been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did not get the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Shortly after the abuse, he was triggered into a fight with a fellow inmate whom he caught cheating at cards. This inmate confronted him as being a "little faggot". The plaintiff abruptly responded with a fight that immediately resulted in him being transferred to South Wing, a part of Oakalla designed for more problematic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Plaintiff's Post-Assault Condition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self-described, in his evidence before this Court a list of negative impacts that he says arose from the abuse by MacDougall. Also, in his assessment by Dr. Gary Lea similar impacts were reported by the plaintiff. These include: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marked attitude change to Corrections staff (noted below);</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uncomfortable around groups of men;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asking for and getting Federal time in 1984 to avoid Oakalla and MacDougall;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intrusive memories - thinking of MacDougall when he didn't want to;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function problems specifically relating to oral sex on him, with a peculiar trigger of a woman's hair touching his groin or thigh areas;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dreams and sleep disturbance (particularly at the beginning);</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particular fear of being labelled as a homosexual, the sense of there being "a sign on my [his] head", feeling less of a man, stripped of his manhood, feeling very small;</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negative impact on his substance abuse;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negative impact on his relationships with others - in particular he felt that he was in some way betraying his good friend, Leah, because he could not disclose the abuse to her, particularly when they had been able to be very open and frank other topics;</w:t>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triggers or flashbacks, such as seeing the other Corrections Officer who looked so much like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described his determination after the second abuse that no one was ever going to be allowed to do that to him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behaviour and interaction with others, particularly those in authority, appears to have changed in a marked manner in late 1982 into 1983. This period directly coincides with the timing of the sexual assaults. The PSR from 1987 notes on page 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was described by the Provincial Classification Department in 1983 as a very negative hostile young man who had a volatile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late 1982, but before the assaults by MacDougall, Mr. Hall had been classified to a very low security facility at CSMU. The records from the fall of 1982 at the CSMU, and his presentation in Oakalla prior to the abuse do not indicate that he has any particular problem such as was noted in the PSR reference above. Before the abuse his records indicate a young man with an attitude problem who sometimes performed satisfactorily on the work crew at CSMU and sometimes did not. He apparently had been performing relatively well with the work gang at Westgate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was an abrupt change in his classification status between the late fall of 1982 and 1983. After MacDougall, Mr. Hall spent all remaining sentences in Oakalla in the most secure, non-protective setting that Oakalla had, the South Wing, due to his "volatile personality" and negativity.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I am satisfied that the deterioration in Mr. Hall's behaviour and personality following the assaults are attributable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were two additional significant effects of the assaults alleged on behalf of the plaintiff. These were his heroin use and a potential diagnosis of post 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the former, there was some question as to whether the plaintiff's heroin use started before or after MacDougall. The plaintiff advised Dr. Lea, and testified at trial that he started using heroin after the abuse. However, there are some archival references to his having used heroin well before the abuse. I will refer to these in greater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Lea acknowledged that Mr. Hall was likely genetically predisposed to substance abuse. He also said that given Mr. Hall's trajectory before the MacDougall assaults he would have expected that he would have "continued challenges with substances" generally. Further, the plaintiff acknowledged that he likely would have used heroin in any event, whether MacDougall abused him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not a great deal turns on this evidence, from a causation standpoint, in any event. He had used most other illicit substances in varying amounts by that point in his life and was already on a path towards worsening drug abuse. As a result, I am unable to conclude that it was the MacDougall assaults that triggered Mr. Hall's ultimate heroin addiction. Therefore, I am unable to conclude that "but for" the assaults, Mr. Hall would not have become addicted to heroin. It is possible that his heroin use may have commenced earlier than it might otherwise and I have taken that into account in the assessment of damages. It must be noted that he testified that he has been clean of all drugs, including heroin, for the past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was released from custody in April 2007. He is currently living and working on a farm in Langley where he tends dairy cattle. He says that his life is going well thus far. He is able to manage the work routine, he is on no medications and his health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other effect alleged to have arisen from the assaults is PTSD. There was much dispute as to whether Mr. Hall suffered from clinical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Irene Peterson, a counsellor with many years of experience, has been meeting with the plaintiff regularly since December 2005. She continues to treat him. Although Ms Peterson was not qualified to diagnose PTSD, she recognized its manifestation in the behaviours and emotions that the plaintiff described to her during therapy sessions. In particular, she specifically treated Mr. Hall on the basis that he suffered from PTSD without it having first been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Gary Lea, the plaintiff's expert, diagnosed PTSD, based on the clinical records from Irene Peterson, his own interview with Terry Hall and the battery of tests that he arranged to have administered. He also observed that the occurrence of PTSD is not uncommon in victims of sexual abuse. Dr. Lea's final diagnosis of the plaintiff was PTSD, poly-substance abuse in remission (in a controlled environment) and anti-social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Lea described the very distressed state of the plaintiff at the psychological assessment. Mr. Hall had been "very apprehensive" about the evaluation and it had been plaguing his mind for at least a week. He was tearful during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the plaintiff acknowledged that it has become somewhat easier to tell his story, he nevertheless exhibited considerable emotion on the witness stand when describing the details of the abuse. It still seems to be a difficult experience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Lea met with the plaintiff on November 16, 2006, and a graduate student administered a battery of psychological tests to him on January 4 and 5, 2007. During the interview, Dr. Lea reviewed a checklist of PTSD symptoms to which Mr. Hall responded that all were, in his assessment, at the extreme. As to such responses Dr. Lea stated that "this portrayal is improbable." By that he meant that the accuracy of the responses was questionable. Dr. Lea therefore did not rely on this checklist for the purposes of his diagnosis. In my view, this is significant. Among the tests administered were the MMPI-2, the Personality Assessment Inventory ("PAI"), and the Trauma Symptoms Inventory ("TSI").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was Dr. Lea's opinion that Mr. Hall is diagnosable with DSM-IV-Axis I disorders of PTSD, polysubstance abuse in remission (in a controlled environment) and an AXIS II antisocial personality disorder. He is of the opinion that the assaults caused the PTSD and, to a very modest degree, his subsequent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was his opinion further that Mr. Hall's prognosis was very poor, given his past conduct. He predicts that relapse is most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Lea, in part, based his opinion upon the information provided by Mr. Hall. Some of this information is incorrect. For example, he noted that the plaintiff had difficulties engaging in sex in that he suffered intrusive memories and flashbacks. In fact, Mr. Hall testified that he only experienced flashbacks when his partners performed oral sex upon him and their hair touched his groin area. Further, in 1997, for the purposes of preparing a report prepared for Mr. Hall's lawyer to assist with a sentencing hearing, Dr. Karl Williams, a clinical psychologist, interviewed and assessed the plaintiff. In the report, dated November 10, 1997, Dr. Williams noted that Mr. Hall had had a number of relatively long-term relationships with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well, Dr. Lea accepted Mr. Hall's statement that he had not used heroin prior to the assaults. However, Dr. Williams notes the Mr. Hall advised that "(w)hen he was in his sixteenth year he began to experiment with drugs such as heroin and he started to travel to the downtown Vancouver area to obtain such substances." An entry made on April 1, 1998, in a bail supervision file of an interview with Mr. Hall notes that he "... has had a problem with cocaine and heroin since 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Williams' report mentions a number of what can only be described as significantly traumatic events in the plaintiff's life (a one to two hour beating by his mother, stabbed by a girlfriend, stabbed in the stomach by an inmate followed by several months in segregation and protective custody.) It is significant that no mention is made of any concerns about prison guards or other officials. It is also significant that Dr. Williams noted no symptoms of PTSD during his assessment of the plaintiff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Atholl Malcolm, the Province's expert, also testified at trial. Dr. Malcolm has considerable experience with corrections services in B.C. He also has particular expertise in the diagnosis and treatment of PTSD generally. He noted in his report dated May 1, 2007, that Dr. Lea's report contained a number of factual misstatements which were relevant to the final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Malcolm testified that the plaintiff's psychological assessment by Dr. Lea was fraught with difficulties which cast doubt on the diagnosis. By way of example, he noted that Dr. Lea's assessment came many months after he began treatment for PTSD symptoms with Irene Peterson. Dr. Malcolm testified that this may very well have contaminated Dr. Lea's ability to provide an accurate diagnosis. He stated that Dr. Lea would only have been able to provide an accurate diagnosis by conducting the tests very cautiously. He stated that it was important to administer the "CAPPS" test which would have allowed for a listing of any and all traumatic events in the plaintiff's life. From Dr. Malcolm's perspective, Dr. Lea provided no specialized instructions to the test administrator (a graduate student) who conducted the testing. Further, Dr. Lea relied on the less thorough "PTSD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Malcolm did not perform a PTSD assessment of the plaintiff. However, he reviewed the symptoms of PTSD with him and determined that Mr. Hall suffers from only a few symptoms of the disorder. He noted that he did not see an emotional reaction in the plaintiff. However, Dr. Malcolm specifically avoided asking Mr. Hall about the abuse, which may have provided a trigger. Dr. Malcolm also acknowledged that PTSD symptoms do wax and wane.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Malcolm also discussed the concept of dissociation with the plaintiff and determined that although the plaintiff may have distracted himself by focusing on the light and sun during the assaults he did not dissociate. If the plaintiff had in fact dissociated, it was Dr. Malcolm's opinion that he would not have been able to recall MacDougall's beard stubble rubbing against his groin, as psychological dissociation involves a virtual mind-body separation that causes the loss of memory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Despite this, Dr. Malcolm did accept that the sexual assaults had had a negative impact on the plaintiff. On page 7 of his letter of May 1, 2007,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my request he completed an in depth measure designed to detect any form of malingering or dishonest responding, and the results indicated forthrightness and honesty. I accept therefore that Mr. MacDougall's behaviour had a negative effect on Mr. Hall. It confused him regarding his sexuality, in that Mr. MacDougal's first contact caused him to be sexually aroused and to ejaculate. It also seems that thoughts of the assaults may have intruded into his mind during later sexual interactions with his former girlfriend. On the other hand I do not accept that this was the </w:t>
      </w:r>
      <w:r>
        <w:rPr>
          <w:rFonts w:ascii="arial" w:eastAsia="arial" w:hAnsi="arial" w:cs="arial"/>
          <w:color w:val="000000"/>
          <w:sz w:val="20"/>
          <w:u w:val="single"/>
          <w:lang w:val="en-US" w:eastAsia="en-US" w:bidi="ar-SA"/>
        </w:rPr>
        <w:t>total cause</w:t>
      </w:r>
      <w:r>
        <w:rPr>
          <w:rFonts w:ascii="arial" w:eastAsia="arial" w:hAnsi="arial" w:cs="arial"/>
          <w:color w:val="000000"/>
          <w:sz w:val="20"/>
          <w:lang w:val="en-US" w:eastAsia="en-US" w:bidi="ar-SA"/>
        </w:rPr>
        <w:t xml:space="preserve"> of the break-up of that relationship."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all, I cannot be satisfied that Mr. Hall suffers from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Nevertheless, regardless of the particular label applied to the plaintiff's status, it is clear from the evidence that he struggled and indeed still struggles, 25 years later, with some consequences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para. 74, the Supreme Court of Canada recognized that "[u]ntangling the different sources of damage and loss may be nigh impossible. Yet the law requires that it be done, since at law a plaintiff is entitled only to be compensated for loss caused by the actionable wrong". The defendant is liable to the plaintiff for the full extent of the damage that his actions actually caused. He is not required to compensate the plaintiff for "the debilitating effects of the other wrongful acts that would have occurred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Thus, the challenge this Court is tasked with is to tease out the strands of damage that were caused by the abuse by MacDougall and the strands of damage that were already in existence and would have developed in any event, and the damage that occurred later but was without intersection with the MacDougall abuse, in order to place Mr. Hall in the position he would have been in "but for"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accept that Mr. Hall felt shame and humiliation, some loss of pleasure in various intimate activities, some feelings of anger, guilt or worthlessness, some aggression with figures of authority, and some loss of interest and ability to cooperate with others as a result of the sexual assaults. The changes in his attitude within the penal system are evident from the records noted above. Yet, I do not accept that the totality of Mr. Hall's subsequent drug abuse and inappropriate choice of life decisions can be attributed to MacDougall's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Assessment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Factors to consider when assessing damages in sexual assault and battery cases were listed in </w:t>
      </w:r>
      <w:r>
        <w:rPr>
          <w:rFonts w:ascii="arial" w:eastAsia="arial" w:hAnsi="arial" w:cs="arial"/>
          <w:b/>
          <w:i/>
          <w:color w:val="000000"/>
          <w:sz w:val="20"/>
          <w:lang w:val="en-US" w:eastAsia="en-US" w:bidi="ar-SA"/>
        </w:rPr>
        <w:t>T.O. v. J.H.O</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xml:space="preserve">, para. 63, where Stromberg-Stein J. cited with approval the assessment structure from </w:t>
      </w:r>
      <w:r>
        <w:rPr>
          <w:rFonts w:ascii="arial" w:eastAsia="arial" w:hAnsi="arial" w:cs="arial"/>
          <w:b/>
          <w:i/>
          <w:color w:val="000000"/>
          <w:sz w:val="20"/>
          <w:lang w:val="en-US" w:eastAsia="en-US" w:bidi="ar-SA"/>
        </w:rPr>
        <w:t>G.T. v. Griffiths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[1995] B.C.J. No. 2370</w:t>
        </w:r>
      </w:hyperlink>
      <w:r>
        <w:rPr>
          <w:rFonts w:ascii="arial" w:eastAsia="arial" w:hAnsi="arial" w:cs="arial"/>
          <w:color w:val="000000"/>
          <w:sz w:val="20"/>
          <w:lang w:val="en-US" w:eastAsia="en-US" w:bidi="ar-SA"/>
        </w:rPr>
        <w:t xml:space="preserve"> (S.C.), rev'd on vicarious liability </w:t>
      </w:r>
      <w:hyperlink r:id="rId220" w:history="1">
        <w:r>
          <w:rPr>
            <w:rFonts w:ascii="arial" w:eastAsia="arial" w:hAnsi="arial" w:cs="arial"/>
            <w:i/>
            <w:color w:val="0077CC"/>
            <w:sz w:val="20"/>
            <w:u w:val="single"/>
            <w:shd w:val="clear" w:color="auto" w:fill="FFFFFF"/>
            <w:lang w:val="en-US" w:eastAsia="en-US" w:bidi="ar-SA"/>
          </w:rPr>
          <w:t>(1997), 31 B.C.L.R. (3d) 1</w:t>
        </w:r>
      </w:hyperlink>
      <w:r>
        <w:rPr>
          <w:rFonts w:ascii="arial" w:eastAsia="arial" w:hAnsi="arial" w:cs="arial"/>
          <w:color w:val="000000"/>
          <w:sz w:val="20"/>
          <w:lang w:val="en-US" w:eastAsia="en-US" w:bidi="ar-SA"/>
        </w:rPr>
        <w:t xml:space="preserve"> (C.A.), aff'd </w:t>
      </w:r>
      <w:hyperlink r:id="rId221"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 This list includes number or frequency of assaults, nature of the assaults, the age of the complainant at the time, the vulnerability of the complainant, the relationship between the parties, the force or violence used, the effect and consequence on the victim and whether aggravated damages are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number of the MacDougall actions where the Crown has admitted liability have been settled by the parties prior to litigation: </w:t>
      </w:r>
      <w:r>
        <w:rPr>
          <w:rFonts w:ascii="arial" w:eastAsia="arial" w:hAnsi="arial" w:cs="arial"/>
          <w:b/>
          <w:i/>
          <w:color w:val="000000"/>
          <w:sz w:val="20"/>
          <w:lang w:val="en-US" w:eastAsia="en-US" w:bidi="ar-SA"/>
        </w:rPr>
        <w:t>O'Neil v. MacDougall and HMTQ,</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Grenfal v. MacDougall</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2006 BCSC 194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Fuson v. MacDougall</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2006 BCSC 192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Saari v. MacDougall</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2006 BCSC 186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Morris v. MacDougall</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BCSC 183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Smallwood v. MacDougall</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2006 BCSC 196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Ranville v. MacDougall</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2006 BCSC 197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Dacey v. MacDougall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2006 BCSC 195</w:t>
        </w:r>
      </w:hyperlink>
      <w:r>
        <w:rPr>
          <w:rFonts w:ascii="arial" w:eastAsia="arial" w:hAnsi="arial" w:cs="arial"/>
          <w:color w:val="000000"/>
          <w:sz w:val="20"/>
          <w:lang w:val="en-US" w:eastAsia="en-US" w:bidi="ar-SA"/>
        </w:rPr>
        <w:t>. These cases involved forced fellatio and fondling of the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MacDougall actions that have been tried by this Court have created a range of $20,000 to $60,000 for non-pecuniary damages. Approaching these cases from a very blunt perspective, three categories can be observed in the quantum awards: lower range damages of $15,000 to $30,000; mid-range damages of $35,000 to $50,000, and; upper range damages $55,000 plus. The awards were reduced in some cases to account for the previous dysfunctional circumstances of the plaintiff (typically, but certainly not limited to, prior sexual abuse) that rendered them within either the "thin skull" or "crumbling skull"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each case must necessarily be considered on its own merits and in relation to the peculiarities of the circumstances and the special nature of the particular victim, in light of the number of the MacDougall actions, it is helpful to look more closely at the defining factors of these three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cases at the lower end of this range have involved single or a second interrupted instance of fondling and touching through clothes, where the victim's injury response has been moderate: see </w:t>
      </w:r>
      <w:r>
        <w:rPr>
          <w:rFonts w:ascii="arial" w:eastAsia="arial" w:hAnsi="arial" w:cs="arial"/>
          <w:b/>
          <w:i/>
          <w:color w:val="000000"/>
          <w:sz w:val="20"/>
          <w:lang w:val="en-US" w:eastAsia="en-US" w:bidi="ar-SA"/>
        </w:rPr>
        <w:t>Nash v. MacDougall</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2007 BCSC 563</w:t>
        </w:r>
      </w:hyperlink>
      <w:r>
        <w:rPr>
          <w:rFonts w:ascii="arial" w:eastAsia="arial" w:hAnsi="arial" w:cs="arial"/>
          <w:color w:val="000000"/>
          <w:sz w:val="20"/>
          <w:lang w:val="en-US" w:eastAsia="en-US" w:bidi="ar-SA"/>
        </w:rPr>
        <w:t xml:space="preserve"> (fellatio occurred but older victim with established sexuality); </w:t>
      </w:r>
      <w:r>
        <w:rPr>
          <w:rFonts w:ascii="arial" w:eastAsia="arial" w:hAnsi="arial" w:cs="arial"/>
          <w:b/>
          <w:i/>
          <w:color w:val="000000"/>
          <w:sz w:val="20"/>
          <w:lang w:val="en-US" w:eastAsia="en-US" w:bidi="ar-SA"/>
        </w:rPr>
        <w:t>Greenall v. MacDougall and HMTQ</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2007 BCSC 339</w:t>
        </w:r>
      </w:hyperlink>
      <w:r>
        <w:rPr>
          <w:rFonts w:ascii="arial" w:eastAsia="arial" w:hAnsi="arial" w:cs="arial"/>
          <w:color w:val="000000"/>
          <w:sz w:val="20"/>
          <w:lang w:val="en-US" w:eastAsia="en-US" w:bidi="ar-SA"/>
        </w:rPr>
        <w:t xml:space="preserve"> (lesser assault but a very marked response in the victim who was 18 and on his first incarceration), and; </w:t>
      </w:r>
      <w:r>
        <w:rPr>
          <w:rFonts w:ascii="arial" w:eastAsia="arial" w:hAnsi="arial" w:cs="arial"/>
          <w:b/>
          <w:i/>
          <w:color w:val="000000"/>
          <w:sz w:val="20"/>
          <w:lang w:val="en-US" w:eastAsia="en-US" w:bidi="ar-SA"/>
        </w:rPr>
        <w:t>R.B.L. v. HMTQ</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2006 BCSC 966</w:t>
        </w:r>
      </w:hyperlink>
      <w:r>
        <w:rPr>
          <w:rFonts w:ascii="arial" w:eastAsia="arial" w:hAnsi="arial" w:cs="arial"/>
          <w:color w:val="000000"/>
          <w:sz w:val="20"/>
          <w:lang w:val="en-US" w:eastAsia="en-US" w:bidi="ar-SA"/>
        </w:rPr>
        <w:t xml:space="preserve">, (the assaults included at least two fellatios), recently appealed at </w:t>
      </w:r>
      <w:hyperlink r:id="rId231" w:history="1">
        <w:r>
          <w:rPr>
            <w:rFonts w:ascii="arial" w:eastAsia="arial" w:hAnsi="arial" w:cs="arial"/>
            <w:i/>
            <w:color w:val="0077CC"/>
            <w:sz w:val="20"/>
            <w:u w:val="single"/>
            <w:shd w:val="clear" w:color="auto" w:fill="FFFFFF"/>
            <w:lang w:val="en-US" w:eastAsia="en-US" w:bidi="ar-SA"/>
          </w:rPr>
          <w:t>2007 BCCA 425</w:t>
        </w:r>
      </w:hyperlink>
      <w:r>
        <w:rPr>
          <w:rFonts w:ascii="arial" w:eastAsia="arial" w:hAnsi="arial" w:cs="arial"/>
          <w:color w:val="000000"/>
          <w:sz w:val="20"/>
          <w:lang w:val="en-US" w:eastAsia="en-US" w:bidi="ar-SA"/>
        </w:rPr>
        <w:t>, with a new trial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damage quantums in the mid-range have involved one or more attempts at intimate assault, for example fellatio or anal penetration, sometimes additional attempts or threats of assault, and marked confusion reactions in the victims: see </w:t>
      </w:r>
      <w:r>
        <w:rPr>
          <w:rFonts w:ascii="arial" w:eastAsia="arial" w:hAnsi="arial" w:cs="arial"/>
          <w:b/>
          <w:i/>
          <w:color w:val="000000"/>
          <w:sz w:val="20"/>
          <w:lang w:val="en-US" w:eastAsia="en-US" w:bidi="ar-SA"/>
        </w:rPr>
        <w:t>Curran v. MacDougall and HMTQ</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2006 BCSC 933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Robinson v. MacDougall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2006 BCSC 1875</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the victim was 18 and had just been convicted for manslaughter and sentenced to ten years in prison. He had never been to prison. As soon as he arrived at Oakalla, he was involved in an altercation with two guards. When he met with MacDougall, who had knowledge of his history as a male prostitute, he was coerced into a completed fellatio. He suffered a complex mixture of stress disorder and substance abuse following the assault. While Fisher J. found there was no direct causal link between the abuse and the drug addiction, she did find that there was a link between the assault and a tendency to hide behind drugs and symptoms of stress and anxiety. The $45,000 award was reduced by $5,000 to take into account Mr. Robinson's pre-existing life situation, most notably his manslaughter conviction and other trauma experienced before be went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circumstances that have merited the higher range awards have involved two or more incidents of intimate assaults with significant responses by the victims and the assaults may have occurred over an extended timeframe: see </w:t>
      </w:r>
      <w:r>
        <w:rPr>
          <w:rFonts w:ascii="arial" w:eastAsia="arial" w:hAnsi="arial" w:cs="arial"/>
          <w:b/>
          <w:i/>
          <w:color w:val="000000"/>
          <w:sz w:val="20"/>
          <w:lang w:val="en-US" w:eastAsia="en-US" w:bidi="ar-SA"/>
        </w:rPr>
        <w:t>Gates v. MacDougall</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2006 BCSC 1919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var'd </w:t>
      </w:r>
      <w:hyperlink r:id="rId235" w:history="1">
        <w:r>
          <w:rPr>
            <w:rFonts w:ascii="arial" w:eastAsia="arial" w:hAnsi="arial" w:cs="arial"/>
            <w:i/>
            <w:color w:val="0077CC"/>
            <w:sz w:val="20"/>
            <w:u w:val="single"/>
            <w:shd w:val="clear" w:color="auto" w:fill="FFFFFF"/>
            <w:lang w:val="en-US" w:eastAsia="en-US" w:bidi="ar-SA"/>
          </w:rPr>
          <w:t>2006 BCCA 221</w:t>
        </w:r>
      </w:hyperlink>
      <w:r>
        <w:rPr>
          <w:rFonts w:ascii="arial" w:eastAsia="arial" w:hAnsi="arial" w:cs="arial"/>
          <w:color w:val="000000"/>
          <w:sz w:val="20"/>
          <w:lang w:val="en-US" w:eastAsia="en-US" w:bidi="ar-SA"/>
        </w:rPr>
        <w:t xml:space="preserve">, leave to appeal to Supreme Court of Canada granted, </w:t>
      </w:r>
      <w:hyperlink r:id="rId236" w:history="1">
        <w:r>
          <w:rPr>
            <w:rFonts w:ascii="arial" w:eastAsia="arial" w:hAnsi="arial" w:cs="arial"/>
            <w:i/>
            <w:color w:val="0077CC"/>
            <w:sz w:val="20"/>
            <w:u w:val="single"/>
            <w:shd w:val="clear" w:color="auto" w:fill="FFFFFF"/>
            <w:lang w:val="en-US" w:eastAsia="en-US" w:bidi="ar-SA"/>
          </w:rPr>
          <w:t>[2006] S.C.C.A. No. 284</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there were two instances of completed fellatio which were found to have a particularly devastating effect on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for Mr. Hall submits that $55,000 would be an appropriate general damages award in this case. Whereas, the provincial Crown submits that an award should fall between $20,000 and $30,000, relying on the argument that Mr. Hall has not established that the assaults had any serious impact 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Here, the actual assaults fall, in my view, in the mid-range of the spectrum of seriousness. Mr. Hall had an erection at the first assault and ejaculated. The second assault was intrusive but Mr. Hall found the strength within himself to stop MacDougall's actions and to assert his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with the other MacDougall cases, the context of MacDougall, who was in a position of authority in the prison, and of Mr. Hall, who was a young, vulnerable inmate, was clearly repugnant. MacDougall took advantage of his position and while there were no threats of direct violence there was the implied promise of the Christmastime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Given all the circumstances, the expert evidence and my conclusion that the MacDougall assaults exacerbated Mr. Hall's psychological problems, including his negativity and aggressive acting out in the prison setting, it is my opinion that an appropriate award for general and aggravated damages is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While the plaintiff has a dysfunctional background, there is nothing in the background to justify a deduction as was done in </w:t>
      </w:r>
      <w:r>
        <w:rPr>
          <w:rFonts w:ascii="arial" w:eastAsia="arial" w:hAnsi="arial" w:cs="arial"/>
          <w:b/>
          <w:i/>
          <w:color w:val="000000"/>
          <w:sz w:val="20"/>
          <w:lang w:val="en-US" w:eastAsia="en-US" w:bidi="ar-SA"/>
        </w:rPr>
        <w:t>Curran, Robinson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Gates</w:t>
      </w:r>
      <w:r>
        <w:rPr>
          <w:rFonts w:ascii="arial" w:eastAsia="arial" w:hAnsi="arial" w:cs="arial"/>
          <w:color w:val="000000"/>
          <w:sz w:val="20"/>
          <w:lang w:val="en-US" w:eastAsia="en-US" w:bidi="ar-SA"/>
        </w:rPr>
        <w:t xml:space="preserve"> for previous sexual abuse that had occurred in their childhood or youth, pre-MacDougall.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mentioned earlier, there will be an award of punitive damages as against the defendant MacDougall alone in the amount of $10,000.</w:t>
      </w:r>
      <w:r>
        <w:rPr>
          <w:rFonts w:ascii="arial" w:eastAsia="arial" w:hAnsi="arial" w:cs="arial"/>
          <w:sz w:val="20"/>
          <w:lang w:val="en-US" w:eastAsia="en-US" w:bidi="ar-SA"/>
        </w:rPr>
        <w:cr/>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Counsel for Mr. Hall submitted that an award of $6,000 would be appropriate in this case to cover the full cost of 40 psychological treatments with Dr. Lea directly related to the damage caused by MacDougall. Dr. Lea has also recommended that the plaintiff attend extensive counselling for substance abuse, including a residential treatment program, for a total cost of $30,000. Mr. Hall is seeking a 25% contribution ($7,500) towards this program, arguing that the portion would be required so that he can deal with the aggravation of this drug problem caused by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testified that he wished to continue counselling with Ms Peterson. Her rate is $95/hr which would make a total of 40 sessions x $95 = $3,800.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for the provincial Crown submits that as there is no causal link between the plaintiff's abuse and the assaults, the cost of the residential program should be factored into any award for future care. Additionally, the plaintiff has already been awarded 78 sessions of counselling from the Residential Historic Abuse Program and the Criminal Victim Assistance Program and the Crown alleges that an award for 40 more sessions may be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longer term counselling proposed for Mr. Hall clearly relates to multi-faceted problems which are largely unrelated to the MacDougall issue. However, I accept that the plaintiff will benefit from specific counselling to help him deal with the residual problems of the abuse. In my view an award of $5,000 would allow Mr. Hall to receive additional counselling either for the full 40 sessions with Ms Peterson, leaving him an amount available to contribute towards the extended substance counselling, or in the alternative the award will allow him 40 sessions with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one additional matter that was not mentioned during the course of submissions but was raised by Dr. Malcolm and is a matter that may be of relevance here. Dr. Malcolm mentioned that given Mr. Hall's current situation and the effort he is making toward a more normalized lifestyle, there is a real concern that whatever funds may be coming to him will soon be dissipated unless a structure is put in place to assist him in managing the money. I consider this to be a most worthwhile recommendation. Should counsel wish to make further submissions in that regard, they may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Hall is entitled to an award for general and punitive damages in the amount of $40,000, and an award for future counselling in the amount of $5,000. He is also entitled to punitive damages against Mr. MacDougall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Unless the parties wish to make submissions as to costs, Mr. Hall will have his costs at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BRINE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Halvorson v. British Columbia (Medical Services Commission), [2008] B.C.J. No. 1512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 and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C985385 and A982808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311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Peter Halvorson, as representative plaintiff, Plaintiff, and Medical Services Commission of British Columbia and the Minister of Health, represented by the Attorney General of British Columbia, Defendants And between James Peter Halvorson, as representative plaintiff, Petitioner, and Medical Services Commission of British Columbia and the Minister of Health, represented by the Attorney General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9"/>
      <w:bookmarkEnd w:id="111"/>
      <w:r>
        <w:rPr>
          <w:rFonts w:ascii="arial" w:eastAsia="arial" w:hAnsi="arial" w:cs="arial"/>
          <w:b/>
          <w:color w:val="000000"/>
          <w:sz w:val="20"/>
          <w:lang w:val="en-US" w:eastAsia="en-US" w:bidi="ar-SA"/>
        </w:rPr>
        <w:t>Administrative law — Judicial review and statutory appeal — Practice and procedure — Pleadings — Particulars — Application by the respondent medical services commission for particulars of the plaintiff Halvorson's further amended statement of claim and petition allowed — The plaintiff's proposed class action against the health authority was for non-payment of fees for his services — The plaintiff should provide particulars to facilitate the certification hearing — The plaintiff should provide further details of the legal basis for the claims and certain material facts — With respect to the petition for judicial review, the plaintiff should provide details of the legislation relied upon; legal theories were not necessary.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Pleadings — Particulars — Application by the respondent medical services commission for particulars of the plaintiff Halvorson's further amended statement of claim and petition allowed — The plaintiff's proposed class action against the health authority was for non-payment of fees for his services — The plaintiff should provide particulars to facilitate the certification hearing — The plaintiff should provide further details of the legal basis for the claims and certain material facts — With respect to the petition for judicial review, the plaintiff should provide details of the legislation relied upon; legal theories were not necessary.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9"/>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respondent medical services commission for particulars of the plaintiff/petitioner Halvorson's further amended statement of claim and petition. The plaintiff's proposed class action against the health authority was for non-payment of medical fees for services. The petition was for judicial review of the defendants' decisions not to pay for the services. The action, first commenced in 1999, had yet been formally certified. The defendants claimed that the further amended statement of claim was deficient in failing to set out material facts relied upon for the claim in unjust enrichment. The defendants also sought further particulars with respect to the petition for judicial review, including legal theories and legislation relied upon. The plaintiff claimed that the particulars sought would constrain him in his case. The plaintiff also sought an order setting a date for mediation.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5"/>
            <w:bookmarkEnd w:id="11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should provide particulars of the claim in order to facilitate consideration of common issues on the certification hearing. The plaintiff should provide further details of the legal basis for the claims and certain material facts relied upon. With respect to the petition, there was no need for formal particulars with respect to legal theories. However, the plaintiff should provide the section numbers of the legislation relied upon and details of the insufficient consideration. The court would not set a date for mediation at this stage, before pleadings were closed.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6"/>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Health Act, </w:t>
      </w:r>
      <w:hyperlink r:id="rId244" w:history="1">
        <w:r>
          <w:rPr>
            <w:rFonts w:ascii="arial" w:eastAsia="arial" w:hAnsi="arial" w:cs="arial"/>
            <w:i/>
            <w:color w:val="0077CC"/>
            <w:sz w:val="20"/>
            <w:u w:val="single"/>
            <w:shd w:val="clear" w:color="auto" w:fill="FFFFFF"/>
            <w:lang w:val="en-US" w:eastAsia="en-US" w:bidi="ar-SA"/>
          </w:rPr>
          <w:t>R.S.C. 1985, c. C-6, s. 8</w:t>
        </w:r>
      </w:hyperlink>
      <w:r>
        <w:rPr>
          <w:rFonts w:ascii="arial" w:eastAsia="arial" w:hAnsi="arial" w:cs="arial"/>
          <w:color w:val="000000"/>
          <w:sz w:val="20"/>
          <w:lang w:val="en-US" w:eastAsia="en-US" w:bidi="ar-SA"/>
        </w:rPr>
        <w:t>,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45"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(1)(a),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Hospital Act, </w:t>
      </w:r>
      <w:r>
        <w:rPr>
          <w:rFonts w:ascii="arial" w:eastAsia="arial" w:hAnsi="arial" w:cs="arial"/>
          <w:i/>
          <w:color w:val="000000"/>
          <w:sz w:val="20"/>
          <w:lang w:val="en-US" w:eastAsia="en-US" w:bidi="ar-SA"/>
        </w:rPr>
        <w:t>RSBC 1996, CHAPTER 200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246" w:history="1">
        <w:r>
          <w:rPr>
            <w:rFonts w:ascii="arial" w:eastAsia="arial" w:hAnsi="arial" w:cs="arial"/>
            <w:i/>
            <w:color w:val="0077CC"/>
            <w:sz w:val="20"/>
            <w:u w:val="single"/>
            <w:shd w:val="clear" w:color="auto" w:fill="FFFFFF"/>
            <w:lang w:val="en-US" w:eastAsia="en-US" w:bidi="ar-SA"/>
          </w:rPr>
          <w:t>RSBC 1996, CHAPTER 241, s. 14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and Health Care Services Act, 1992, SBC 1992, CHAPTER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Services Act Regulation, s. 8.02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Medicare Protection Act, </w:t>
      </w:r>
      <w:r>
        <w:rPr>
          <w:rFonts w:ascii="arial" w:eastAsia="arial" w:hAnsi="arial" w:cs="arial"/>
          <w:i/>
          <w:color w:val="000000"/>
          <w:sz w:val="20"/>
          <w:lang w:val="en-US" w:eastAsia="en-US" w:bidi="ar-SA"/>
        </w:rPr>
        <w:t>RSBC 1996, CHAPTER 286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Notice to Mediate (General) Regulation, B.C. Reg. 4/2201, s. 23, s. 23(a), s. 23(b), s. 24, s. 24(a), s. 24(b)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9"/>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Kovacs.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petitioner: A.M.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J. Penner.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9"/>
      <w:bookmarkEnd w:id="116"/>
      <w:r>
        <w:pict>
          <v:line id="_x0000_s1077" style="position:absolute;z-index:2518220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August 14,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M.A. HUMPHRIES J."/>
            <w:bookmarkEnd w:id="117"/>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defendants/respondents apply for particulars in respect of the Second Further Amended Statement of Claim ("SFASC") and the Second Further Amended Petition ("SFAP").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history to this matter is set out in a memorandum to counsel, dated September 23, 2005, which is appended as Schedule A to these reasons. I have appended it because counsel for the plaintiff/petitioner has raised the question of whether matters touched on in it could be the subject of orders - particularly the issue of mediation. I have attached as Schedule B my memorandum of January 10, 2008 as well. Subsequent to the hearing of the application on particulars, counsel for the plaintiff set down a motion respecting the timing of mediation in the action, which I will deal with at the end of these reasons. If there are other orders that counsel seek to enter as a result of the memoranda, they may address them individually, either at the next Case Management Conference or in writing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Briefly, as background to the present application, the plaintiff/petitioner, who is the prospective representative plaintiff/petitioner in the intended class proceedings in the action and the related petition, challenges certain actions and/or decisions of either or both of the defendants/respondents that have allegedly resulted in unlawful non- payment of fees for medical services, which the plaintiff/petitioner has provided, apparently under the Medical Services Plan of British Columbia, to patients he has treated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petitioner filed the initial petition for judicial review of the impugned decisions in 1998 (including a claim for damages) and, as plaintiff, filed the action claiming damages in 1999. In 2001, the plaintiff/petitioner was unsuccessful before another judge of this court in obtaining certification on their first set of pleadings. He appealed to the Court of Appeal and in 2003, was successful in obtaining an order allowing the appeal. The Court of Appeal heard argument over the course of four days and issued written reasons some weeks later (see </w:t>
      </w:r>
      <w:hyperlink r:id="rId247" w:history="1">
        <w:r>
          <w:rPr>
            <w:rFonts w:ascii="arial" w:eastAsia="arial" w:hAnsi="arial" w:cs="arial"/>
            <w:i/>
            <w:color w:val="0077CC"/>
            <w:sz w:val="20"/>
            <w:u w:val="single"/>
            <w:shd w:val="clear" w:color="auto" w:fill="FFFFFF"/>
            <w:lang w:val="en-US" w:eastAsia="en-US" w:bidi="ar-SA"/>
          </w:rPr>
          <w:t>2003 BCCA 264</w:t>
        </w:r>
      </w:hyperlink>
      <w:r>
        <w:rPr>
          <w:rFonts w:ascii="arial" w:eastAsia="arial" w:hAnsi="arial" w:cs="arial"/>
          <w:color w:val="000000"/>
          <w:sz w:val="20"/>
          <w:lang w:val="en-US" w:eastAsia="en-US" w:bidi="ar-SA"/>
        </w:rPr>
        <w:t>). The court held that the chambers judge had erred in finding that there was no cause of action on the threshold level; they did not think the action was bound to fail or that it was plain and obvious that the pleadings did not disclose a cause of action. They also decided that a class proceeding would be the preferable procedure. The court set out its conclusion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parties are agreed that if the appeal is allowed, the matter should be remitted back to the Supreme Court to define the class and common issues, and to determine other aspects of the certification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 would allow the appeal and remit the applications back to the Supreme Court for disposition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decision on the appeal, the parties apparently attempted to obtain a further hearing before the Court of Appeal to clarify the order, but the court declined to hear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commencement of the new phase of case management in 2005, the plaintiff/petitioner amended his pleadings. He abandoned several matters that had been contained in his previous pleadings and added an issue to the petition which he says came to his attention as a result of an exchange between a member of the Court of Appeal and counsel for the respondents on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been at odds on how the matter should now proceed. The plaintiff/petitioner takes the position that the Court of Appeal has directed that the action and the petition be certified and that it is the task of the parties and the court to fashion the rest of the requirements in such a way as to effect that result. The defendants/respondents say the case has changed since the initial hearing before the previous judge, it changed during argument in the Court of Appeal, and there is now a new set of pleadings. It should therefore be up to the court at this stage to determine anew whether certification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Court of Appeal's determination that a class proceeding is the preferable procedure in the absence of a consideration of the common issues, whether there is an appropriate representative plaintiff/petitioner and the definition of the class has presented this court with a difficult task. The appended memoranda depict the attempts of the court to come to terms with what is expected of it in the view of the Court of Appeal, but over the course of several years of case management, the proceeding has not moved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applications for certification are generally made following the close of pleadings. Regardless of whether certain considerations have already been addressed in the reasons of the Court of Appeal, the first step is to deal with the pleadings. In January of 2008, the court recommended intensive and frequent case management, to begin with the present application for particulars. Unfortunately it has taken some months to have the matter argued, despite the court's offer to make itself available at 8:30 any morning in order to move this matter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on the action say they cannot plead to the present SFASC. They allege a number of deficiencies in the present pleading, which they say prevents the defendants and the court from gaining an understanding of the causes of action. They submit that full particulars are necessary at this stage in order to allow an efficient and comprehensive consideration of potential common issues to be undertaken in order to move the case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says the defendants cannot suggest that they do not know what the case is about, given its long history. The present application is a tactic to compel him to narrow his case unsuitably, especially because the defendants have access to much more information than he does. The plaintiff says this application is premature. It may be necessary after discoveries, or when preparing for trial, but it is not necessary at this early stage where the only issue is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counsel for the plaintiff had drafted another statement of claim that contained much more detail than the SFASC, the plaintiff says he decided to use this simplified one rather than lock himself into a position which he is sure will change once he has full disclosure from the defendants. As for basic clarity, he says this court should never have allowed him to file the SFASC if it was so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Despite the plaintiff's apparent reluctance to commit himself to specific positions at this point, he must meet some basic requirements before the defendants can be required to plead. The state of pleadings at the certification stage is important, as it is those pleadings which will inform a consideration of the common issues. The court cannot be expected to determine common issues if the plaintiff is still hoping to keep all his options open. It is not important for the present purposes whether the lawyer for the defendants really knows what the case is about because he has been involved in it for years. What is important at this stage, as I have said before, is that the issues be pleaded formally and with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the court stated in </w:t>
      </w:r>
      <w:r>
        <w:rPr>
          <w:rFonts w:ascii="arial" w:eastAsia="arial" w:hAnsi="arial" w:cs="arial"/>
          <w:b/>
          <w:i/>
          <w:color w:val="000000"/>
          <w:sz w:val="20"/>
          <w:lang w:val="en-US" w:eastAsia="en-US" w:bidi="ar-SA"/>
        </w:rPr>
        <w:t>R. (L.) v. British Columbia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xml:space="preserve"> (S.C.) at paras. 22-23 and 25 (appeal allowed in part, </w:t>
      </w:r>
      <w:hyperlink r:id="rId249"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72 B.C.L.R. (3d) 1</w:t>
        </w:r>
      </w:hyperlink>
      <w:r>
        <w:rPr>
          <w:rFonts w:ascii="arial" w:eastAsia="arial" w:hAnsi="arial" w:cs="arial"/>
          <w:color w:val="000000"/>
          <w:sz w:val="20"/>
          <w:lang w:val="en-US" w:eastAsia="en-US" w:bidi="ar-SA"/>
        </w:rPr>
        <w:t xml:space="preserve">, aff'd, </w:t>
      </w:r>
      <w:hyperlink r:id="rId250"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and purpose of particulars is well-known: to enable parties to know the case they have to meet, but not the evidence by which the case will be proved: see: </w:t>
      </w:r>
      <w:r>
        <w:rPr>
          <w:rFonts w:ascii="arial" w:eastAsia="arial" w:hAnsi="arial" w:cs="arial"/>
          <w:i/>
          <w:color w:val="000000"/>
          <w:sz w:val="20"/>
          <w:lang w:val="en-US" w:eastAsia="en-US" w:bidi="ar-SA"/>
        </w:rPr>
        <w:t>Anglo-American Timber Products Ltd. v. British Columbia Electric Co. Ltd.</w:t>
      </w:r>
      <w:r>
        <w:rPr>
          <w:rFonts w:ascii="arial" w:eastAsia="arial" w:hAnsi="arial" w:cs="arial"/>
          <w:color w:val="000000"/>
          <w:sz w:val="20"/>
          <w:lang w:val="en-US" w:eastAsia="en-US" w:bidi="ar-SA"/>
        </w:rPr>
        <w:t xml:space="preserve"> (1960), 31 W.W.R. 604 (BCCA); </w:t>
      </w:r>
      <w:r>
        <w:rPr>
          <w:rFonts w:ascii="arial" w:eastAsia="arial" w:hAnsi="arial" w:cs="arial"/>
          <w:i/>
          <w:color w:val="000000"/>
          <w:sz w:val="20"/>
          <w:lang w:val="en-US" w:eastAsia="en-US" w:bidi="ar-SA"/>
        </w:rPr>
        <w:t>Big Bay Timber Ltd. v. Arkinstall Logging Co.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(1978), 7 B.C.L.R. 69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Cansulex v. Perry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[1982] B.C.J. 369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recognize that, in an application to certify a class action, the question of particulars is significant because the court is required to assess the suitability of the action as a class action. That exercise requires information traditionally supplied through particulars - the nature of the case and issues to be tried - as well as whether, in the words of s. 4(2)(a) of the Act, "questions of fact or law common to the members of the class predominate over any questions affecting only individual members." That assessment cannot be made in an information vacuum.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[claims that are] insufficiently particularized ... do not permit an adequate assessment as to the utility of resolving that claim in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Whether or not it is reasonable, in resisting the present application, for the plaintiff to put responsibility on this court for having allowed certain forms of amended pleadings, or to rely on the Court of Appeal for purporting to approve unfiled pleadings in advance, it is not useful or feasible to jump over the considerations expressed in </w:t>
      </w:r>
      <w:r>
        <w:rPr>
          <w:rFonts w:ascii="arial" w:eastAsia="arial" w:hAnsi="arial" w:cs="arial"/>
          <w:b/>
          <w:i/>
          <w:color w:val="000000"/>
          <w:sz w:val="20"/>
          <w:lang w:val="en-US" w:eastAsia="en-US" w:bidi="ar-SA"/>
        </w:rPr>
        <w:t>R.(L.)</w:t>
      </w:r>
      <w:r>
        <w:rPr>
          <w:rFonts w:ascii="arial" w:eastAsia="arial" w:hAnsi="arial" w:cs="arial"/>
          <w:color w:val="000000"/>
          <w:sz w:val="20"/>
          <w:lang w:val="en-US" w:eastAsia="en-US" w:bidi="ar-SA"/>
        </w:rPr>
        <w:t xml:space="preserve"> on those bases. I will comment further on the significance of positions expressed by the Court of Appeal and this court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it is necessary to provide particulars in order to understand the substance of the claims contained in the SFACS and to allow the defendants to plead on an informed basis and thus move on in the certification process, those particulars should be provided earlier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not difficult to understand in general terms what the plaintiff's complaints are upon reading the statement of claim: doctors have treated patients, have sent in bills for the treatment, and have not been paid for two classes of "beneficiaries" (defined as anyone who has enrolled as a beneficiary under the Medical Services Plan of British Columbia since July 23, 1992). These two classes of "beneficiaries" are: (1) those who were in arrears of payment of MSP premiums during the period of July 23, 1992 to April 30 1996, and (2) those who had no contact with the defendants for a period of 12 months during the period from May 1, 1996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What is somewhat less clear is the legal basis upon which relief is sought. The causes of action are entitled "unjust enrichment and quantum meruit" and "breach of statutory duty." Counsel for the defendants was, up to the present application, under the impression that the plaintiff was attempting to put forward three causes of action in the SFASC. Counsel for the plaintiff assured the court he has only these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Given the plaintiff's expressed position that he has tracked the language of the Court of Appeal in drafting the SFASC, it is appropriate to use the Court of Appeal's discussion to inform a reading of the pleadings to see if they can stand without the need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of Appeal set out what they understood to be the legal arguments that the appellant would make: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appellant has initiated two separate proceedings: a petition for judicial review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and a civil action claiming damages for breach of statutory duty or compensation for unjust enrichment. The appellant is seeking a monetary remedy in largely uncharted waters. It is unclear at this stage of the litigation whether, assuming success on the merits, any monetary remedy would be ancillary to a declaration or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in the judicial review proceedings, or whether it would be regarded as compensation for unjust enrichment or damages for breach of statutory duty in the action. This uncertainty is the reason why separate proceedings were initiated. I think that it would be premature to attempt to analyze the remedy implications at this early stage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category 1 claims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 January 1998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appellant contends that the cancellation policy does not comply with s. 7.2 [of the </w:t>
      </w:r>
      <w:r>
        <w:rPr>
          <w:rFonts w:ascii="arial" w:eastAsia="arial" w:hAnsi="arial" w:cs="arial"/>
          <w:b/>
          <w:i/>
          <w:color w:val="000000"/>
          <w:sz w:val="20"/>
          <w:lang w:val="en-US" w:eastAsia="en-US" w:bidi="ar-SA"/>
        </w:rPr>
        <w:t>Medicare Protection Amendment Act</w:t>
      </w:r>
      <w:r>
        <w:rPr>
          <w:rFonts w:ascii="arial" w:eastAsia="arial" w:hAnsi="arial" w:cs="arial"/>
          <w:color w:val="000000"/>
          <w:sz w:val="20"/>
          <w:lang w:val="en-US" w:eastAsia="en-US" w:bidi="ar-SA"/>
        </w:rPr>
        <w:t>, which added s. 7.2 effective 1 January 1998] because the Commission does not have a basis for believing that the beneficiaries are no longer residents .... the powers of investigation given to the Commission require it to make reasonable inquiries to determine residency status .... The cancellations are therefore said to be unlawful and invalid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these principles [under s. 7 of the </w:t>
      </w:r>
      <w:r>
        <w:rPr>
          <w:rFonts w:ascii="arial" w:eastAsia="arial" w:hAnsi="arial" w:cs="arial"/>
          <w:b/>
          <w:i/>
          <w:color w:val="000000"/>
          <w:sz w:val="20"/>
          <w:lang w:val="en-US" w:eastAsia="en-US" w:bidi="ar-SA"/>
        </w:rPr>
        <w:t>Canada Health Act</w:t>
      </w:r>
      <w:r>
        <w:rPr>
          <w:rFonts w:ascii="arial" w:eastAsia="arial" w:hAnsi="arial" w:cs="arial"/>
          <w:color w:val="000000"/>
          <w:sz w:val="20"/>
          <w:lang w:val="en-US" w:eastAsia="en-US" w:bidi="ar-SA"/>
        </w:rPr>
        <w:t xml:space="preserve">], and most importantly here, the principle of universality, are incorporated by reference into the provincial legislation. These principles consequently guide and constrain the exercise of discretion conferred on the Commission by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 May 1996 to 31 December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[The appellant contends that] the Commission's policy has been throughout to cancel the enrollment of beneficiaries for non-payment of premiums as a premium payment enforcement measure and that this policy was unlawful under the governing legislation. Irrespective of the issue of whether doctors are legally obligated to treat resident British Columbians whose enrollment has been cancelled, in practice the doctor is normally unaware of the cancellation at the time of treatment. The cancellation comes to light only when the doctor's charge for treatment is rejected by the Commission; the financial cost of the policy therefore falls on the doctors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appellant will argue that the words "may cancel" [in s. 9(2) which existed prior to January 1,1998] import a permissive power and the Commission's discretion was constrained by the ministerial directive [of May 8, 1996] to the Commission to provide coverage to all residents of British Columbia, including those in arrears on payment of premiums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brief, the appellant will argue that while the former s. 9(2) ostensibly gave the Commission a power to cancel the enrollment of resident beneficiaries for non-payment of premiums, the ministerial directive in the context of the scheme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as a whole limited the application of that power to the cancellation of the enrollment of beneficiaries who were no longer residents. As the Commission continued to cancel the enrollment of resident beneficiaries, those cancellations were in excess of the Commission's discretion and invalid.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category 2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The appellant will argue that the deletion of the reference to payment of a premium in the definition of beneficiary was the critical change in the legislative scheme, and that from then on the Commission was prohibited by the scheme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from cancelling the enrollment of resident beneficiaries for non-payment of premiums.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Analysis of the cause of action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The appellant does not argue that he is entitled to payment for treatment of non-beneficiaries. He contends that the patients for whom payment is in issue are still beneficiaries because the cancellation of their enrollment was beyond the discretionary powers of the Commission and consequently invalid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 Under the Plan, doctors are not required to treat patients who are not beneficiaries and it is the patients' entitlement to treatment that is fundamental. Doctors may continue to treat resident patients whose enrollment has been cancelled, either out of a sense of professional duty or because they are unaware that the enrollment has been cancelled, but according to the respondents they are not legally required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appellant's claims were more broadly framed in the pleadings and the appellant's original claim of $108,000 is now limited to the $20,000 range. The submissions before the chambers judge may have placed less emphasis on the narrower issues of statutory interpretation that are central to the appeal. On those issues I do not think that the appellant's action is bound to fail or that it is plain and obvious that the pleadings do not disclose a cause of action. In my view, the proceedings satisfy the test of s. 4(1)(a)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relevant paragraphs in the present SFASC on the two causes of action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Unjust enrichment and quantum meruit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knew or ought to have known that, due to the requirements imposed by the Medicare Protection Act,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and its predessors [sic], the Class Plaintiffs may not direct bill Beneficiaries and must seek payment under the Medical Services Plan.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due to the imposition of MSP, a universal health care program, the Class Plaintiffs, would treat Beneficiaries for whom the Defendants were obliged to provide medical insurance.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the Class Plaintiffs would be or were submitting to MSP claims for the services rendered by them to Beneficiaries.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all relevant years, the Defendants received a full cash contribution for health care, including for medical services that were not paid for by the Defendants for the reasons outlined in paragraph 9, from the Government of Canada, pursuant to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xml:space="preserve">, R.S.C. 1985, c. 6 and the </w:t>
      </w:r>
      <w:r>
        <w:rPr>
          <w:rFonts w:ascii="arial" w:eastAsia="arial" w:hAnsi="arial" w:cs="arial"/>
          <w:i/>
          <w:color w:val="000000"/>
          <w:sz w:val="20"/>
          <w:lang w:val="en-US" w:eastAsia="en-US" w:bidi="ar-SA"/>
        </w:rPr>
        <w:t>Federal-Provincial Fiscal Arrangements Act,</w:t>
      </w:r>
      <w:r>
        <w:rPr>
          <w:rFonts w:ascii="arial" w:eastAsia="arial" w:hAnsi="arial" w:cs="arial"/>
          <w:color w:val="000000"/>
          <w:sz w:val="20"/>
          <w:lang w:val="en-US" w:eastAsia="en-US" w:bidi="ar-SA"/>
        </w:rPr>
        <w:t xml:space="preserve"> R.S.C. 1985, c. 8 and amendments thereto.</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receive the full cash contribution in the relevant years, the Defendants represented to the Government of Canada that the Medical Services Plan satisfied the criteria in section 7 of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supra.</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relevant years, the Medical Services Plan has violated sections 9, 10, and 12 of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xml:space="preserve">, supra and accordingly, did not satisfy the criteria in section 7 of the </w:t>
      </w: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supra.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refusal to pay for the services rendered by the Class Plaintiffs, the Defendants have created and knowingly continued conditions under which the Class Plaintiffs have [less than][greater than] provided services for which the Defendants are obliged to pay but have not paid resulting in the unjust deprivation of the Class Plaintiffs and the unjust enrichment of the Defendants.</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Plaintiffs claim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for the services rendered by the Class Plaintiffs and for which services payment has been refused by the Defendants for the reasons outlined in paragraph 9 of this Second Further Amended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Breach of Statutory Duty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Defendants had a statutory duty to pay the Class Plaintiffs for services rendered to Beneficiaries.</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obligations is (sic) created by the following statutory provisions:</w:t>
      </w:r>
    </w:p>
    <w:p>
      <w:pPr>
        <w:numPr>
          <w:numId w:val="1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Canada Health Act,</w:t>
      </w:r>
      <w:r>
        <w:rPr>
          <w:rFonts w:ascii="arial" w:eastAsia="arial" w:hAnsi="arial" w:cs="arial"/>
          <w:color w:val="000000"/>
          <w:sz w:val="20"/>
          <w:lang w:val="en-US" w:eastAsia="en-US" w:bidi="ar-SA"/>
        </w:rPr>
        <w:t xml:space="preserve"> supra, section 7, 9, 10 and 12 (incorporated by reference in s. 5(2) of the Medicare Protection Act,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xml:space="preserve"> and s. 4(2) of the Medical and Health Care Services Act, 1992, S.B.C. 1992, c. 76;</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sections 1, 2, 3, 5, 7, 7.2, 8, 9, 11, 13, 17 and 45 and its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excerpts from the Court of Appeal's reasons set out above, it appears that the court set out the arguments it expected the appellant to make on the merits of its position. They do not seem to have based their brief analysis of the causes of action on the actual pleadings that were before them at that time. To say that the Court of Appeal has determined that the present pleadings, which were amended subsequent to their decision, disclose causes of action in terms that foreclose a demand for particulars, is not a satisfactory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for the implications that might be drawn from the allowance by this court of the amendment to the pleadings into the form in which they now stand, it can be seen from my memorandum of September 23, 2005, that an application for particulars was contemplated when the amendments were made. As mentioned earlier, counsel for the plaintiff had drafted an extensive and particularized set of pleadings, which they had then abandoned in favour of the stripped-down one now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pleadings were ostensibly presented in the stark form in which they now appear because, as counsel for the plaintiff has maintained more than once over the course of subsequent case management, the court told counsel they had to amend one time and that was it, so they did not wish to commit themselves to any particular theory of the case at this early stage: "we were told we either amend or forever hold our peace on this. We weren't to expect amendments later on." (transcript of Feb. 24, 2006 case management conference, p. 14). Of course, the court would not and could not foreclose amendments to pleadings if an application were brought and properly supported, and expressly said, when attempting to get a set of pleadings closed in order to move on to the other stages of this unusual exercise, that applications for amendments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were not foreclosed (oral ruling on postponement of mediation, June 22, 2005, p. 35; Memorandum to Counsel, September 23, 2005, para. 43). This was repeated in the discussion in court on February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application for particulars in the action is brought under Rule 19(16). According to </w:t>
      </w:r>
      <w:r>
        <w:rPr>
          <w:rFonts w:ascii="arial" w:eastAsia="arial" w:hAnsi="arial" w:cs="arial"/>
          <w:b/>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(C.A.), there is a central distinction between the subject matter of a demand for particulars and the subject matter of a demand for discovery: the former allows delineation of the issues between the parties; the latter relates to the way in which the issues will be proved. The function of particulars is set out in six points in that judgment:</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form being taken by surprise at the trial;</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present application for particulars is brought in the context of allowing the defendants to plead to the case, and to understand the causes of action and the issues. It is also brought in the context of a certification application, which means that the pleadings will form the basis of the common issues. It may be that the defendants will make further applications for particulars in the action or the petition in the future. It may also be that the plaintiff will apply to amend either the action or the petition. I emphasize once again for the benefit of counsel for the plaintiff that such applications are not foreclosed. These matters will be dealt with if and when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hearing respecting the amendments that took place on September 8, 2005, and which resulted in the memorandum of September 23, 2005, counsel for the defendants mentioned general concerns respecting the lack of particularity in the new SFASC, which mirror many of the concerns they raised in the present application. For instance, the SFASC did not indicate if the "beneficiaries" to whom services were provided and for which reimbursement is now claimed were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Residency is presently defined in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286</w:t>
      </w:r>
      <w:r>
        <w:rPr>
          <w:rFonts w:ascii="arial" w:eastAsia="arial" w:hAnsi="arial" w:cs="arial"/>
          <w:color w:val="000000"/>
          <w:sz w:val="20"/>
          <w:lang w:val="en-US" w:eastAsia="en-US" w:bidi="ar-SA"/>
        </w:rPr>
        <w:t>, in general terms, as a person who is a Canadian citizen or permanent resident, makes his or her home in British Columbia, and spends at least six months of the year physically present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replies that it is the "de-enrollment" procedure that is relevant to his claim, not residency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In other words, the person may be de-enrolled, or at least treated as if s/he were de-enrolled, because s/he has not paid premiums but is still resident in British Columbia (1992-1996), or because s/he has had no contact with the relevant agency for 12 months and is deemed not to be a resident (1996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Regardless of the alleged defects in the "de-enrollment" procedure, however, the defendant is entitled to know if, at the end of the day, the plaintiff purports to make a claim for treatment provided to people who were not actually resident in British Columbia at the time the treatment was provided, and/or for people who were not actually resident in British Columbia at the time the government purported to "de-enroll"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action is not framed as a (mis)representation by the government arising out of the provision to a patient of a Care Card which might allow the presumption of coverage on which the doctor is entitled to rely, thus passing on the risk of lack of coverage to the doctor when it is the government that created the risk by cancelling enrolment in certain situations. The action is instead indirectly (and in the case of the petition, directly) based on a challenge to government decisions and policies concerning beneficiaries and their coverage under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action is framed in unjust enrichment/</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apparently because the government receives funding on a particular basis under the </w:t>
      </w:r>
      <w:r>
        <w:rPr>
          <w:rFonts w:ascii="arial" w:eastAsia="arial" w:hAnsi="arial" w:cs="arial"/>
          <w:b/>
          <w:i/>
          <w:color w:val="000000"/>
          <w:sz w:val="20"/>
          <w:lang w:val="en-US" w:eastAsia="en-US" w:bidi="ar-SA"/>
        </w:rPr>
        <w:t>Canada Health Act</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 and allegedly does not live up to its obligations to provide universal health care to beneficiaries (thus giving rise to an unjust enrichment, I assume), instead allowing the plaintiff and other doctors to do so without remuneration in certain circumstances (the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possible that the propriety of the ways coverage can be cancelled (or beneficiaries "de-enrolled") can be considered in the abstract and without regard to actual residency in the context of the petition, but in the action, where damages are sought for non-payment, the defendants are entitled to know if a claim is being made for people who were actually not entitled to coverage, regardless of the way in which their status as beneficiaries was affected by allegedly improper decisions and policies. If there is no entitlement on the part of a particular person to coverage, the government is arguably not enriched by having patients treated "for free", regardless of whether the plaintiff is deprived of his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must therefore provide particulars in response to the defendants' request at paragraph 36,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Specify fully whether it is alleged as a material fact that each and every patient for which a claim is advanced was at the time of de-enrollment and at the time of the provision of medical services still a B.C. Resident as defined by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for the defendants also argued at the time of the amendment application that the cause of action in unjust enrichment was not maintainable given that the plaintiff had abandoned his claims under the </w:t>
      </w:r>
      <w:r>
        <w:rPr>
          <w:rFonts w:ascii="arial" w:eastAsia="arial" w:hAnsi="arial" w:cs="arial"/>
          <w:b/>
          <w:i/>
          <w:color w:val="000000"/>
          <w:sz w:val="20"/>
          <w:lang w:val="en-US" w:eastAsia="en-US" w:bidi="ar-SA"/>
        </w:rPr>
        <w:t>Hospital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200</w:t>
      </w:r>
      <w:r>
        <w:rPr>
          <w:rFonts w:ascii="arial" w:eastAsia="arial" w:hAnsi="arial" w:cs="arial"/>
          <w:color w:val="000000"/>
          <w:sz w:val="20"/>
          <w:lang w:val="en-US" w:eastAsia="en-US" w:bidi="ar-SA"/>
        </w:rPr>
        <w:t xml:space="preserve">, an act which </w:t>
      </w:r>
      <w:r>
        <w:rPr>
          <w:rFonts w:ascii="arial" w:eastAsia="arial" w:hAnsi="arial" w:cs="arial"/>
          <w:i/>
          <w:color w:val="000000"/>
          <w:sz w:val="20"/>
          <w:lang w:val="en-US" w:eastAsia="en-US" w:bidi="ar-SA"/>
        </w:rPr>
        <w:t>requires</w:t>
      </w:r>
      <w:r>
        <w:rPr>
          <w:rFonts w:ascii="arial" w:eastAsia="arial" w:hAnsi="arial" w:cs="arial"/>
          <w:color w:val="000000"/>
          <w:sz w:val="20"/>
          <w:lang w:val="en-US" w:eastAsia="en-US" w:bidi="ar-SA"/>
        </w:rPr>
        <w:t xml:space="preserve"> a doctor to treat all patients who present themselves at a hospital, and which formed a substantial part of the original statement of claim before the previous case management judge on the prior certification hearing. Without that statutory requirement, the defendants argued that the plaintiff was simply a volunteer who could not then assert a claim for payment. The plaintiff argued in response that compulsion is not a material fact for unjust enrichment, and reiterated his catch-all position that the Court of Appeal had overturned the chambers judge on the issue of whether the pleadings disclosed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am of the view that some further particularization is required in order to understand the essential nature of the unjust enrichment claim. According to </w:t>
      </w:r>
      <w:r>
        <w:rPr>
          <w:rFonts w:ascii="arial" w:eastAsia="arial" w:hAnsi="arial" w:cs="arial"/>
          <w:b/>
          <w:i/>
          <w:color w:val="000000"/>
          <w:sz w:val="20"/>
          <w:lang w:val="en-US" w:eastAsia="en-US" w:bidi="ar-SA"/>
        </w:rPr>
        <w:t>Cansulex</w:t>
      </w:r>
      <w:r>
        <w:rPr>
          <w:rFonts w:ascii="arial" w:eastAsia="arial" w:hAnsi="arial" w:cs="arial"/>
          <w:color w:val="000000"/>
          <w:sz w:val="20"/>
          <w:lang w:val="en-US" w:eastAsia="en-US" w:bidi="ar-SA"/>
        </w:rPr>
        <w:t>, a demand for particulars may be considered in the context of Rule 19(15) which requires a party to plead, in a pleading subsequent to the statement of claim, any matter of fact or point of law that, if not specifically pleaded, might take the other party by surprise. The defendants have set out in their demand for particulars a request for the "legal and/or materially factual basis" of nearly all the sections in the portion of the SFASC dealing with unjust enrichment. If this request means that the plaintiff should provide legal theories and argument, it is obviously too broadly phrased. However, in the circumstances of the present action and the remarks of the Court of Appeal contained in their paragraph 30 above, this would properly include a clear delineation of the factual and statutory basis for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Adjusting the wording of the defendants' various requests to delete the reference to the legal basis of the claim, the plaintiff will provide particulars of:</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facts, and specific sections and subsections of any legislation, including regulations, relied on in support of</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 in paragraph 18 of the SFASC that "due to the requirements imposed by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 the Class Plaintiffs may not direct bill Beneficiaries"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in paragraph 19 that the defendants were obliged to provide medical insurance</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 in paragraph 23 that the </w:t>
      </w:r>
      <w:r>
        <w:rPr>
          <w:rFonts w:ascii="arial" w:eastAsia="arial" w:hAnsi="arial" w:cs="arial"/>
          <w:b/>
          <w:i/>
          <w:color w:val="000000"/>
          <w:sz w:val="20"/>
          <w:lang w:val="en-US" w:eastAsia="en-US" w:bidi="ar-SA"/>
        </w:rPr>
        <w:t>Medical Services Plan</w:t>
      </w:r>
      <w:r>
        <w:rPr>
          <w:rFonts w:ascii="arial" w:eastAsia="arial" w:hAnsi="arial" w:cs="arial"/>
          <w:color w:val="000000"/>
          <w:sz w:val="20"/>
          <w:lang w:val="en-US" w:eastAsia="en-US" w:bidi="ar-SA"/>
        </w:rPr>
        <w:t xml:space="preserve"> has violated sections 9, 10, and 12 of the </w:t>
      </w:r>
      <w:r>
        <w:rPr>
          <w:rFonts w:ascii="arial" w:eastAsia="arial" w:hAnsi="arial" w:cs="arial"/>
          <w:b/>
          <w:i/>
          <w:color w:val="000000"/>
          <w:sz w:val="20"/>
          <w:lang w:val="en-US" w:eastAsia="en-US" w:bidi="ar-SA"/>
        </w:rPr>
        <w:t>Canada Health Act</w:t>
      </w:r>
      <w:r>
        <w:rPr>
          <w:rFonts w:ascii="arial" w:eastAsia="arial" w:hAnsi="arial" w:cs="arial"/>
          <w:color w:val="000000"/>
          <w:sz w:val="20"/>
          <w:lang w:val="en-US" w:eastAsia="en-US" w:bidi="ar-SA"/>
        </w:rPr>
        <w:t xml:space="preserve"> and has not satisfied the criteria in s. 7 of the </w:t>
      </w:r>
      <w:r>
        <w:rPr>
          <w:rFonts w:ascii="arial" w:eastAsia="arial" w:hAnsi="arial" w:cs="arial"/>
          <w:b/>
          <w:i/>
          <w:color w:val="000000"/>
          <w:sz w:val="20"/>
          <w:lang w:val="en-US" w:eastAsia="en-US" w:bidi="ar-SA"/>
        </w:rPr>
        <w:t>Canada Health Act</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 in paragraph 24 that the "defendants are obliged to pay" for services provided by the plaintiff.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paragraph 27,provide full particulars of any all provision in any regulation relied on in furtherance of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breach of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Counsel for the defendants argued on the earlier application to amend that the Court of Appeal did not expressly overturn the finding of the original chambers judge that there was no recognizable tort of statutory breach in the context of the action. The Court of Appeal was instead approving the challenge in the </w:t>
      </w:r>
      <w:r>
        <w:rPr>
          <w:rFonts w:ascii="arial" w:eastAsia="arial" w:hAnsi="arial" w:cs="arial"/>
          <w:color w:val="000000"/>
          <w:sz w:val="20"/>
          <w:u w:val="single"/>
          <w:lang w:val="en-US" w:eastAsia="en-US" w:bidi="ar-SA"/>
        </w:rPr>
        <w:t>petition</w:t>
      </w:r>
      <w:r>
        <w:rPr>
          <w:rFonts w:ascii="arial" w:eastAsia="arial" w:hAnsi="arial" w:cs="arial"/>
          <w:color w:val="000000"/>
          <w:sz w:val="20"/>
          <w:lang w:val="en-US" w:eastAsia="en-US" w:bidi="ar-SA"/>
        </w:rPr>
        <w:t xml:space="preserve"> to various alleged breaches of administrative law principles. Counsel for the plaintiff simply referred to the Court of Appeal's decision overturning, without detailed reasons, the careful analysis of the chambers judge on the issue of whether the pleadings disclosed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existence of the tort of statutory breach has recently been the subject of comment by the Supreme Court of Canada in </w:t>
      </w:r>
      <w:r>
        <w:rPr>
          <w:rFonts w:ascii="arial" w:eastAsia="arial" w:hAnsi="arial" w:cs="arial"/>
          <w:b/>
          <w:i/>
          <w:color w:val="000000"/>
          <w:sz w:val="20"/>
          <w:lang w:val="en-US" w:eastAsia="en-US" w:bidi="ar-SA"/>
        </w:rPr>
        <w:t>Holland v. The Government of Saskatchewan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That court had stated earlier in </w:t>
      </w:r>
      <w:r>
        <w:rPr>
          <w:rFonts w:ascii="arial" w:eastAsia="arial" w:hAnsi="arial" w:cs="arial"/>
          <w:b/>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that there is no nominate tort of breach of statutory duty, nor does such a breach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it may be evidence of such. </w:t>
      </w:r>
      <w:r>
        <w:rPr>
          <w:rFonts w:ascii="arial" w:eastAsia="arial" w:hAnsi="arial" w:cs="arial"/>
          <w:b/>
          <w:i/>
          <w:color w:val="000000"/>
          <w:sz w:val="20"/>
          <w:lang w:val="en-US" w:eastAsia="en-US" w:bidi="ar-SA"/>
        </w:rPr>
        <w:t>Holland</w:t>
      </w:r>
      <w:r>
        <w:rPr>
          <w:rFonts w:ascii="arial" w:eastAsia="arial" w:hAnsi="arial" w:cs="arial"/>
          <w:color w:val="000000"/>
          <w:sz w:val="20"/>
          <w:lang w:val="en-US" w:eastAsia="en-US" w:bidi="ar-SA"/>
        </w:rPr>
        <w:t xml:space="preserve"> reiterated and clarified earlier pronouncements in this regard,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proper remedy for breach of statutory duty by a public authority, traditionally viewed, is judicial review for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Regardless of the implication in the Court of Appeal reasons, read loosely, that such a tort exists as a cause of action here, this recent statement of the law requires the plaintiff to provide particulars of the nature and substance of the duty relied on, the statutory basis for the reliance, and the facts material to the alleged breach in order to establish that those paragraphs should be allowed to stand in light of </w:t>
      </w:r>
      <w:r>
        <w:rPr>
          <w:rFonts w:ascii="arial" w:eastAsia="arial" w:hAnsi="arial" w:cs="arial"/>
          <w:b/>
          <w:i/>
          <w:color w:val="000000"/>
          <w:sz w:val="20"/>
          <w:lang w:val="en-US" w:eastAsia="en-US" w:bidi="ar-SA"/>
        </w:rPr>
        <w:t>Holland</w:t>
      </w:r>
      <w:r>
        <w:rPr>
          <w:rFonts w:ascii="arial" w:eastAsia="arial" w:hAnsi="arial" w:cs="arial"/>
          <w:color w:val="000000"/>
          <w:sz w:val="20"/>
          <w:lang w:val="en-US" w:eastAsia="en-US" w:bidi="ar-SA"/>
        </w:rPr>
        <w:t>. While such a request was not contained in the defendants' request for particulars, perhaps because they take the view that there is no such cause of action, it is necessary, in my view, to deal with this issue before we proceed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Although Rule 19 does not specifically apply to a petition, s. 14 of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provides that a petition is sufficient if it sets out the ground on which it is sought and the nature of the relief sought. The respondents on the petition say that the form of the petition and the specified relief is so vague that it is impossible to understand the grounds upon which it is sought, and seeks particulars relating to the relief, the grounds, and the facts. As well, the petitioner has stated in the petition that he will rely, not only on enumerated affidavits, but on "such other further material as counsel may later provide." The respondents say they are entitled to receive all of the affidavits upon which the petitioner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petitioner says the petition is virtually unchanged since it was before the Court of Appeal, except for the addition of the new issue that arose during the exchange between the court and respondents' counsel. As the Court of Appeal determined that the petition disclosed a cause of action, the respondents can not now claim that it is so vague as to be not meaningful.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Regardless of the consideration given to the petition by the Court of Appeal, it is this court that must determine the common issues. Therefore, although this is not an application under Rule 19, I will proceed to consider whether additional specificity, information or "particulars" is necessary in order to understand the relief and the grounds on which it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SFAP is a companion proceeding to the action. The prayer for relief makes repeated reference to the following paragraphs in the petition's facts: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have refused to pay for services rendered by the Class Petitioners, because they would not provide medical insurance coverage to the beneficiaries.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for fees for services rendered by the Class Petitioners were rejected because the Respondents refused to provide medical insurance coverage to the beneficiaries because:</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period from July 23, 1992 to April 20, 1992 (sic), the medical insurance coverage for the beneficiaries was cancelled because the beneficiaries were in arrears of payment of MSP premiums;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period from May 1, 1996 to the present the beneficiaries had not had contact with the Respondents for a period of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petition seeks, in general terms:</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in the nature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quashing all the decisions of the Respondents refusing payment for fees for services rendered [for the reasons in paras. 9 and 11];</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compelling the respondent Commission to pay for the fees for those services which were rejected [for the reasons in paras. 9 and 11];</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services rejected [for the reasons in paras. 9 and 11] are to be paid for</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 declaration that services provided after May 1, 1996, for which payment was refused [for the reasons in paras. 9 and 11] or in contradiction to a direction issued by the Minster of Health on May 8, 1996, are to be paid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SFAP goes on to allege that in refusing payment, the respondents "acted in excess of their jurisdiction" by failing to take into consideration the provisions of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and thus "contravened their enabling legislation," "erred in law in construing their mandate" under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erred in law and acted in excess of jurisdiction by failing to take into account s. 7 of the </w:t>
      </w:r>
      <w:r>
        <w:rPr>
          <w:rFonts w:ascii="arial" w:eastAsia="arial" w:hAnsi="arial" w:cs="arial"/>
          <w:b/>
          <w:i/>
          <w:color w:val="000000"/>
          <w:sz w:val="20"/>
          <w:lang w:val="en-US" w:eastAsia="en-US" w:bidi="ar-SA"/>
        </w:rPr>
        <w:t>Canada Health Act</w:t>
      </w:r>
      <w:r>
        <w:rPr>
          <w:rFonts w:ascii="arial" w:eastAsia="arial" w:hAnsi="arial" w:cs="arial"/>
          <w:color w:val="000000"/>
          <w:sz w:val="20"/>
          <w:lang w:val="en-US" w:eastAsia="en-US" w:bidi="ar-SA"/>
        </w:rPr>
        <w:t>, and acted in excess of jurisdiction by failing to comply with the Minster of Health's directive.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problems enumerated by the respondents in respect of clarification of the relief sought, which include the issue of whether an order for payment of money could be made on a petition, are not matters that need be addressed through particulars, with the exception of 1(a), which refers to quashing "all of the decisions of the Respondents refusing payment." It is not clear who is alleged to have made the impugned decisions, and whether the petitioner refers to decisions which were the result of statutory interpretation or policy or both. The petitioner should specify which of the respondents is alleged to have made the impugned decisions, and the nature of the decisions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the drafting of the SFAP is not as straightforward as it could be, and despite the reference in paragraph 11(a) to the period between July 23, 1992 and April 30, 1992, which appears to be a typographical error, when read as a whole, the relief sought must refer to decisions between 1992 and the present. However, if there is a difference between the refusals referred to in paragraph 9 and those in paragraph 11, the petitioner should set it out with more specificity.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respondents request "the legal theory or basis" on which the petitioner relies in asserting each of the grounds of relief. Counsel for the petitioner says his letter of December 7, 2006 to counsel for the defendants/respondents sets out their theories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I recognize that the information that should be included in a petition must necessarily be fuller than the material facts required to be pleaded in an action, given the lack of pre-hearing procedures in a petition, I do not see the need for formal "particulars" in respect of legal theories at this stage, even if such could be properly ordered. The respondents should be entitled to rely on the December 7, 2006, letter as a response to their queries respecting the "legal theory or basis" of the claims at this early stage. As for whether the theories set out in the letter actually do constitute errors of law or excesses of jurisdiction, it will be for the petitioner to attempt to make that case when the petition is determined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petitioner should provide, however, the specific statutory sections and the details of the alleged deficient consideration, in response to paras. 6, 8, 10 and 12 of the respondents' request for clarification of the grounds set out in the SFAP:</w:t>
      </w:r>
      <w:r>
        <w:rPr>
          <w:rFonts w:ascii="arial" w:eastAsia="arial" w:hAnsi="arial" w:cs="arial"/>
          <w:sz w:val="20"/>
          <w:lang w:val="en-US" w:eastAsia="en-US" w:bidi="ar-SA"/>
        </w:rPr>
        <w:cr/>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provision of the Medicare Protection Act (MPA) and any other statue or regulation that the Respondents are alleged to have "failed to take into consideration."</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provisions of the MPA and any other statue or regulations that the Respondents are alleged to have "failed to take into consideration."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"principles of statutory interpretation" that the Respondents are alleged to have failed to take into consideration.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Canada Health Act criteria described in sections 8 to 12 of that Act that the Petitioner alleged the Respondents failed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respondents also request clarification of the facts in support of the petition. I agree that some further information is required so that the respondent can understand the case it has to meet. As well, the court must be able to determine the elements of certification set out in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through an examination of the petition. To that end, the petitioner should respond to the following paragraphs 18, 19, 20, 21, 23, 24, 27, 28, and 29 of the respondents' demand for particulars relating to the statement of facts: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whether it is alleged as a material fact that each and every "Beneficiary" was at the time of de-enrolment at the time of provision of medical services still a "resident" as defined by the MPA.</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whether it is alleged as a material fact that none of the Beneficiaries were billed directly by the Class Petitioners for any of the services rendered by them.</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that the proposed Class of Petitioners defined in paragraph 2 consists only of:</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medical practitioners who are presently, or previously were, enrolled as medical practitioners under the MPA or enrolled under the </w:t>
      </w:r>
      <w:r>
        <w:rPr>
          <w:rFonts w:ascii="arial" w:eastAsia="arial" w:hAnsi="arial" w:cs="arial"/>
          <w:i/>
          <w:color w:val="000000"/>
          <w:sz w:val="20"/>
          <w:lang w:val="en-US" w:eastAsia="en-US" w:bidi="ar-SA"/>
        </w:rPr>
        <w:t>Medical and Health Care Services Act</w:t>
      </w:r>
      <w:r>
        <w:rPr>
          <w:rFonts w:ascii="arial" w:eastAsia="arial" w:hAnsi="arial" w:cs="arial"/>
          <w:color w:val="000000"/>
          <w:sz w:val="20"/>
          <w:lang w:val="en-US" w:eastAsia="en-US" w:bidi="ar-SA"/>
        </w:rPr>
        <w:t>,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were denied payment by the Respondents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July 23, 1992 to the present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medical services rendered on a fee for service basis</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persons (defined in the Petition as Beneficiaries) who, at some point during the period since July 23, 1992, were enrolled in MSP as beneficiaries but were de-enrolled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July 23, 1992 to April 30, 1996 for the reason that they were in arrears of payment of MSP premiums,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following May 1, 1996 for the reason that they had no contact with MSP for a 12-month period,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was denied because the persons to whom medical services were rendered had been de-enrolled from MSP at the time the medical services were rendered.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full particulars of all material facts related to the specific claim of the Petitioner, including particulars of his claim for monetary relief.</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Specify the sections and subsections of the </w:t>
      </w:r>
      <w:r>
        <w:rPr>
          <w:rFonts w:ascii="arial" w:eastAsia="arial" w:hAnsi="arial" w:cs="arial"/>
          <w:i/>
          <w:color w:val="000000"/>
          <w:sz w:val="20"/>
          <w:lang w:val="en-US" w:eastAsia="en-US" w:bidi="ar-SA"/>
        </w:rPr>
        <w:t>Medical and Health Care Services Act</w:t>
      </w:r>
      <w:r>
        <w:rPr>
          <w:rFonts w:ascii="arial" w:eastAsia="arial" w:hAnsi="arial" w:cs="arial"/>
          <w:color w:val="000000"/>
          <w:sz w:val="20"/>
          <w:lang w:val="en-US" w:eastAsia="en-US" w:bidi="ar-SA"/>
        </w:rPr>
        <w:t xml:space="preserve"> with which Regulation 8.02 is alleged to be inconsistent.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which of the Respondents, if either, does the reference [in para. 12 of the Petition] to "Ministry of Health staff" refer.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how the Minister's alleged failure as outlined in [para. 14] is legally relevant to any of the relief or grounds for relief set out in the Petition.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which of the Respondents is the Minister of Health alleged to have issued the direction?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whom has the Ministerial Directive not been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petitioner should also advise the respondents if there is other affidavit material known to him at this time upon which he relies. If additional affidavits are sought to be filed by the petitioner at a later date (other than reply affidavits under Rule 10(7)), Rule 10(8) applies: consent of the parties or leave of the court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has filed a Notice to Mediate in the action. There is no companion notice in the petition. A mediator was appointed in 2005. The mediation was postponed by the court in 2005 upon the application of the defendants. The court said at that time that the first step was to finalize the pleadings, then consideration could be given to an application to lift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has continued to raise the issue of mediation, despite the fact that the pleadings are not yet closed. Apparently the plaintiff had hoped that the parties could simply take the conclusion of the Court of Appeal, set out above at para. 4, and go to mediation to reach an agreement on the remaining elements for the class proceedings. The plaintiff now contends that the </w:t>
      </w:r>
      <w:r>
        <w:rPr>
          <w:rFonts w:ascii="arial" w:eastAsia="arial" w:hAnsi="arial" w:cs="arial"/>
          <w:b/>
          <w:i/>
          <w:color w:val="000000"/>
          <w:sz w:val="20"/>
          <w:lang w:val="en-US" w:eastAsia="en-US" w:bidi="ar-SA"/>
        </w:rPr>
        <w:t>Notice to Mediate (General) Regulation</w:t>
      </w:r>
      <w:r>
        <w:rPr>
          <w:rFonts w:ascii="arial" w:eastAsia="arial" w:hAnsi="arial" w:cs="arial"/>
          <w:color w:val="000000"/>
          <w:sz w:val="20"/>
          <w:lang w:val="en-US" w:eastAsia="en-US" w:bidi="ar-SA"/>
        </w:rPr>
        <w:t>, B.C. Reg. 4/2201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requires the court to set a specific date after which mediation might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defendants refer to the procedure the court has set out in the attached memoranda, and says that while mediation may be useful in the long run, the pleadings must be closed first. They submit that there is no requirement in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to set a specific date, and to lift the postponement now, or to set a specified date, would distract the parties from the course they are embarked on, and point out that there is no mediation contemplated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relevant sections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23 On an application, the court may direct that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mediation proceed at the time or times and on the terms and conditions, if any, that the court considers appropriate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mediation be postponed to a later date on the terms and conditions, if any, that the court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 A mediation session must occur within 60 days after the appointment of the mediator but not later than 7 days before the date of trial unless a later specified date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agreed on by all participants and that agreement is confirmed by the mediator in writing, or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ordered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Executive Inn Inc. v. Tan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2008 BCCA 93</w:t>
        </w:r>
      </w:hyperlink>
      <w:r>
        <w:rPr>
          <w:rFonts w:ascii="arial" w:eastAsia="arial" w:hAnsi="arial" w:cs="arial"/>
          <w:color w:val="000000"/>
          <w:sz w:val="20"/>
          <w:lang w:val="en-US" w:eastAsia="en-US" w:bidi="ar-SA"/>
        </w:rPr>
        <w:t xml:space="preserve"> has recently interpreted s. 23 as having application where the court has been requested to intervene and give directions concerning mediation, as here. The discretionary power given to the court is broad. Other more specific sections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apply when the parties do not require the intervention of a court. In my view, that is the result of a comparison between s. 23 and s. 24. Section 23 allows the court to make general directions with respect to postponement of mediation. It does not require a specific date to be set. Section 24 requires the parties to hold the mediation within 60 days unless they agree on another specific date or the court has ordered one. The court is not required to order a specific date when acting under s. 23, but s. 24 accommodates such an order if one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case, I have said I will consider lifting the postponement when the pleadings are closed. That is yet to occur. There is no purpose to be served by specifying a date by which mediation would take place in the circumstances that exist at present, which are set out in detail in the preceding reasons respecting the application for particulars. Therefore I decline to do so. Once pleadings are closed, the plaintiffs may apply to lift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 have indicated previously, if any assistance is required in obtaining early hearing dates for future motions, counsel should contact the Registry to arrange a telephone conference with me at 9:00 a.m. on a convenient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The 'Memorandum to Counsel' which was included as Appendix A is available at </w:t>
      </w:r>
      <w:hyperlink r:id="rId257" w:history="1">
        <w:r>
          <w:rPr>
            <w:rFonts w:ascii="arial" w:eastAsia="arial" w:hAnsi="arial" w:cs="arial"/>
            <w:i/>
            <w:color w:val="0077CC"/>
            <w:sz w:val="18"/>
            <w:u w:val="single"/>
            <w:shd w:val="clear" w:color="auto" w:fill="FFFFFF"/>
            <w:lang w:val="en-US" w:eastAsia="en-US" w:bidi="ar-SA"/>
          </w:rPr>
          <w:t>[2005] B.C.J. No. 3230</w:t>
        </w:r>
      </w:hyperlink>
      <w:r>
        <w:rPr>
          <w:rFonts w:ascii="arial" w:eastAsia="arial" w:hAnsi="arial" w:cs="arial"/>
          <w:color w:val="000000"/>
          <w:sz w:val="18"/>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10, 2008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Arthur Grant, Sandy Kovacs Counsel for the Petitioner/Plaintiff Via Fax to 604-609-6688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To:</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Sarah MacDonald, Jean Walters, Thomas Maclachlan, James Maxwell Counsel for the Respondents/Defendants Via Fax to 250-356-9154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Honourable Madam Justice Humphries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Halvorson v. Medical Services Commission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British Columbia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Registry No. A982808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This is further to the Case Management Conference held on December 17,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the position that, as the Court of Appeal set aside the order of this court declining to certify this proceeding, and has decided that there is a cause of action on the pleadings as they might be (and now have been) amended (s. 4(1)(a)), and that a class proceeding is the preferable procedure for the fair and efficient resolution of common issues (s.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4(1)(d)), the next step is to define the class and the common issues, preferably through mediation, and deal with the other aspects of certification.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defendant takes the position that the Court of Appeal decided that the claims as they understood them met the minimum requirements of disclosing a cause of action, but could not have purported to pronounce definitively on s. 4(1)(d) in the absence of defined pleadings, a defined class, and identified common issues. The defendant says the plaintiff also seeks to advance new claims that were not before the Court of Appeal. As this court retains a wide jurisdiction to revisit any certification criteria at any time, the process for certification must start anew with an application for particulars, followed by the filing of a defence, a new notice of motion for certification, exchange of affidavits, any necessary motions for documents and examinations, and the exchange of submissions, with the hearing to take place at the end of this year.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After consideration of your respective positions, I am of the view that it is premature to simply send counsel off to attempt mediation on the common issues and a definable class, but neither is it advisable to set out a schedule for the certification process along the lines suggested by the defendant. Because of the unique nature of this exercise, which follows upon the reasons of the Court of Appeal, and the disparate views of counsel on every aspect of both the claim itself and the nature of the proceeding, the process must remain a work in progress and will require extensive and concentrated case management. It may become obvious as some stage that we can move more quickly than the defendant suggests, but there is groundwork to be done first.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the pleadings together with the reasons of the Court of Appeal, and the list of suggested common issues set out in Exhibit X to the affidavit of Sandy Kovaks dated the 11th day of an unspecified month of 2005, it may be possible to extract the details of the plaintiff's position, but the nature of the claim presently before the court must be defined formally and with precision. That should be done through the application for particulars, to be set as soon as practicable. If it will take under two hours, it can be set on any sitting day, commencing at 8:30 a.m. in order to ensure that it can be heard without delay. If it will be lengthy, it will have to be set through the Registry, but counsel may advise the Registry that I can be contacted directly with respect to scheduling in order to ensure that it is heard expeditiously.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 then file a responsive statement of defence within a time ordered or agreed upon following that application.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new application for certification and supporting affidavit material is required can then be considered. It will be necessary to ensure that there is no unnecessary duplication of steps already taken - affidavits and cross- examinations already conducted on the previous application for certification that pertain to the defined claim should be retained, and any unnecessary material should be excised. As the plaintiff contends that there is really nothing new, other than the issue of the use of and/or relationship/interaction between s. 8.02 of the </w:t>
      </w:r>
      <w:r>
        <w:rPr>
          <w:rFonts w:ascii="arial" w:eastAsia="arial" w:hAnsi="arial" w:cs="arial"/>
          <w:b/>
          <w:i/>
          <w:color w:val="000000"/>
          <w:sz w:val="20"/>
          <w:lang w:val="en-US" w:eastAsia="en-US" w:bidi="ar-SA"/>
        </w:rPr>
        <w:t>Medical Services Act Regulation</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Medical and Health Care Services Act, 1992</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Medicare Protection Act</w:t>
      </w:r>
      <w:r>
        <w:rPr>
          <w:rFonts w:ascii="arial" w:eastAsia="arial" w:hAnsi="arial" w:cs="arial"/>
          <w:color w:val="000000"/>
          <w:sz w:val="20"/>
          <w:lang w:val="en-US" w:eastAsia="en-US" w:bidi="ar-SA"/>
        </w:rPr>
        <w:t xml:space="preserve"> for purposes of the petition, it may be that there is nothing more to be done other than to excise material that is no longer necessary. Whether any additional documents or examinations will be required will be ascertainable once the particulars are filed and the remaining material is put before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particularized issues are indeed those that have already been considered by the Court of Appeal, then I understand the defendant to agree that s. 4(1)(a) has been met.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point, I will consider, after hearing from counsel, how to arrive at a defined class and common issues - either on which to hear argument on whether a class proceeding is the preferable proceeding, or to allow the action to go forward as a class proceeding.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the position that, the court of appeal having already decided that a class proceeding is preferable, it is up to this court to find a class and common issues that will fit; counsel should be allowed to attempt mediation to arrive at a consensus on these issues now.</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the court cannot proceed on such a backward basis and, given its wide jurisdiction to control all stages of class proceedings, should not be required to accept that s. 4(1)(d) has been made out without knowing what the class and the common issues are.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Given this basic disagreement, mediation may be useful in the long run to refine the common issues, but at the present time, it would serve no purpose. It may be that a set of common issues should be put forward by the plaintiff as a starting point so that they can be compared with the considerations pronounced upon by the Court of Appeal. However, this cannot be resolved until steps 1 - 3 above are completed.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urge counsel to set the application for particulars at the earliest opportunity. If any delays in scheduling are encountered, request a telephone conference with me for 9:00 a.m. on any sitting day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MAH/ecm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Cc Vancouver Trial Division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14,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the front page of the judgment, counsel for the defendants and the respondents should be T.H. McLachlan and J. Penner.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Hazbawi v. Lucier, [2001] B.C.J. No. 2842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District Registrar Sainty</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29,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8, 2001.</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S051663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2842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844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111 A.C.W.S. (3d) 886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B.C.T.C. 844</w:t>
      </w:r>
    </w:p>
    <w:p>
      <w:pPr>
        <w:spacing w:before="120" w:line="260" w:lineRule="atLeast"/>
        <w:rPr>
          <w:lang w:val="en-US" w:eastAsia="en-US" w:bidi="ar-SA"/>
        </w:rPr>
      </w:pPr>
      <w:r>
        <w:rPr>
          <w:rFonts w:ascii="arial" w:eastAsia="arial" w:hAnsi="arial" w:cs="arial"/>
          <w:color w:val="000000"/>
          <w:sz w:val="20"/>
          <w:lang w:val="en-US" w:eastAsia="en-US" w:bidi="ar-SA"/>
        </w:rPr>
        <w:t>Between Tariq Hazbawi, plaintiff, and Pamela Anne Lucier and Minh Luan Diep,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9"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8" w:name="Keywords_10"/>
      <w:bookmarkEnd w:id="118"/>
      <w:r>
        <w:rPr>
          <w:rFonts w:ascii="arial" w:eastAsia="arial" w:hAnsi="arial" w:cs="arial"/>
          <w:b/>
          <w:color w:val="000000"/>
          <w:sz w:val="20"/>
          <w:lang w:val="en-US" w:eastAsia="en-US" w:bidi="ar-SA"/>
        </w:rPr>
        <w:t>Practice — Costs — Taxation of costs — Bill of costs.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9" w:name="Case Summary_10"/>
            <w:bookmarkEnd w:id="11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Hazbawi, to assess a bill of costs. Hazbawi had accepted an offer to settle his action for damages arising out of a motor vehicle accident for $75,000, plus assessable costs and disbursements. The defendants, Lucier and Diep, and the third party, Insurance Corporation of British Columbia, disputed the bill of costs. </w:t>
            </w:r>
            <w:r>
              <w:rPr>
                <w:lang w:val="en-US" w:eastAsia="en-US" w:bidi="ar-SA"/>
              </w:rPr>
              <w:cr/>
            </w:r>
          </w:p>
          <w:p>
            <w:pPr>
              <w:spacing w:before="120" w:line="260" w:lineRule="atLeast"/>
              <w:ind w:left="240"/>
              <w:jc w:val="both"/>
              <w:rPr>
                <w:lang w:val="en-US" w:eastAsia="en-US" w:bidi="ar-SA"/>
              </w:rPr>
            </w:pPr>
            <w:bookmarkStart w:id="120" w:name="Holdings of Court_6"/>
            <w:bookmarkEnd w:id="120"/>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number of units claimed for the following services were reduced: commencing and prosecuting the proceeding, obtaining discovery and inspection of documents, answering interrogatories, making admissions of fact, and attendance at the pre-trial. The number of units claimed for discovery and inspection of documents and preparation for attendance at the pre-trial were allowed. The onus of proof of the necessity and propriety of each disbursement claimed rested on Hazbawi, who had presented the bill for review. The cost of filing the Part VII writ was allowed as a necessary item. The MRI scan was also a necessary and proper disbursement when it was incurred, as it was recommended for analysis of Hazbawi's injury, rather than for treatment, and it was unlikely that Hazbawi's doctor would have ordered it through the public health care system. The expert reports of a neuropsychologist and a neurologist were also necessary and proper expenses. Three of the invoices for assessments and medical reports provided by a specialist in physical medicine and rehabilitation were considered excessive and therefore reduced. The rate charged for a vocational consulting assessment and report was reasonable and the full amount was allowed. Although an economist's report relating to the future loss of income claim was based on uncertain assumptions, this disbursement was allowed, as it was reasonable for counsel to have it prepared and would have been of use to the trier-of-fact. </w:t>
            </w:r>
            <w:r>
              <w:rPr>
                <w:lang w:val="en-US" w:eastAsia="en-US" w:bidi="ar-SA"/>
              </w:rPr>
              <w:cr/>
            </w:r>
          </w:p>
          <w:p>
            <w:pPr>
              <w:rPr>
                <w:lang w:val="en-US" w:eastAsia="en-US" w:bidi="ar-SA"/>
              </w:rPr>
            </w:pPr>
          </w:p>
        </w:tc>
      </w:tr>
    </w:tbl>
    <w:p>
      <w:pPr>
        <w:jc w:val="both"/>
        <w:rPr>
          <w:lang w:val="en-US" w:eastAsia="en-US" w:bidi="ar-SA"/>
        </w:rPr>
      </w:pPr>
      <w:bookmarkStart w:id="121" w:name="Legislation Cited_7"/>
      <w:bookmarkEnd w:id="12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0" style="position:absolute;z-index:2517207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57(4).</w:t>
      </w:r>
      <w:r>
        <w:rPr>
          <w:lang w:val="en-US" w:eastAsia="en-US" w:bidi="ar-SA"/>
        </w:rPr>
        <w:cr/>
      </w:r>
    </w:p>
    <w:p>
      <w:pPr>
        <w:keepNext/>
        <w:spacing w:before="240" w:line="340" w:lineRule="atLeast"/>
        <w:rPr>
          <w:lang w:val="en-US" w:eastAsia="en-US" w:bidi="ar-SA"/>
        </w:rPr>
      </w:pPr>
      <w:bookmarkStart w:id="122" w:name="Counsel_10"/>
      <w:bookmarkEnd w:id="12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1" style="position:absolute;z-index:2517719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E.P. Caissie, for the plaintiff. B.G. Clarke, for the defendant, Lucier and for the third party.</w:t>
      </w:r>
      <w:r>
        <w:rPr>
          <w:lang w:val="en-US" w:eastAsia="en-US" w:bidi="ar-SA"/>
        </w:rPr>
        <w:cr/>
      </w:r>
    </w:p>
    <w:p>
      <w:pPr>
        <w:spacing w:after="240"/>
        <w:rPr>
          <w:lang w:val="en-US" w:eastAsia="en-US" w:bidi="ar-SA"/>
        </w:rPr>
      </w:pPr>
      <w:bookmarkStart w:id="123" w:name="Judgment_10"/>
      <w:bookmarkEnd w:id="123"/>
      <w:r>
        <w:pict>
          <v:line id="_x0000_s1082" style="position:absolute;z-index:2518231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4" w:name="DISTRICT REGISTRAR SAINTY"/>
            <w:bookmarkEnd w:id="124"/>
            <w:r>
              <w:rPr>
                <w:rFonts w:ascii="arial" w:eastAsia="arial" w:hAnsi="arial" w:cs="arial"/>
                <w:b/>
                <w:color w:val="000000"/>
                <w:sz w:val="30"/>
                <w:lang w:val="en-US" w:eastAsia="en-US" w:bidi="ar-SA"/>
              </w:rPr>
              <w:t>DISTRICT REGISTRAR SAINTY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to assess the bill of costs of the plaintiff pursuant to a settlement reached in this action where the plaintiff agreed to settle his claims pursuant to a motor vehicle accident for $75,000.00, plus assessable costs and disbursements.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injured in the motor vehicle accident which was the subject matter of these proceedings on April 3, 1997 (the "Accident"). I do not intend to review, in great detail all of the facts related to this matter. I do wish to point out, however, that prior to the Accident, the plaintiff was injured in a motor vehicle accident for which he was at fault on February 19, 1997. Subsequent to the Accident, the plaintiff was injured in another motor vehicle accident for which he was at fault on March 15,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prior and subsequent accidents complicated the plaintiff's medical condition as well as the way in which these proceedings progressed.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Initially, the defendants and the third party made an offer to settle in respect of the plaintiff's injuries for $6,500.00.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private medical clinic performed a MRI of the plaintiff's knee in or about May 2000. The MRI disclosed that "[a] chronic complete ACL tear is present". Counsel for the plaintiff noted that the ACL tear was not visible with an ordinary X-ray and that, without the MRI, the plaintiff's injury might not have been detected. The receipt of the MRI dramatically changed the plaintiff's case and the defendant and third party's position with respect to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May 2, 2001, the plaintiff accepted a formal offer to settle of $75,000.00, plus assessable costs and disbursements. Counsel for the plaintiff prepared a bill of costs. The parties have been unable to agree on the costs and disbursements and this review was set down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a total of 80 units (at Scale 3). Mr. Clarke argued that the appropriate number of units for this matter would be 64.5. The disputed items are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Item</w:t>
            </w:r>
          </w:p>
        </w:tc>
        <w:tc>
          <w:tcPr>
            <w:tcW w:w="153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Plaintiff</w:t>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Defendant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941"/>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3 - All process for</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commencing and prosecuting</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 proceeding</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7 - Process for obtaining</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discovery and inspection of</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documents</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83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8 - Process for giving</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discovery and inspection of</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documents</w:t>
            </w:r>
          </w:p>
        </w:tc>
        <w:tc>
          <w:tcPr>
            <w:tcW w:w="81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10 - Process for</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answering interrogatories (x2)</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83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12 - Process for making</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admissions of fact</w:t>
            </w:r>
          </w:p>
        </w:tc>
        <w:tc>
          <w:tcPr>
            <w:tcW w:w="81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941"/>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22 - Preparation for</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attendance at pre-trial</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973"/>
        <w:gridCol w:w="1046"/>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23 - Attendance at</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74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pre-trial</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listened to the comments made by counsel in respect of the units, I would award units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568"/>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50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Item</w:t>
            </w:r>
          </w:p>
        </w:tc>
        <w:tc>
          <w:tcPr>
            <w:tcW w:w="153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Claimed</w:t>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Allowed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046"/>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1 - Correspondence,</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3072"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conferences, instructions</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941"/>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3 - All process for</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commencing and prosecuting</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 proceeding.</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7 - Process for obtaining</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discovery and inspection of</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documents</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83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8 - Process for giving</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discovery and inspection of</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documents</w:t>
            </w:r>
          </w:p>
        </w:tc>
        <w:tc>
          <w:tcPr>
            <w:tcW w:w="81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10 - Process for</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answering interrogatories (x2)</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04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11 - Process for</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obtaining admissions of</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fact (x2)</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83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12 - Process for making</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admissions of fact</w:t>
            </w:r>
          </w:p>
        </w:tc>
        <w:tc>
          <w:tcPr>
            <w:tcW w:w="81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046"/>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14(b) - Preparation for</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Examination of Plaintiff</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 1/2 days)</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150"/>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15(b) - Attendance on</w:t>
            </w:r>
          </w:p>
        </w:tc>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examination of Plaintiff</w:t>
            </w:r>
          </w:p>
        </w:tc>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 1/2 days)</w:t>
            </w:r>
          </w:p>
        </w:tc>
        <w:tc>
          <w:tcPr>
            <w:tcW w:w="112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14(a) - Preparation for</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examination of representative</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of ICBC</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15(a) - Attendance on</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examination of representative</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of ICBC</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046"/>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16(b) - Preparation for</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application(s) (1 1/2 days)</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046"/>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17(b) - Interlocutory</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application(s) (1 1/2 days)</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941"/>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20 - Preparation for</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attendance to assess</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Plaintiff's Bill of Costs</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62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21 - Attendance before a</w:t>
            </w:r>
          </w:p>
        </w:tc>
        <w:tc>
          <w:tcPr>
            <w:tcW w:w="61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registrar to assess costs</w:t>
            </w:r>
          </w:p>
        </w:tc>
        <w:tc>
          <w:tcPr>
            <w:tcW w:w="61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941"/>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22 - Preparation for</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attendance at pre-trial</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973"/>
        <w:gridCol w:w="1046"/>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23 - Attendance at</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74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pre-trial</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83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24 - Preparation for</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trial if proceeding set down</w:t>
            </w:r>
          </w:p>
        </w:tc>
        <w:tc>
          <w:tcPr>
            <w:tcW w:w="81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but trial does not proceed</w:t>
            </w:r>
          </w:p>
        </w:tc>
        <w:tc>
          <w:tcPr>
            <w:tcW w:w="81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046"/>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Item 30(a) - Process for</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setting proceeding down</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trial</w:t>
            </w:r>
          </w:p>
        </w:tc>
        <w:tc>
          <w:tcPr>
            <w:tcW w:w="102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614"/>
        <w:gridCol w:w="156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80.0</w:t>
            </w:r>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72.5</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Item 3 relates to "process" which is defined as "the drawing, filing, service or delivery of a document and any amendment to it or particulars of it..." (s. 1 of Appendix B of the Supreme Court Rules). This Item relates specifically to pleadings. In this action the pleadings were quite standard. No evidence was before me of any unique claims or amendments to the pleadings. I have therefore decided that 3 units is appropriate for this item in this instance.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respect of Item 7, the defendant's list of documents contained 23 items only. That is not a significant number and I have therefore awarded less than the mid-range for this Item. Item 8 relates to the plaintiff's obligations to disclose documents. The plaintiff issued two lists of documents, copies of which were filed in this review. Although the numbers of documents are not large, some effort was required to collect, review and disclose these documents. I have therefore awarded in the middle of the range for this Item.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interrogatories (Item 10), two interrogatories were sent and responses given. I have awarded 2 units for each set of interrogatories, for a total of 4 units.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Item 10, Mr. Clarke argued that there had been no admissions whereas Mr. Caissie argued that admissions were made - a notice to admit was served; no response was given; the facts set out in the notice to admit were therefore admitted. I have awarded 1 unit for this Item.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Items 22 and 23 relate to a pre-trial process. I was advised that a pre-trial conference (of approximately one-hour) was held before Master Joyce (as he then was). Mr. Caissie argued that preparation for the pre-trial was imperative to "send a message" to ICBC related to what the case was worth. I have therefore awarded the 2 units claimed for preparation but have reduced the units claimed for attendance, being mindful of the length of the pre-trial conference.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Essentially, the parties were not far apart with respect to the Tariff items. The major item of contention between the parties was the disbursements claimed by the plaintiff which totalled $24,538.03 plus GST of $1,662.38 on the taxable disbursements. At issue are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604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Item</w:t>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File Part VII Writ</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$208.00</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Capilano MRC Report (for MRI of</w:t>
            </w:r>
          </w:p>
        </w:tc>
        <w:tc>
          <w:tcPr>
            <w:tcW w:w="204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$1,600.00</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shoulder and knee)</w:t>
            </w:r>
          </w:p>
        </w:tc>
        <w:tc>
          <w:tcPr>
            <w:tcW w:w="204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Medical report of Dr. Read</w:t>
            </w:r>
          </w:p>
        </w:tc>
        <w:tc>
          <w:tcPr>
            <w:tcW w:w="2355"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$2,393.75</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(Neuropsychologist)</w:t>
            </w:r>
          </w:p>
        </w:tc>
        <w:tc>
          <w:tcPr>
            <w:tcW w:w="2355"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Medical report of Dr. Grosch</w:t>
            </w:r>
          </w:p>
        </w:tc>
        <w:tc>
          <w:tcPr>
            <w:tcW w:w="204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$461.00</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(Neurologist)</w:t>
            </w:r>
          </w:p>
        </w:tc>
        <w:tc>
          <w:tcPr>
            <w:tcW w:w="204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Assessments and medical reports of</w:t>
            </w:r>
          </w:p>
        </w:tc>
        <w:tc>
          <w:tcPr>
            <w:tcW w:w="174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$7,774.00</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Dr. le Nobel (Specialist in Physical</w:t>
            </w:r>
          </w:p>
        </w:tc>
        <w:tc>
          <w:tcPr>
            <w:tcW w:w="174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Medicine and Rehabilitation)</w:t>
            </w:r>
          </w:p>
        </w:tc>
        <w:tc>
          <w:tcPr>
            <w:tcW w:w="174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Assessment and Report of Vocational</w:t>
            </w:r>
          </w:p>
        </w:tc>
        <w:tc>
          <w:tcPr>
            <w:tcW w:w="184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$3,895.00</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Consulting</w:t>
            </w:r>
          </w:p>
        </w:tc>
        <w:tc>
          <w:tcPr>
            <w:tcW w:w="184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Kevin Turnbull - Economist Report</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$2,550.00</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Quicklaw (incurred for setting</w:t>
            </w:r>
          </w:p>
        </w:tc>
        <w:tc>
          <w:tcPr>
            <w:tcW w:w="194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$347.11</w:t>
            </w:r>
          </w:p>
        </w:tc>
        <w:tc>
          <w:tcPr>
            <w:tcW w:w="2765"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assessment of Bill of Costs)</w:t>
            </w:r>
          </w:p>
        </w:tc>
        <w:tc>
          <w:tcPr>
            <w:tcW w:w="194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386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$19,228.86</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2880"/>
        <w:rPr>
          <w:lang w:val="en-US" w:eastAsia="en-US" w:bidi="ar-SA"/>
        </w:rPr>
      </w:pPr>
      <w:r>
        <w:rPr>
          <w:rFonts w:ascii="arial" w:eastAsia="arial" w:hAnsi="arial" w:cs="arial"/>
          <w:color w:val="000000"/>
          <w:sz w:val="20"/>
          <w:lang w:val="en-US" w:eastAsia="en-US" w:bidi="ar-SA"/>
        </w:rPr>
        <w:t>(plus applicable taxes)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deal with each disbursement item separately.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should be noted that, on a review of a bill of costs, in accordance with Rule 57(4) of the Rules of Court: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57(4) In addition to the fees allowed on an assessment under subrule (1) or (3) the registrar shall allow a reasonable amount for expenses and disbursements that were necessarily or properly incurred in the conduct of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Further, pursuant to Van Deale v. Van Deale </w:t>
      </w:r>
      <w:hyperlink r:id="rId265" w:history="1">
        <w:r>
          <w:rPr>
            <w:rFonts w:ascii="arial" w:eastAsia="arial" w:hAnsi="arial" w:cs="arial"/>
            <w:i/>
            <w:color w:val="0077CC"/>
            <w:sz w:val="20"/>
            <w:u w:val="single"/>
            <w:shd w:val="clear" w:color="auto" w:fill="FFFFFF"/>
            <w:lang w:val="en-US" w:eastAsia="en-US" w:bidi="ar-SA"/>
          </w:rPr>
          <w:t>(1984), 56 B.C.L.R. 176</w:t>
        </w:r>
      </w:hyperlink>
      <w:r>
        <w:rPr>
          <w:rFonts w:ascii="arial" w:eastAsia="arial" w:hAnsi="arial" w:cs="arial"/>
          <w:color w:val="000000"/>
          <w:sz w:val="20"/>
          <w:lang w:val="en-US" w:eastAsia="en-US" w:bidi="ar-SA"/>
        </w:rPr>
        <w:t xml:space="preserve"> (S.C.), revd </w:t>
      </w:r>
      <w:hyperlink r:id="rId266" w:history="1">
        <w:r>
          <w:rPr>
            <w:rFonts w:ascii="arial" w:eastAsia="arial" w:hAnsi="arial" w:cs="arial"/>
            <w:i/>
            <w:color w:val="0077CC"/>
            <w:sz w:val="20"/>
            <w:u w:val="single"/>
            <w:shd w:val="clear" w:color="auto" w:fill="FFFFFF"/>
            <w:lang w:val="en-US" w:eastAsia="en-US" w:bidi="ar-SA"/>
          </w:rPr>
          <w:t>56 B.C.L.R. 178</w:t>
        </w:r>
      </w:hyperlink>
      <w:r>
        <w:rPr>
          <w:rFonts w:ascii="arial" w:eastAsia="arial" w:hAnsi="arial" w:cs="arial"/>
          <w:color w:val="000000"/>
          <w:sz w:val="20"/>
          <w:lang w:val="en-US" w:eastAsia="en-US" w:bidi="ar-SA"/>
        </w:rPr>
        <w:t xml:space="preserve"> (C.A.), the Court of Appeal held, at para. 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proper test, it seems to me, from a number of authorities referred to us this morning is whether </w:t>
      </w:r>
      <w:r>
        <w:rPr>
          <w:rFonts w:ascii="arial" w:eastAsia="arial" w:hAnsi="arial" w:cs="arial"/>
          <w:b/>
          <w:color w:val="000000"/>
          <w:sz w:val="20"/>
          <w:lang w:val="en-US" w:eastAsia="en-US" w:bidi="ar-SA"/>
        </w:rPr>
        <w:t>at the time the disbursement or expense was incurred</w:t>
      </w:r>
      <w:r>
        <w:rPr>
          <w:rFonts w:ascii="arial" w:eastAsia="arial" w:hAnsi="arial" w:cs="arial"/>
          <w:color w:val="000000"/>
          <w:sz w:val="20"/>
          <w:lang w:val="en-US" w:eastAsia="en-US" w:bidi="ar-SA"/>
        </w:rPr>
        <w:t xml:space="preserve"> it was a proper disbursement in the sense of not being extravagent [sic], negligent, mistaken or a result of excessive caution or excessive zeal, judged by the situation </w:t>
      </w:r>
      <w:r>
        <w:rPr>
          <w:rFonts w:ascii="arial" w:eastAsia="arial" w:hAnsi="arial" w:cs="arial"/>
          <w:b/>
          <w:color w:val="000000"/>
          <w:sz w:val="20"/>
          <w:lang w:val="en-US" w:eastAsia="en-US" w:bidi="ar-SA"/>
        </w:rPr>
        <w:t>at the time when the disbursement or expense was incurred</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onus of proof of the necessity and propriety of the disbursement rests on the party presenting the bill for review.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File Part VII Writ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Clarke argued that, as the action in respect of which the costs are to be paid is a tort action, this claim should not be allowed. Mr. Caissie argued that he did not claim any time in the bill of costs for the Part VII action, only the disbursement for filing the writ. He referred me to Chernoff v. Insurance Corporation of British Columbia, </w:t>
      </w:r>
      <w:hyperlink r:id="rId267" w:history="1">
        <w:r>
          <w:rPr>
            <w:rFonts w:ascii="arial" w:eastAsia="arial" w:hAnsi="arial" w:cs="arial"/>
            <w:i/>
            <w:color w:val="0077CC"/>
            <w:sz w:val="20"/>
            <w:u w:val="single"/>
            <w:shd w:val="clear" w:color="auto" w:fill="FFFFFF"/>
            <w:lang w:val="en-US" w:eastAsia="en-US" w:bidi="ar-SA"/>
          </w:rPr>
          <w:t>[1992] B.C.J. No. 2325</w:t>
        </w:r>
      </w:hyperlink>
      <w:r>
        <w:rPr>
          <w:rFonts w:ascii="arial" w:eastAsia="arial" w:hAnsi="arial" w:cs="arial"/>
          <w:color w:val="000000"/>
          <w:sz w:val="20"/>
          <w:lang w:val="en-US" w:eastAsia="en-US" w:bidi="ar-SA"/>
        </w:rPr>
        <w:t xml:space="preserve"> (S.C.) wherein Master Brandreth-Gibbs, as Registrar, in commenting on the Corporation's argument that that the Part 7 writ was unnecessary and the disbursement should not be recovered, stated, at p. 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As s. 24 of the Insurance (Motor Vehicle) Act, R.S.B.C. 1979 c. 204 is pled in every statement of defense in tort actions in this province, in diminution of the plaintiff's tort award should a plaintiff fail to protect his entitlement to a Part 7 benefit: it can rarely, if ever, be said that a Part 7 writ is unnecessary. Requirement for medical treatment or dental treatment, for example, attributable to a motor vehicle accident may arise in routine cases after the expiration of the limitation for Part 7 benefits but during the currency of an ongoing tort action. It would likely be seen as counsel's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have exposed his client in this fashion. Ergo the practice has grown up in this province, which practice in my view is sound (until there is legislative amendments to obviate the need for Part 7 writs,) to protect the entitlement to Part 7 benefits by issuing writ.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 Chernoff case, supra, dealt with a different issue, the reasoning of Master Brandreth-Gibbs applies. Accordingly, I will allow this disbursement.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Capilano MRC Report (for MRI of shoulder and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Clarke argued, not that the MRI scan should not have been performed, but that the MRI scan should have been obtained through the public health care system rather than privately. He noted that the scan was ordered 14 months prior to the date set for trial. He noted that, even though there are delays in the public health care system for obtaining MRI scans, there was sufficient time before trial for the scan to be performed.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Caissie noted that the MRI results dramatically changed the plaintiff's case - without the scan, the ACL tear would not have shown up. He further argued that to obtain the MRI through the public health care system required a referral from the plaintiff's family doctor, which he was unlikely to secure.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Zahynacz v. Kozak, (May 4, 1999, B.C.S.C., New Westminster Registry, Docket No. S012015), Master Nitikman, as Registrar, in determining whether an MRI scan was properly a disbursement to be recovered on a review of a bill of costs, held, at paras. 22 - 23: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[22] Concerning the MRI scan, Mr. Harris said that is included in the bill of costs rather than as an item of special damages because it was recommended by Dr. Kaushansky, an independent neurophychologist [sic], as a diagnostic tool.</w:t>
      </w:r>
    </w:p>
    <w:p>
      <w:pPr>
        <w:spacing w:before="120" w:line="260" w:lineRule="atLeast"/>
        <w:ind w:left="720"/>
        <w:rPr>
          <w:lang w:val="en-US" w:eastAsia="en-US" w:bidi="ar-SA"/>
        </w:rPr>
      </w:pPr>
      <w:r>
        <w:rPr>
          <w:rFonts w:ascii="arial" w:eastAsia="arial" w:hAnsi="arial" w:cs="arial"/>
          <w:color w:val="000000"/>
          <w:sz w:val="20"/>
          <w:lang w:val="en-US" w:eastAsia="en-US" w:bidi="ar-SA"/>
        </w:rPr>
        <w:t>[23] With respect to the MRI scan, it appears to me that it was used as a diagnostic tool by the specialist, in order to allow him to give expert evidence as the nature and extent of the brain injury. Accordingly, it is properly a disbursement and not an item of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opinion, the MRI scan was a proper disbursement. Dr. le Nobel recommended it (for analysis of the injury, not for treatment purposes). It is unlikely that the plaintiff's family doctor would have ordered the scan through the public health system. At the time the disbursement was incurred, it was, in my opinion, necessarily and properly incurred. The cost of the MRI scan is allowed.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Medical report of Dr. Read (Neuropsychologist)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Clarke submitted that this report was unnecessary. He stated that, in his opinion, if the plaintiff was complaining of headaches, he should have been sent to one of his previous treating physicians. Mr. Clarke further noted that this was an instance of counsel playing doctor and that the settlement award did not contain a provision for damages for depression. Mr. Caissie submitted that Dr. Read found that the plaintiff did suffer from clinical depression. He noted that, had this matter proceeded to trial, he would have made this an issue for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Zahynacz case, supra, Master Nitikman stated, at para.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Applying the principles which govern whether or not a disbursement should be allowed, on the whole of the evidence, including the reasons for judgment and the award made by the judge to the plaintiff, I am inclined to the view that the disbursements incurred, at the time they were incurred, were, for the most part, necessary and properly incurred in the conduct of the proceeding. I am unable to determine that they were duplicitous or extravagant. The fact that the judge, in his reasons, took a dim view of the manner in which the plaintiff's medical care was handled does not, in my view, obviate the usefulness to him of the reports themselves. Nor does it speak to the issue of the reasonableness of incurring the expense to prepare for trial. Counsel may have been building a case rather than concentrating on the plaintiff's medical case but that, in itself, is not a reason to disallow the disbursement.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basis of the reasoning of Master Nitikman in Zahynacz, I would allow this disbursement.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Medical report of Dr. Grosch (Neurologist)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Neither counsel presented much evidence with respect to this report. This report was requested and prepared early in the case. Mr. Clarke argued that it did not add anything of value. I must, however, view the disbursement at the time it was incurred. At the time the report was requested, the plaintiff appeared to be suffering from a head injury and was exhibiting symptoms of concussion. A CT Scan of the plaintiff's head showed no abnormality. However, in my opinion, the referral to a neurologist early in the proceedings was reasonably necessary and proper. Further, it should be noted that the referral to the neurologist was made by the plaintiff's family doctor, Dr. Dindo. I would therefore allow this disbursement.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Assessments and medical reports of Dr. le Nobel (Specialist in Physical Medicine and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invoices rendered by Dr. le Nobel in this matter total $7,774.00. Mr. Clarke noted that, while he had no quarrel with Dr. le Nobel or his treatment of the plaintiff, in his opinion, the time spent and the amount charged by Dr. le Nobel is not reasonable. Dr. le Nobel sent six invoices to plaintiff's counsel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81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Date</w:t>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March 14, 2000</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$2,371.00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June 14, 2000</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July 25, 2000</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$1,071.00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October 5, 2000</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$1,148.00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March 6, 2001</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$1,605.00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Unknown</w:t>
            </w:r>
          </w:p>
        </w:tc>
        <w:tc>
          <w:tcPr>
            <w:tcW w:w="245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$888.00</w:t>
            </w:r>
          </w:p>
        </w:tc>
        <w:tc>
          <w:tcPr>
            <w:tcW w:w="409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13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45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$7,774.00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invoice related to the initial medical/legal report prepared by Dr. le Nobel in respect of the plaintiff. Mr. Clarke submitted that the time spent by Dr. le Nobel to review the documents forwarded for review (4 hours) was excessive. While it is true that the documents were not numerous, it is clear from reading Dr. le Nobel's report that the review was thorough. Further, taken as a whole, the time spent for the interview and examination, preparation of the report and the review of the documents is reasonable, in the circumstances. Additionally, the report is comprehensive and helpful to the plaintiff's case. I would allow the full amount for this invoice ($2,371.00).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respect of the second invoice, Mr. Clarke noted that he had no problem with it. Accordingly, this invoice will be allowed, in full ($691.00).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third invoice (for $1,070) is in respect of an inquiry by plaintiff's counsel related to comments made by Dr. le Noble in his first report; specifically the possibility that the plaintiff might develop premature degenerative osteoarthritis in his right knee due to the motor vehicle accident. Dr. le Nobel charged $180.00 to prepare the report and $861.00 for review of documents (3 hours at $287.00 per hour). Mr. Clarke objects to this latter charge on the basis that it is excessive as, in his submissions, Dr. le Nobel did not have to review any new documentation and, further, that the issue should have been addressed in his first report. Mr. Caissie submitted that the "review of documents" time would likely have included research; Dr. le Nobel sent him some articles related to osteoarthritis with the report. I have read this second report. It is some 3 and one-half pages in length and specifically addresses the question posed by plaintiff's counsel in his instructional letter. While the report is helpful to the plaintiff, I agree with Mr. Clarke that the time spent in preparing this report is excessive. I would reduce this account by one-hour ($287.00) and would allow the disbursement at $783.00.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October 5, 2000 invoice (for $1,148.00) is for four hours of research (at $287.00 per hour). The invoice appears to have been sent with a one-page letter (November 2, 2000 - Exhibit "S" to Ms. McIlroy's affidavit). I am unable to determine what the four hours were for, although I was advised that it was for research and that Dr. le Nobel provided plaintiff's counsel with several articles related to the osteoarthritis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Reap v. Insurance Corporation of British Columbia, </w:t>
      </w:r>
      <w:hyperlink r:id="rId268" w:history="1">
        <w:r>
          <w:rPr>
            <w:rFonts w:ascii="arial" w:eastAsia="arial" w:hAnsi="arial" w:cs="arial"/>
            <w:i/>
            <w:color w:val="0077CC"/>
            <w:sz w:val="20"/>
            <w:u w:val="single"/>
            <w:shd w:val="clear" w:color="auto" w:fill="FFFFFF"/>
            <w:lang w:val="en-US" w:eastAsia="en-US" w:bidi="ar-SA"/>
          </w:rPr>
          <w:t>[2000] B.C.J. No. 2258</w:t>
        </w:r>
      </w:hyperlink>
      <w:r>
        <w:rPr>
          <w:rFonts w:ascii="arial" w:eastAsia="arial" w:hAnsi="arial" w:cs="arial"/>
          <w:color w:val="000000"/>
          <w:sz w:val="20"/>
          <w:lang w:val="en-US" w:eastAsia="en-US" w:bidi="ar-SA"/>
        </w:rPr>
        <w:t>, Master Horn, as Registrar, in considering the necessity of disbursements on a review of costs, stated, at paras. 20 - 21: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[20] The report is comprehensive and the tests conducted by her were not criticized by Dr. Wilkinson, who relied on the test scores herself. Dr. Wilkinson does disagree with some of the conclusions drawn by Dr. Russell. However, the issue before me is not whether Dr. Russell's report is as good as it might be nor whether her conclusions were right or wrong, but whether it was reasonable for the plaintiff to have spent nearly $4,500 to obtain it.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[21] I am unable to say that it was unreasonable. The plaintiff was a difficult subject to interview and the tests had, for various reasons, to be spread over three days. </w:t>
      </w:r>
      <w:r>
        <w:rPr>
          <w:rFonts w:ascii="arial" w:eastAsia="arial" w:hAnsi="arial" w:cs="arial"/>
          <w:b/>
          <w:color w:val="000000"/>
          <w:sz w:val="20"/>
          <w:lang w:val="en-US" w:eastAsia="en-US" w:bidi="ar-SA"/>
        </w:rPr>
        <w:t>It may be that Dr. Russell spent more time than was absolutely necessary in reviewing literature related to brain injuries and to the masking of such injuries by substance abuse. Perhaps she could have obtained this information from a standard textbook. However, she cannot, I think, be faulted for having cast her net wider than the standard texts in an effort to assist the plaintiff's solicitor to determine what his client's claim was worth, even if the net caught very little</w:t>
      </w:r>
      <w:r>
        <w:rPr>
          <w:rFonts w:ascii="arial" w:eastAsia="arial" w:hAnsi="arial" w:cs="arial"/>
          <w:color w:val="000000"/>
          <w:sz w:val="20"/>
          <w:lang w:val="en-US" w:eastAsia="en-US" w:bidi="ar-SA"/>
        </w:rPr>
        <w:t>. I find no reason to disallow any portion of Dr. Russell's first bill.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I agree to a certain extent with Master Horn (that the doctor should not be faulted for casting a wide net), I must still be satisfied that the disbursement was necessary and proper at the time it was incurred. I believe that the time expended to look for articles to assist the plaintiff's case was excessive. I would allow two-hours only ($574.00) for this disbursement.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March 6, 2001 invoice (for $1,605.00) was for an updated medical/legal report prior to the trial of the matter. Dr. le Nobel charged $252.00 for an interview and examination, $719.00 for his report, $574.00 for review of documents (2 hours) and $60.00 for typing. Dr. le Nobel's conclusion (on the last page of his four-page report 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CLINICAL IMPRESSION</w:t>
      </w:r>
    </w:p>
    <w:p>
      <w:pPr>
        <w:spacing w:before="120" w:line="260" w:lineRule="atLeast"/>
        <w:ind w:left="720"/>
        <w:rPr>
          <w:lang w:val="en-US" w:eastAsia="en-US" w:bidi="ar-SA"/>
        </w:rPr>
      </w:pPr>
      <w:r>
        <w:rPr>
          <w:rFonts w:ascii="arial" w:eastAsia="arial" w:hAnsi="arial" w:cs="arial"/>
          <w:color w:val="000000"/>
          <w:sz w:val="20"/>
          <w:lang w:val="en-US" w:eastAsia="en-US" w:bidi="ar-SA"/>
        </w:rPr>
        <w:t>Based on today's visit, my clinical impression remains unchanged in regard to Mr. Hazbawi's case. My treatment recommendation, outlined in the March 15, 2000 report, remains unchanged. Importantly, the magnetic resonance scans which I have reviewed, and the reports of which I agree with, report the diagnoses outlined in my previous letters.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Clarke argued that this report added nothing new to the March, 2000 report. He suggested that it be disallowed entirely or discounted by at least 50%. Mr. Caissie stated that it was important to update the report in advance of the trial. In my view, this additional report was necessary, to some extent, although it added little to the previous report. Likely a jury at trial would want information about the current state of the plaintiff's injury. I would therefore not disallow the report but I would discount it. I would allow $1,000.00 for this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le Nobel's final invoice (a copy of which was not before me) was for $888.00 and relates, I was advised, to Dr. le Nobel's review of the updated report prepared by Dr. Hicks (who initially provided an independent medical examination of the plaintiff and updated it prior to trial). Mr. Clarke did not take issue with this report or the amount charged. I would therefore allow this disbursement in its entirety.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Assessment and Report of Vocational Consulting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Clarke did not dispute the reasonableness of obtaining this report, only the reasonableness of the time spent and the time charges for preparation of the report. In this regard, Mr. Clarke relied on the reasoning of Master Horn, as Registrar, in the Reap case, supra. In that case, Master Horn was reviewing a disbursement in the amount of $4,659.85 from Vocational Consulting Group Inc., the same consulting group who prepared the report in this case. In Reap, Master Horn stated, at paras. 9 - 12: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[9] This relates to three bills for $4,355 plus GST for a total of $4,659.85, which were submitted by Mr. Lawless of the Vocational Consulting Group Inc. of Vancouver. The nature of the work carried out by members of this group is sufficiently set out in the bills, as is the time spent and the charge per hour. There were three reports produced by the group, namely, a residual employability assessment of February 12, 1999, a critique of the report of the vocational expert engaged by the defendant of March 11, 1999, and an addendum to the original assessment of April 13, 1999.</w:t>
      </w:r>
    </w:p>
    <w:p>
      <w:pPr>
        <w:spacing w:before="120" w:line="260" w:lineRule="atLeast"/>
        <w:ind w:left="720"/>
        <w:rPr>
          <w:lang w:val="en-US" w:eastAsia="en-US" w:bidi="ar-SA"/>
        </w:rPr>
      </w:pPr>
      <w:r>
        <w:rPr>
          <w:rFonts w:ascii="arial" w:eastAsia="arial" w:hAnsi="arial" w:cs="arial"/>
          <w:color w:val="000000"/>
          <w:sz w:val="20"/>
          <w:lang w:val="en-US" w:eastAsia="en-US" w:bidi="ar-SA"/>
        </w:rPr>
        <w:t>[10] With respect to these accounts, Ms. Mackie does not dispute the propriety of retaining a professional group to make a vocational assessment, but says that the hourly rate and the total amount charged by the group is not reasonable. The defendant obtained two vocational reports from Mr. Francis Graf of the Disability Prevention Group Inc. of Nanaimo. Mr. Graf, who has very similar qualifications to those of Mr. Lawless of the Vocational Counseling Group, charged $75 per hour.</w:t>
      </w:r>
    </w:p>
    <w:p>
      <w:pPr>
        <w:spacing w:before="120" w:line="260" w:lineRule="atLeast"/>
        <w:ind w:left="720"/>
        <w:rPr>
          <w:lang w:val="en-US" w:eastAsia="en-US" w:bidi="ar-SA"/>
        </w:rPr>
      </w:pPr>
      <w:r>
        <w:rPr>
          <w:rFonts w:ascii="arial" w:eastAsia="arial" w:hAnsi="arial" w:cs="arial"/>
          <w:color w:val="000000"/>
          <w:sz w:val="20"/>
          <w:lang w:val="en-US" w:eastAsia="en-US" w:bidi="ar-SA"/>
        </w:rPr>
        <w:t>[11] Mr. Lawless charged $150 per hour. At $150 per hour, working a 40-hour week for 50 weeks in the year Mr. Lawless would gross $288,000 per year. Even assuming that the group's overheads are as high as 50%, the group would net $144,000 per year from his work. I make this point not to suggest what might be a reasonable annual income for Mr. Lawless or his group, but to emphasize the disparity between his charges per hour and those of professionals involved in this case and in others who, presumably, make a reasonable annual income. Mr. Lawless is charging $25 per hour more than Dr. Diane Russell, who is a neuro-psychologist. He is charging $75 per hour more than Mr. Graf. His rate is as much as, if not more than, the hourly rates that I am accustomed to seeing charged by other professionals such as physicians, accountants and lawyers.</w:t>
      </w:r>
    </w:p>
    <w:p>
      <w:pPr>
        <w:spacing w:before="120" w:line="260" w:lineRule="atLeast"/>
        <w:ind w:left="720"/>
        <w:rPr>
          <w:lang w:val="en-US" w:eastAsia="en-US" w:bidi="ar-SA"/>
        </w:rPr>
      </w:pPr>
      <w:r>
        <w:rPr>
          <w:rFonts w:ascii="arial" w:eastAsia="arial" w:hAnsi="arial" w:cs="arial"/>
          <w:color w:val="000000"/>
          <w:sz w:val="20"/>
          <w:lang w:val="en-US" w:eastAsia="en-US" w:bidi="ar-SA"/>
        </w:rPr>
        <w:t>[12] I must ask myself whether the work produced for the plaintiff by the group merits the high fees charged. I have read the vocational assessment report and I find it to be no more complex than the usual report produced in cases such as this. A battery of vocational tests was administered by an assistant, charging $70 per hour, and the results of these tests were assessed by Mr. Lawless. His report is not very long nor very detailed. His charge for this report was $3,000. That is, I conclude, unreasonably high and I will reduce it by one-third to $2,000 plus GST for a total of $2,140.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Clarke argued that I should follow Master Horn's reasoning and reduce this account. Mr. Caissie argued that, in Reap, there was a lack of evidence related to appropriate charges for testing of this nature. He referred to Ms. McIlroy's affidavit (paragraph 46) which deposed that Ms. McIlroy telephoned two vocational consultants. She was informed by Joe Hohmann of Vocational Pacific Ltd. that his hourly rate was $150.00, and that the rate charged by Westcoast Vocational Inc. is also $150.00 (plus GST).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Exhibit "W" to Ms. McIlroy's affidavit is a letter from Mr. Lawless to plaintiff's counsel related to the fees charged for the Vocational Consulting Group's report. He notes, at para. 2 of that letter: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response to the Registrar's statements [in Reap] regarding the rates charged by the Vocational Consulting Group, Inc., I can only say that they are, in our experience, consistent with those of others doing comparable work in the medical-legal field. You could verify this by contacting some other Vocational Consultants with similar backgrounds, and indeed I think you'll find that in some cases our rate is even lower. As to the disparity between our rate and that of professionals like Mr. Francis A. Graf, who's [sic] report on Mr. Reap I later critiqued, I think this reflects the greater education and experience I have in the field. A Residual Employment Assessment of mine normally costs in the range of $3,000 to $3,200, and my bill for Mr. Hazbawi's assessment was less than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invoice from the Vocational Consulting Group, Inc. for the report is broken down into:</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PROFESSIONAL SERVICES: 18.0 hours at $160.00 for review of supplied documentation, history taking interview, interpretation of vocational test battery, development of pre-injury vocational profile, development of residual employability profile and report preparation</w:t>
      </w:r>
    </w:p>
    <w:p>
      <w:pPr>
        <w:spacing w:before="120" w:line="260" w:lineRule="atLeast"/>
        <w:ind w:left="720"/>
        <w:rPr>
          <w:lang w:val="en-US" w:eastAsia="en-US" w:bidi="ar-SA"/>
        </w:rPr>
      </w:pPr>
      <w:r>
        <w:rPr>
          <w:rFonts w:ascii="arial" w:eastAsia="arial" w:hAnsi="arial" w:cs="arial"/>
          <w:color w:val="000000"/>
          <w:sz w:val="20"/>
          <w:lang w:val="en-US" w:eastAsia="en-US" w:bidi="ar-SA"/>
        </w:rPr>
        <w:t>TECHNICAL SUPPORT SERVICES: 6.0 hours at $80.00 hour for administration and scoring of vocational test battery and labour market research</w:t>
      </w:r>
    </w:p>
    <w:p>
      <w:pPr>
        <w:spacing w:before="120" w:line="260" w:lineRule="atLeast"/>
        <w:ind w:left="720"/>
        <w:rPr>
          <w:lang w:val="en-US" w:eastAsia="en-US" w:bidi="ar-SA"/>
        </w:rPr>
      </w:pPr>
      <w:r>
        <w:rPr>
          <w:rFonts w:ascii="arial" w:eastAsia="arial" w:hAnsi="arial" w:cs="arial"/>
          <w:color w:val="000000"/>
          <w:sz w:val="20"/>
          <w:lang w:val="en-US" w:eastAsia="en-US" w:bidi="ar-SA"/>
        </w:rPr>
        <w:t>COMPUTER ASSISTED VOCATIONAL EXPLORATION SYSTEMS: $100.00</w:t>
      </w:r>
    </w:p>
    <w:p>
      <w:pPr>
        <w:spacing w:before="120" w:line="260" w:lineRule="atLeast"/>
        <w:ind w:left="720"/>
        <w:rPr>
          <w:lang w:val="en-US" w:eastAsia="en-US" w:bidi="ar-SA"/>
        </w:rPr>
      </w:pPr>
      <w:r>
        <w:rPr>
          <w:rFonts w:ascii="arial" w:eastAsia="arial" w:hAnsi="arial" w:cs="arial"/>
          <w:color w:val="000000"/>
          <w:sz w:val="20"/>
          <w:lang w:val="en-US" w:eastAsia="en-US" w:bidi="ar-SA"/>
        </w:rPr>
        <w:t>DISBURSEMENTS: Computerized test scoring - $30.00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Master Horn, in my opinion, the hourly rate for Mr. Lawless is not out of line. I am unable to agree that this rate is greater than that charged by many professionals, including physicians, accountants and lawyer. I have reviewed the report and find it to be comprehensive, well-researched and well-written. I am unable to say that the amount charged for the report was unreasonable. Accordingly, I would allow this disbursement in its entirety.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Kevin Turnbull - Economist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Clarke argued that this expert engaged solely in "crystal-ball gazing" and that the report had no value in this litigation. He also suggested that the report is essentially useless as it is based on erroneous factual assumptions. He therefore recommended that I disallow this disbursement in its entirety.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Caissie stated that it is standard to receive a report from a vocational consultant and then refer the report to an economist for a further report. In fact, in the report from the Vocational Consulting Group (attached as Exhibit "V" to Ms. McIlroy's affidavit), it is noted, at p. 12, last paragraph: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For the interests of the court, I am including the following wage information on jobs Mr. Hazbawi has done to which he might have aspired to give an idea of what his earning potential might have been before his accident. You may wish to consult a Labour Economist who can further assist you in determining his pre-accident earning capacity, assuming he had not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Caissie suggested that the report was necessary and proper, particularly as it would have been of great assistance to a jury hearing this matter in determining the issue of wage loss. He acceded to Mr. Clarke's suggestion that the report was based on uncertain assumptions but argued that the disbursement would nonetheless be allowed. In this regard, he relied on Morisette v. Smith, </w:t>
      </w:r>
      <w:hyperlink r:id="rId269" w:history="1">
        <w:r>
          <w:rPr>
            <w:rFonts w:ascii="arial" w:eastAsia="arial" w:hAnsi="arial" w:cs="arial"/>
            <w:i/>
            <w:color w:val="0077CC"/>
            <w:sz w:val="20"/>
            <w:u w:val="single"/>
            <w:shd w:val="clear" w:color="auto" w:fill="FFFFFF"/>
            <w:lang w:val="en-US" w:eastAsia="en-US" w:bidi="ar-SA"/>
          </w:rPr>
          <w:t>[1990] B.C.J. No. 193</w:t>
        </w:r>
      </w:hyperlink>
      <w:r>
        <w:rPr>
          <w:rFonts w:ascii="arial" w:eastAsia="arial" w:hAnsi="arial" w:cs="arial"/>
          <w:color w:val="000000"/>
          <w:sz w:val="20"/>
          <w:lang w:val="en-US" w:eastAsia="en-US" w:bidi="ar-SA"/>
        </w:rPr>
        <w:t xml:space="preserve"> (S.C.), a decision of Leggatt, L.J.S.C. where, at pp. 2-3,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view of Rowles J.'s comment at the Pre-trial Conference that the quantum for future income loss was the most contentious issue, it would seem that counsel for the plaintiff would have been remiss in not ensuring that a comprehensive report on this question be prepared. Whether, in retrospect, that report was of direct assistance to the parties in resolution of the dispute is a matter that should not be considered in deciding the question of allowance or disallowance of its cost in preparation. Again, as stated in Van Daele, supra, this is to be "judged by the situation at the time when the disbursement or expense was incurred." I also cannot see how the report could be seen "as a result of excessive caution or excessive zeal."</w:t>
      </w:r>
    </w:p>
    <w:p>
      <w:pPr>
        <w:spacing w:before="120" w:line="260" w:lineRule="atLeast"/>
        <w:ind w:left="720"/>
        <w:rPr>
          <w:lang w:val="en-US" w:eastAsia="en-US" w:bidi="ar-SA"/>
        </w:rPr>
      </w:pPr>
      <w:r>
        <w:rPr>
          <w:rFonts w:ascii="arial" w:eastAsia="arial" w:hAnsi="arial" w:cs="arial"/>
          <w:color w:val="000000"/>
          <w:sz w:val="20"/>
          <w:lang w:val="en-US" w:eastAsia="en-US" w:bidi="ar-SA"/>
        </w:rPr>
        <w:t>Counsel owe their clients a duty to prepare a case which best represents their interests. The fact that in this case the plaintiff was an infant without proven aptitudes or highly developed interests or academic skills, was simply a reality of circumstances that in turn made an accurate forecasting of his future income loss even more of an exercise in 'crystal ball reading' than is usual in these types of reports. That counsel were able to rely on their experience and knowledge of case law in such matters in coming to a settlement is to their credit. That a report was prepared in anticipation of this not occurring, and the matter being left for a trier of fact to resolve, should not act to the plaintiff's detriment.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persuaded by his Lordship's reasoning and would allow this disbursement in its entirety.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Quicklaw (incurred for setting assessment of Bill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law on allowing a disbursement for Quicklaw research is unsettled. As many cases are now only available through Quicklaw, a reasonable amount for Quicklaw research in respect of the trial of a matter may be allowed. This disbursement, however related to the appearance before me to review the bill of costs. I will therefore not allow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the costs of this review, as each party has had some measure of success, and their success balances out, I would not award either party costs of this review (other than the tariff items awarded to the plaintiff above).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DISTRICT REGISTRAR SAINTY</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H.F. v. Canada (Attorney General), [2002] B.C.J. No. 436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14, 19 - 23, 26 - 30,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12 and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C992118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1209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H.F., plaintiff, and Attorney General of Canada, and the Order of the Oblates of Mary Immaculate in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1"/>
      <w:bookmarkEnd w:id="125"/>
      <w:r>
        <w:rPr>
          <w:rFonts w:ascii="arial" w:eastAsia="arial" w:hAnsi="arial" w:cs="arial"/>
          <w:b/>
          <w:color w:val="000000"/>
          <w:sz w:val="20"/>
          <w:lang w:val="en-US" w:eastAsia="en-US" w:bidi="ar-SA"/>
        </w:rPr>
        <w:t>Torts — Trespass — Assault and battery — Sexual assault —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1"/>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HF against the Attorney General of Canada and the Order of the Oblates of Mary Immaculate for damages for sexual assault. HF was a student at an Indian residential school established by the federal government. She claimed that she was repeatedly sexually assaulted by one of the members of the order at the school.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7"/>
            <w:bookmarkEnd w:id="12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HF failed to establish on a balance of probabilities that she was sexually assaulted. Her evidence was not credible.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8"/>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Injury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Act, R.S.C. 1886, c.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Official Reporters Regulation, </w:t>
      </w:r>
      <w:hyperlink r:id="rId277" w:history="1">
        <w:r>
          <w:rPr>
            <w:rFonts w:ascii="arial" w:eastAsia="arial" w:hAnsi="arial" w:cs="arial"/>
            <w:i/>
            <w:color w:val="0077CC"/>
            <w:sz w:val="20"/>
            <w:u w:val="single"/>
            <w:shd w:val="clear" w:color="auto" w:fill="FFFFFF"/>
            <w:lang w:val="en-US" w:eastAsia="en-US" w:bidi="ar-SA"/>
          </w:rPr>
          <w:t>B.C. Reg. 222/84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1"/>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Ronald J. Dumonceaux, for the plaintiff. Tanya L. Jorgenson, Susan E. Dawson and Ji Wong Yang, for the defendant, Attorney General of Canada. Mobina Jaffer, Q.C., Mark Rowan and Azool Jaffer-Jeraj, for the defendant, the Order of Oblates of Mary Immaculate.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1"/>
      <w:bookmarkEnd w:id="130"/>
      <w:r>
        <w:pict>
          <v:line id="_x0000_s1087"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NEILSON J."/>
            <w:bookmarkEnd w:id="131"/>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1967-68, the plaintiff, whose maiden name was H.H., was a student at the Sechelt Indian Residential School ("SIRS"), an institution established by the federal government ("Canada") pursuant to its powers and duties under the Indian Act R.S.C. 1886, c. 28. She claims that while she was there she was repeatedly sexually assaulted by Brother Ian McDougall, a member of the Order of the Oblates of Mary Immaculate (the "Oblates"), who operated SIRS pursuant to periodic contracts with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Canada and the Oblates are vicariously liable for those assaults or, alternatively, negligent or in breach of their fiduciary duty to her for permitting the assaults to take place while she was under their care. She claims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found that the plaintiff has failed to prove that she was sexually assaulted by Brother McDougall. I have not proceeded to consider the remaining issues, as I believe it would not be productive to determine them on the basis of hypothetical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Sechelt Indian Residential School and its Staff in 1967-68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SIRS was established in 1904 and operated until 1975, when it was closed by Canada. In 1967-68, it was housed in a three-storey brick building adjacent to the Sechelt Reserve. By that time, most of its students had been integrated into the public schools in Sechelt, and SIRS served primarily as a residence for First Nations students from Catholic families who lived on isolated reserves with limited educational resources. The plaintiff was one of about 125 students between the ages of 6 and 17 who resided at SIRS in 1967-68.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Throughout its operations, SIRS was staffed by members of the Oblates and the Sisters of Instruction of the Child Jesus (the "Sisters"), who operated the school pursuant to periodic contracts with Canada. As well, SIRS employed a number of First Nations staff in the laundry and kitchen, and as night watchmen, most of whom were from the neighbouring Sechelt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Oblates' stated mission is "to teach the good news to the poor". Father LaPlante, who has been a member of the Oblates for over 50 years, and testified as their representative, explained that they have been active in British Columbia since the 1840's, and have pursued this mission in part through their involvement in the Indian residential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1967-68, four Oblate members were employed at SIRS. Father Power was the principal, Brother Francis McDonald was the senior boys' supervisor, Brother Ian McDougall was the junior and intermediate boys' supervisor, and Brother Ed McDonald was the maintenance man. Father Power and Brother Ed McDonald are deceased. Brother Francis McDonald is alive but has health problems and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Brother McDougall, whom the plaintiff alleges was the perpetrator of the sexual assaults on her, gave evidence at the trial. He left the Oblates in 1971, and I therefore refer to him as Mr. McDougall in these Reasons, except in recounting the plaintiff's evidence about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McDougall was born on February 4, 1944, and raised in a religious home. He entered the Oblate noviciate in 1962, and completed the initial stage of his religious training in 1964. He then entered the next stage, taking annual temporary vows of chastity, poverty, obedience, and perseverance for seven and a half years, after which he was to have the opportunity to take his final vows.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this training he was assigned to various "obediences" by the Oblates. In early 1965, he was directed to go to the Indian residential school on Kuper Island as junior boys' supervisor. He was transferred to SIRS as junior boys' supervisor in September, 1965, where he remained until 1970.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Sisters on staff at SIRS in 1967-68 worked as teachers, nurses, and supervisors for the female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Sister Margaret Gormley joined the Sisters in 1953, and was at SIRS from 1965 to 1970 as a teacher and as the Sister Superior. Counsel agreed that the person whom the plaintiff referred to in her evidence as "Mother Theresa" was in fact Sister Gormley. I refer to her as Sister Gormley throughout these Reasons, except in recounting the plaintiff's evidence about her, where I identify her as Mother Theresa/Sister Gormley to avoid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Sister Therese Orieux joined the Sisters in 1955. She was at SIRS for one year, in 1967-68, as the senior girls' supervisor. It was agreed that the person referred to by the plaintiff during her testimony as "Sister Marie" was in fact Sister Orieux. I refer to her in these Reasons as Sister Orieux, except in recounting the plaintiff's evidence, where I refer to her as Sister Marie (Orieux).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Sister Gormley and Sister Orieux remain members of the Sisters, and have continued to work for the Order since their time at SIRS. Both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Sister Lucien Trudeau, who was also known as Sister Noella, was the nurse at SIRS for several years, including 1967-68. She is deceased. I refer to her as Sister Noella.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of the First Nations staff employed at SIRS in 1967-68 also testified for the defence. Rena Henry, who was known by her maiden name of Wilson at SIRS, is a member of the Cowichan band. After completing her education at the Indian residential school in Mission, Ms. Henry worked at SIRS as the junior girls' supervisor from 1967 to 1972. Edna Johnson is from the Sechelt Reserve, and worked in the kitchen and in the laundry at SIRS from 1956 to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Life before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born on December 19, 1952, and is a member of the Hamalco Band. As a child, she lived with her family in Church House, a small and remote reserve near Bute Inlet. She was one of eight children, and is the youngest of the four who survived childhood. Her father was a fisher and logger whom she described as a good provider, although she said he was not at home much, and she did not know him well. She described a close and loving relationship with her mother, who died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preparation for this litigation, the plaintiff was interviewed by Mr. Stewart, a clinical therapist. She told him that there had been no abuse in her family. However, in her evidence at trial she acknowledged that her father, mother, and three surviving siblings were all alcoholics, and that her parents, and her father and brothers, sometimes fought. She said that her mother sent her to relatives' homes when she drank, to insulate her from the negative effects of alcohol and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1963, the plaintiff's father committed suicide. She described everything then as "cold, empty, and dark" for a period. Her siblings had left home, and she and her mother had to fend for themselves. She nevertheless said that she had a largely happy life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began school in Church House when she was seven or eight years old, and completed Grade 6 there. In 1967, when she was 14, she was taken to SIRS for Grade 7. She described her departure as abrupt and traumatic. She testified that two white men and her mother came to get her at the school in Church House in early September, and the men took her and five other children away to Sechelt. She said that there was no advance notice, and her mother only had time to put a few clothes in a small suitcase for her. She had never been away from Church House before, and she said she was terrified.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gave Mr. Stewart a somewhat different account of these events. She told him that Father McDonald, a priest who came to Church House, had suddenly told her that she had to attend school in Sechelt. She said that she had to leave so quickly that she did not even take a suitcase, but he told her she would not need any of her own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her statements to Mr. Stewart were put to her in cross-examination, the plaintiff testified that he had recorded them erroneously. She maintained that she had been taken away by two white men, and that she took a suitcase with her. When excerpts from her examination from discovery were put to her in which she confirmed the version of her departure that she had given to Mr. Stewart, the plaintiff said that her answers had been incorrectly recorded at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Account of Life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on her arrival at SIRS, she was met by Father Power, Mother Theresa (Sister Gormley), and Sister Noella, whom she described as having a mean look in her eyes. She was later introduced to Sister Marie (Orieux), the girls' dormitory supervisor, whom the plaintiff said was a good person, and the staff member with whom she developed the closest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said that she encountered Brother McDougall at suppertime on her first day. She recalled him as always standing at the door of the students' dining room as the children entered for meals. She said she was told that he was a supervisor on the boys' side, and that she was not allowed to go there. She testified that Brother McDougall had a bad attitude toward the children from Church House, and called them racist names like "Church House winos", "dirty Indians", and "black squaws".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said that she never saw First Nations staff working at SIRS. Nor did she recall any junior girls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described the daily routine at SIRS. She slept in the girls' dormitory on the top floor. Each morning, Sister Marie (Orieux) woke the girls. They said morning prayers, then washed and had breakfast. They wore school uniforms, and were taken to school from SIRS by bus. Sometimes they were brought back to SIRS for lunch, and other days they were sent to school for the day with no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said that when they returned from school, they changed into their own clothes. Some of the students were involved in sports or other organized activities, but she was not. She and other girls did chores in the laundry room, supervised by Sister Noella. When these were complete they had supper, did their homework, and then went to the dormitory. They said evening prayers, had a snack, and were in bed by 8:30.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she was physically punished almost every day by Mother Theresa (Sister Gormley) and Sister Noella for breaking the rules, and she lived in fear because of this. She said that usually she was strapped on her palms with a black strap or yardstick in Mother Theresa's (Sister Gormley's) office. Five or six girls would be lined up outside the office each day to be strapped. The strapping was loud enough that everyone could hear it. The plaintiff said that once she was sent home from school for two days because her hands were so swollen that she could not hold a pencil.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testified that she was strapped for speaking her native language. She agreed that during her interview with Mr. Stewart, she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wasn't allowed to speak my Native language, but I did. The nuns took me to the Mother Superior, Theresa, and she would strap me with a leather strap. She told me to stand with my hands out, and she gave me five on each hand. If I moved, it would be double. I also got strapped in the butt. The strappings were mostly for speaking my language. I was also degraded, called names.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parents spoke Salish, and I only knew very little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also confirmed that in her sworn answer to interrogatories, she had said that on her arrival at SIRS she spoke "Salish and a few words of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contrast, in her evidence at trial and at her examination for discovery the plaintiff acknowledged that she had had six years of schooling in English at Church House, and that she could speak English when she arrived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Sister Noella punished her regularly for not doing the laundry properly. She was strapped, or had to run around the laundry room on her knees. Sometimes Sister Noella also made her clean the hall floor with a toothbrush. The plaintiff said that this went on for about six months, until she learned how to do the laundry correctly. She testified that she has ongoing problems with her knees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said that she was also punished for trying to put her food back when she did not like it. When Mother Theresa (Sister Gormley) and Sister Noella caught her, they force fed her, and sometimes strapped her as well. She said this happened every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if she pulled her hands away when she was strapped, they slapped her on her ear. She said that she has had three surgeries on her left ear which she attributes to this. She acknowledged that on May 2, 1996, she told a health practitioner that she had broken her ear drum when she was thrown in water, but testified that was untrue. She said that her ear injury had occurred at SIRS, when she got up to get a drink in the bathroom one night and Sister Noella came up behind her, grabbed her hair, and held her head under the cold tap. When shown her sworn answer to an interrogatory, in which she said that Mother Theresa (Sister Gormley) had forced her head under flowing water, the plaintiff said that this was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communication with her mother while at SIRS, the plaintiff confirmed that she told Mr. Stewart: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no contact with my mom. They wouldn't allow me to send letters to her. She phoned me and I never got the calls. My mom wrote to me and I got the letters, but if my mom sent me anything, it was taken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then acknowledged that at her discovery, she had said that her mother sent her chocolates, chips, and pop about once a month while she was at SIRS, and that she had gained weight as a result. She also acknowledged her evidence at discovery that she had written daily letters to her mother telling her about her abuse at SIRS; that Sister Marie (Orieux) told her that Mother Theresa (Sister Gormley) and Sister Noella destroyed them before they were sent because they were concerned about the contents; and that Sister Marie (Orieux) had also told her that her mother tried to telephone her, and they would not let the calls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she ran away from SIRS before Christmas to see her mother. She said that she took a bus to Powell River but Father McDonald, a priest who knew her from Church House, found her after one day and forced her to go back to SIRS, where she spent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that her mother had sent her some money, and this is what she used to run away before Christmas. She then confirmed that at her discovery she had said that she did not go home at Christmas because her mother did not have the money for her 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said that she did go home for Easter, and spent seven to ten days with her mother in Church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testified that in June her mother came to SIRS to get her, but she was not allowed to leave for two weeks after the other children had gone, because they wanted to talk her into not saying anything about what had happened to her there. Eventually they allowed her to leave and meet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 Account of Life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defence witnesses who had been at SIRS painted a very different picture of life there. Most were unable to comment on specific events involving the plaintiff, as they did not remember her. Ms. Henry alone had a sketchy memory of her as an older girl who wore red lipstick.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All of the defence witnesses acknowledged that they stood in the same position as parents to the children under their care at SIRS. They had complete control over them, and were responsible for their security and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Sister Gormley, Sister Orieux, Mr. McDougall, and Ms. Johnson all testified that they had no recollection of any complaints by the students about physical abuse or the living conditions at SIRS. Nor did they recall complaints among the staff about the school or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Henry did not paint quite as rosy a picture of life at SIRS. She said that the entire system of residential school was oppressive, in the sense that the children were taken away from their homes and families to a place they did not belong. However, she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 meant oppression when you think of oppression in terms of the children were away from home, that's oppression. In terms of living, the living conditions and where they were at there was no oppression. I felt oppression, I felt that they weren't oppressed they were right at liberty to leave, they were fed a decent kind of menu, they were clothed, they had the comforts. They had a voice. They could argue, they could fight, they could do things, they were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also said that although Father Power was generally liked by the staff, everyone had conflicts with him. She described disagreements she had with him about her duties and authority, but said that they worked these out. Ms. Johnson described him as strict but kind-hearted.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Sister Gormley and Sister Orieux were described in uniformly positive terms by the other witnesses who had been at SIRS, both in terms of their personal characteristics and their dealings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Sister Noella was variously described as strict, honest, sincere, direct, and a good nurse, who loved the children. Mr. McDougall said she was business-like but kind with the children. Ms. Johnson remembered her as a "real lady", who was patient with the children and put her heart into her work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witnesses described Mr. McDougall as a shy, quiet, friendly, young man. They said he was easy to get along with and good with the children. None of them had heard of any problem between him and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the specifics of the plaintiff's account, Mr. McDougall denied calling her or any other student derogatory or racist names. He said he was brought up to be polite and respectful, and he tried to bring those attitudes to SIRS. The other witnesses from SIRS all testified that they had never heard him using such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of the defence witnesses said that the students did not have school uniforms. They wore their own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food at the school, the defence witnesses generally testified that the children's meals were nutritious and adequate. Sister Gormley described their food as good, and could not recall how it compared to the staff's meals. Mr. McDougall testified that initially the staff had better food than the students, but Father Power changed this and their meals became more similar. Ms. Johnson recalled the students' food improving after Canada took over operation of the school in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McDougall and Sister Gormley said that the children never went without lunch. They were either given a lunch to take to school, or were brought back to SIRS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Sister Gormley, Sister Orieux, and Mr. McDougall testified that they never saw a child being forcefully 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defence witnesses testified that there were a variety of sporting and craft activities available to the children after school at SIRS. As well, many were involved in a pipe and drum band led by Brother Francis McDonald.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Sister Gormley, Sister Orieux, Ms. Henry and Ms. Johnson all testified that the girls did not work in the laundry, scrub the floors, or do heavy cleaning. Those tasks were performed by First Nations staff hired from the Sechelt reserve. They said the children only did light chores associated with looking after their own belongings, clearing the dining room after meals, and keeping their dormitory clean. Ms. Johnson said that occasionally the girls would do cleaning or laundry needed on the weekends, when the regular staff were not there. Sister Orieux said that sometimes she supervised the girls if they wanted to wash their own special items of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 11.12 of the Indian Affairs Branch Field Manual, published by Canada and current in 1967-68, dealt with discipline in Indian residential schools: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form of punishment tending to humiliate a pupil is to be avoided. This policy applies alike to the use of sarcasm or to the employment of practices calculated to produce distinctive changes in appearances or dress.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generally approved practice for teachers to abstain from physical contacts with pupils either in anger or affection. Children's reports of such contacts have sometimes been exaggerated as to make the teacher's position untenable.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resorting to the use of corporal punishment, the principal or teacher in charge must be convinced that no other approved form of punishment will have the necessary punitive and corrective effects. The educator must be sure that the pupil was aware of doing wrong. The presence of such a factor as premeditation, deliberate repetition or heedlessness of consequences may sometimes justify a more serious view and the use of corporal punishment.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or teacher in charge of a school will decide whether corporal punishment is to be used and will personally administer it in the presence of a witness or witness its administration at a time selected to avoid disturbing the school program. The witness should be a staff member of the same sex as the pupil who is to be punished; the matron at a residential school should witness the corporal punishment of a girl. Only the strap as issued to the principal or teacher in charge will be used. It will be applied only to the palm of the hand.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special book reserved for the purpose a record will be kept of every occasion of corporal punishment. This record will show the date, the name of the pupil, a description of the offence, the number of strokes on either hand, and will be signed by the person who used the strap and by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witnesses from SIRS testified that they were unaware of a book as described in (g)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Paragraph G of Regulations for Indian Residential Schools was prepared by the Secretariate of the Indian and Eskimo Welfare Oblate Commission in 1956 and dealt with corporal punishment: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Corporal punishment may be inflicted ONLY by the Principal or in his presence under his DIRECT supervision and one or more official witnesses (staff members, I.A.B. officials) must always be present while such punishment is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Corporal punishment may only be inflicted by use of the regulation strap (as supplied by Indian Affairs Branch) on the palms of the hands and never on any other part of the body. The number of strokes of the strap on any hand must not be excessive or cause physical damage to a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Principals must maintain a record of all cases of corporal punishment administered at their schools giving full details of the reason for the punishment, the punishment inflicted, names of witnesses, etc. This punishment record must be made available for inspection by I.A.B. officials 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All of the witnesses who worked at SIRS in 1967-68, except Mr. McDougall, testified that they had never physically disciplined a child, and had not seen or heard of other staff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Sister Gormley and Sister Oriuex said that they were told not to physically discipline the children. Sister Gormley testified that she did not have a strap, the girls were never lined up outside her office to be strapped, and she never strapped or other wise physically disciplined them. Sister Orieux said that the mode of punishment for the senior girls was left to her discretion, and she would ground them or fine them, and use the money to buy things for the group. She said that she would have reported physical punishment of a child if she heard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Henry testified that she was opposed to physical punishment, and never used it on the junior girls. She dealt with misbehaviour verbally. She said that if she had heard about someone physically punishing the senior girls she would have taken steps to stop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McDougall testified that he believed most discipline at SIRS took place by admonition. He said he was instructed by the principal and other staff that corporal punishment was used only as a last resort, and he believed he had been told that no more than three strikes were permitted with a strap. Mr. McDougall said that he had strapped students five or six times for serious misbehaviour during his time at SIRS. He stopped this when Father Power told him not to. He said he never saw any of the sisters dealing harshly with or harming the children. Nor did he see children lined up outside Sister Gormley's office to be strapped, or hear her strapping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None of the defence witnesses had seen or heard of a student being made to scrub the floor with a tooth brush, or run around the laundry room on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children speaking their native languages at SIRS, Sister Gormley and Sister Orieux said that the children only knew English. They never heard them speak anything else, and did not believe that the children knew their own languages. Ms. Henry and Mr. McDougall testified that some children spoke their own languages at SIRS, and they never saw the children punished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children's mail, Sister Gormley denied reading or destroying their outgoing mail. Sister Orieux testified that the students were allowed to receive letters and packages, and send letters home. She said that the mail was not censored or thrown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Sister Gormley and Sister Orieux testified that they could not recall any students running away from SIRS. Ms. Henry said that the only runaways she recalled were two girls who were from the Sechelt Reserve. Mr. McDougall recalled occasional runaways from SIRS, but could not remember any specifically in 1967-68.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Documents entered by agreement of the parties include a letter dated January 8, 1968, from Father Power to the Superintendent of the Fraser Indian Agency. This reports that six students, including the plaintiff and Raymond Wilson, another student from the Hamalco Band, did not return to SIRS after the Christmas holidays. The Quarterly Return for January 1 to March 31, 1968, in which SIRS was required to record the number of days that each student was in attendance, shows that the plaintiff and Raymond Wilson were at SIRS for only 53 of the 90 days in that quarter. Most of the students are recorded as being there for 89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Account of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one night about two to three weeks after she arrived at SIRS she got up to use the bathroom, and Brother McDougall came through the swinging doors from the boys' side and accosted her in the hallway outside the girls' dormitory. She said that he walked behind her, put one hand over her mouth, and grabbed her ear with his other hand. He told her not to scream or say anything, and walked her down three flights of stairs to the girls' rec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said that when they got to the rec room he put her down on the floor in front of a couch and pulled her pyjama bottoms down. Then he unzipped his pants and raped her. When he finished, he pulled his pants back up, and she pulled up her pyjamas. He told her to go back upstairs and not say anything to anybody. He then went toward the boys' side through the dining room area. She went upstairs to the girls' washroom, cleaned herself up, and returned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testified that she had had no previous sexual experience, and she was terrified. She said she did not see anyone else during the incident, and did not tell anyone about it, but the next day two girls told her that they had heard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testified that shortly afterwards, the same thing happened. When she got up at night to use the bathroom, Brother McDougall was again waiting in the hallway, behind the swinging doors, and he grabbed her. She said that this time she tried to fight him, but he slapped her across the face. He told her not to scream, and that if she said anything to anyone he would kill her. He then took her downstairs to the rec room where he raped her again. When he finished, he returned to the boys' side through the dining area, leaving her to go back upstairs to the girls'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testified that these assaults continued until Christmas, occurring two or three times a week for the first two to three months that she was at the school. She said that they always followed the same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said that just before Christmas she tried to tell Sister Marie (Orieux) what was happening to her. Shortly after this, she said that Mother Theresa (Sister Gormley) called her to her office and asked her why she was not asking for pads for her periods. The plaintiff explained that Mother Theresa (Sister Gormley) kept a record of the girls' menstrual periods in a book, and they had to report to her each month to get sanitary pads. She testified that she told Mother Theresa (Sister Gormley) that she had not had a period for three months. She said that she was inexperienced and did not know that she was pregnant until Mother Theresa (Sister Gormley) spoke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said that following this meeting, the frequency of the assaults by Brother McDougall diminished, although they did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testified that shortly after the meeting, she went to mass at the Sechelt Reserve, and Mother Theresa (Sister Gormley) told her to go back to SIRS. She did so, and was met by Mother Theresa (Sister Gormley), Sister Noella, and Brother McDougall, at the top of the stairs outside Mother Theresa's (Sister Gormley's) office. The plaintiff testified that Mother Theresa (Sister Gormley) asked her if she was pregnant, and the plaintiff replied that she did not know, that she had missed her periods for three months, but she did not know what was happening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said that Mother Theresa (Sister Gormley) told her to turn with her back toward the stairs. She did so and Mother Theresa (Sister Gormley) and Sister Noella pushed her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said that her stomach and her back hurt from the fall, and her period started almost immediately. The sisters helped her up, and put her to bed in her dormitory for two days, after which Sister Noella took her to see a nurse at the local hospital. The plaintiff said she told the nurse that her stomach hurt, and the nurse told her she had stomach flu. She was sent back to SIRS, where she stayed in bed for another day, and then returned to school. The plaintiff testified that she has had back pain ever since this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said that after her fall down the stairs, Mother Theresa (Sister Gormley), Sister Noella, and Father Power told her not to tell anyone about the assaults. She also testified that Father Power paid for a partial plate to replace teeth she had lost, in exchange for her promise to remain silent. She said that she was strapped as well to remind her not to say anything, but gave no details of when or by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testified that after her fall, the sexual assaults stopped until just before she went home in June, and then Brother McDougall assaulted her again twice. She said that these assaults followed exactly the same pattern as before, with him coming through the swinging doors and accosting her as she came out of the bathroom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said that she told no one about the assaults for over 30 years, until she was approached by a lawyer and a native woman about making a claim. She said she was initially reluctant to do so, but thought it over and decided to proceed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was extensively cross-examined as to the frequency with which the assaults took place, the period over which they occurred, the timing and manner of her disclosure of them to the Sisters, the resulting confrontation on the stairs, and the medical treatment which followed. This cross-examination was largely based on prior statements made by the plaintiff in sworn responses to interrogatories, at examinations for discovery, and in her dealings with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interrogatories sworn on June 26, 2001, in answer to a question as to whether she was ever sexually abused at SIRS, the plaintiff responded positively and provided the following details: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ABUSED - BROTHER MCDOUGALL - GRABBED BY THROAT AND PULLED EAR. ADVISED TO BE SILENT INTO SITTING AREA ON BOTTOM FLOOR. THERE BROTHER MCDOUGALL WOULD HAVE SEX WITH HAND OVER MOUTH. HAPPENED APPROXIMATELY EVERY OTHER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TOLD SISTER MARIE BUT WAS NOT BELIEVED. WAS CALLED TO OFFICE AND SISTER MARIE TOLD MOTHER THERESA BUT WAS NOT BELIEVED.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BROTHER MCDOUGALL WAS HAVING AN AFFAIR WITH SISTER MARIE.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TELLING MOTHER THERESA IS WHEN THROWN DOWN STAIRS - WENT TO HOSPITAL BECAUSE OF INJURIES AT TIME I WAS 3 MONTHS PREGNANT AND LOST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she confirmed this response, with the exception that she denied she had said he grabbed her by the throat. She said he put his hand over her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her dealings with Mr. Stewart, the plaintiff gave the following account of the disclosure and resulting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Mother Theresa. I told her that I had intercourse with Father McDougall. She wanted to know who got me pregnant. That next Sunday she told me that I had to leave church early and meet her in the office. I was going up the stairs and Father McDougall, Sister Noella, and Mother Theresa were standing at the top of the stairs. Mother Theresa told Father McDougall that I was pregnant with his child. He denied it and the two nuns just pushed me down the stairs. ... I had to be taken to emergency. There was a hospital close to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confirmed that at her discovery she had said that around November she stopped using the bathroom at nights, and the assaults stopped until around Christmas, when some of the girls went home for the holidays. She said that then Brother McDougall sexually assaulted her in the same manner two or three more times, coming through the swinging doors when she got up to use the bathroom. Then she did not get her period at the end of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also adopted the following account of her disclosure to the sisters, given at her discovery. She said that she told Sister Marie (Orieux) that Brother McDougall was raping her when she got up to go to the bathroom. Sister Marie (Orieux) did not seem shocked, and told her that she was lying, and that Brother McDougall was a nice man and would not do that. The plaintiff did not tell anyone else about the assaults. Mother Theresa (Sister Gormley) and Sister Noella found out later on their own, when she had missed her periods for three months. She implied that this was because Mother Theresa (Sister Gormley) kept records of the girls' periods, and they had to report to her each month to get sanitary pads. The plaintiff said they asked her what happened and she told them that Brother McDougall raped her. They had a conference with him, and then the events at mass and on the staircase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Later during her discovery the plaintiff said she was unsure when she had told Sister Marie (Orieux) about the assaults, but it could have been in June. She then said she thought her miscarriage was in March, and she believed that she had disclosed the assaults to Sister Marie (Orieux) when they started, and before she became pregnant. Later she said that she told Sister Marie (Orieux) about the assaults when she did not get her period, as she knew something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trial, in dealing with these disparate accounts of when she disclosed the assaults, the plaintiff said that she only told Sister Marie (Orieux) about them once, and she believed that was in December. She said that Mother Theresa (Sister Gormley) and Sister Noella then confronted her on the Sunday of the same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respect to the injuries suffered in the fall down the stairs, at her discovery the plaintiff initially said that after the fall they took her to the hospital, and told the people there that she had fallen down the stairs. When this was put to her at trial, she said that her answers at discovery had been improperly recorded, that she did not recall saying this at the discovery, and that she had not been allowed to tell anyone at the hospital that she had fallen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to her belief that Sister Marie (Orieux) and Brother McDougall were having an affair, the plaintiff confirmed her evidence at discovery that if she was sometimes spared the assaults, she believed this was because Brother McDougall was "doing it to someone else". She said she thought he was having an affair with Sister Marie (Orieux) because she had seen him leaving her room on the landing and returning to the boys side through the swinging doors a few times, when she was up to go to the bathroom in the middle of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was not extensively cross-examined as to her description of the assaults themselves, and her account of these remained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 Evidence Relevant to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former staff members of SIRS all testified to the institutional separation of male and female students and staff there. While they described the reasons for this in different ways, it was clear that a central rationale was sexual propriety. One feature of this policy was the division of the dormitories and most of the living areas of the building along gender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physical layout of SIRS was consistently described by the witnesses, and confirmed by plans of the building. SIRS had three storeys, which I will refer to as the bottom, middle, and top floors. Male students and staff slept in dormitories and rooms on what I take to be the west side of the building, and female staff and students were accommodated similarly on the east side. There was a boys' staircase at the west end of the building and a girls' staircase at the east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bottom floor, there were separate recreation rooms and lavatories for girls and boys on the east and west sides, respectively. In between these were the students' dining room, the staff dining room, and several rooms associated with the kitchen, the laundry, and other services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middle floor, the intermediate boys' dormitory, which housed about 25 boys, and another boys' recreation room were located on the west side. Mr. McDougall's bedroom was also located here, in a corner of the intermediate boys' dormitory. A senior girls' recreation room and a sewing room were located on the east side. There were a number of rooms along a corridor between the boys' and girls' sides, including the chapel, a guest room, the first aid room used by Sister Noella, and a parlour. Sister Gormley's office/bedroom was on this hall as well, near the eastern staircase. She testified that she usually went to bed around 10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the top floor, the junior boys' dormitory and the senior boys' dormitory were located at the west end of the building. Brother Ed McDonald's room was inside and between these two rooms, and Brother Francis McDonald's room was at the entrance to the senior boys' dormitory, at the top of the western staircase. The junior girls' dormitory and senior girls' dormitory were at the east end of this floor. About 44 junior girls slept in the former, and the plaintiff was one of approximately 23 senior girls who slept in the latter. Ms. Henry's bedroom was inside and between the two dormitories. She said that she slept with her door open, to make sure the girls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Sister Orieux's bedroom was at the top of the eastern staircase, opening onto the hallway and facing the stairs. Her room shared a common wall with the senior girls' dormitory, and had a window through which she could see into the dormitory to check what the girls were doing. She testified that at 10 p.m., which was bedtime, she made sure they were all there and accounted for, and that after they went to bed, she was required to stay in her room to be available to them. She said that she slept with her door open. She also testified that before going to bed, she would shut the fire door at the top of the stairs, which was locked from the outside. Thus, while someone could leave the girls' dormitory area to go downstairs at night, she said that no one was able to enter the area unless they had a key or they knocked. She said that the night watchman had a key to that door, but she and Ms. Henry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Sister Gormley and Mr. McDougall also described the fire door at the top of the girls' staircase. Ms. Henry was not asked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was a corridor between the girls' and boys' sides on the top floor. At the girls' end, Sister Orieux's room, the girls' dormitories, the girls' bathroom, a staff bathroom, Sister Noella's room, and another bedroom all opened onto this hall. At the boys' end, Brother Francis McDonald's room, the boys' dormitory, the boys' bathroom and another bedroom opened onto the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defence witnesses from SIRS testified that a closed door across the corridor of the top floor prevented access between the boys' and girls' sides. Mr. McDougall said he had been told it was alarmed, although he never heard the alarm. Sister Orieux testified that it could not be opened from the girls' side, and if it was opened from the boys' side, bells went off. Sister Gormley and Ms. Henry both said that it was impossible to go from the girls' side to the boys' side because of the door. Ms. Henry said it was 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All of the defence witnesses who had worked at SIRS testified that the building was secured at night, with the students, the child supervisors, and a night watchman inside. The night watchman in 1967-68 was Johnnie Joe, who is now deceased. Mr. McDougall recalled him being there between 10:30 p.m. and 7 a.m. each night. He and Ms. Henry testified that the watchman checked in periodically at various stations throughout the building, which included the landings going to the dormitories and the outside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McDougall vehemently denied having sexual intercourse with or sexually touching the plaintiff or any student at SIRS, and said he had never been accused of sexual impropriety with a female student. He also denied being present at any confrontation between a female student and Sister Noella and Sister Gormley about such an incident. He said he had never asked them to, or seen them, push a girl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McDougall testified that he saw his role at SIRS as protecting and caring for the children, and making their lives as pleasant as possible, as they often came from difficult circumstances. He considered it more than a job, and felt he was to look after the children to the best of his ability. He agreed that he spent the nights at SIRS, as he was expected to be available for the children if they needed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McDougall testified that his duties at SIRS involved the boys almost exclusively. While he knew a number of the girls from seeing them every day, he said he was never alone with any of them as there was a strong demarcation between the boys' and girls' sides and activities at SIRS. He said that the principal and other staff had told him that the girls' dorms on the top floor were off limits, and he had never been to that part of the building. While he had some keys for doors in the building, none of these were for doors on the girls' side. He said he had never gone through the alarmed door between the girls' and boys' sides on the top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Sister Gormley, Sister Orieux, and Ms. Henry, all testified that they had never seen Mr. McDougall in the area of the girls' dormitories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Both Mr. McDougall and Sister Orieux adamantly denied the plaintiff's allegation that they were having an affair in 1967-68. Both testified that they took their vows of chastity seriously, and honoured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McDougall was cross-examined on his religious beliefs, and said that he remains a practising Catholic and takes his religion seriously. He agreed that the perpetrator of the assaults described by the plaintiff would be guilty of mortal sins, which could only be absolved by confession. He said that he goes to confession regularly, and firmly rejected the suggestion that he has had any need to confess sins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McDougall testified that the first and only person with whom he has had sexual intercourse was his wife. She had been a member of the Sisters, and they met when she came to work at SIRS in 1968-69. They each left their Orders in 1970, and began to date after that. He said that they married in 1971, and he had intercourse for the first time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McDougall said that after he left the Oblates, he worked for over 20 years with a graphics firm, until it closed, and thereafter as a maintenance man at a Catholic school in Vancouver. He said he felt obliged to resign from that job shortly after the commencement of this action, when he learned of the plaintiff's allegations against him. He expressed the shock, disbelief and stress he has experienced as a result of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Sister Gormley, Sister Orieux, Ms. Henry, and Ms. Johnson all testified that they had never heard any complaints about sexual abuse of the children at SIRS by Mr. McDougall or by any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Historical documents entered by agreement of the parties included a letter dated March 11, 1959 from Father Bernardo, then principal of SIRS, to the Father Provinciale. In it, Father Bernardo recounts an Inspector's visit at which members of the Sechelt Reserve presented a list of complaints about SIRS. He says that one complaint hinted at a brother making improper advances to the boys. Father Bernardo describes this as "completely ridiculous", "diabolical", and not worthy of consideration. He indicates that he has total confidence in the brother and vouches for his integrity "without limit". There is nothing to suggest any further action was taken on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These documents also include a report with a list of grievances purportedly provided by the students at SIRS to representatives of Red Power, when the latter occupied SIRS in 1970, and took the children away for several days. The list includes a complaint that "three girls were taken advantage of by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Only Ms. Johnson was at SIRS in both 1959 and 1970. She gave no credence to these reports. She was critical of the reliability of their sources, and reiterated that she knew nothing of staff taking advantage of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Henry and Sister Gormley, who were at SIRS in 1970 when Red Power came to the school, also disputed the reliability of the grievances compiled by that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Sister Gormley and Sister Orieux said that they did not keep records of the girls' menstrual periods. Nor did the girls have to come to them to get sanitary pads. Sister Gormley did not know where the girls got their pads. Sister Orieux testified that they were kept in a cupboard in the senior girls'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Sister Gormley and Sister Orieux both testified that they had never seen or heard of an incident in which a student fell down the stairs at SIRS. Sister Gormley specifically denied that she pushed the plaintiff down the stairs to provoke a miscarriage. She said that she would never do such a thing, as she viewed this as murder, and it was completely against her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Sister Gormley said she was not aware of any girl becoming pregnant while she was at SIRS. Had that happened, she said that she would have taken the girl to a medical doctor, and notified her parents or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Sister Orieux said that H.H. never reported to her that Mr. McDougall had made her pregnant, or had sexually assaulted her. She recalled one other girl becoming pregnant at SIRS. She testified that she told the principal, and took the girl to a doctor in Sechelt. She was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Life after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Much of the evidence about the plaintiff's life after she left SIRS is related to issues that I have chosen not to decide, in view of my findings about the assaults. I therefore recount only those aspects that I view as relevant to the question of whether the assaults occurred, and the integrally related issue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did not return to SIRS after June 1968. In September of that year, she was placed in a foster home in Campbell River to attend Grade 8. She testified that within two weeks she ran away, because the foster father tried to rape her. She said that a social worker picked her up at Church House, and placed her in a different foster home in Campbell River, where she attended school until Christmas, 1968. During this time she developed a relationship with A.F., and she became pregnant. She left school and went home to Church House. Her first son was born there on August 27,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said that her relationship with A.F. did not last, as his family did not accept her. After it ended, she met J.F., his cousin, in 1970 and they lived in a common-law relationship until they married in 1976. She and J.F. had three children: a son born January 9, 1971, a daughter born September 18, 1972, and another son born August 12,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testified that although her relationship with J.F. was initially happy and affectionate, in 1971 he began to physically abuse her, and be unfaithful to her. The plaintiff described frequent and severe assaults by J.F. throughout their relationship, usually associated with alcohol consumption. These included slapping her, punching her, pulling her hair, and kicking her in the face. She said she often had black eyes that prevented her from seeing for two weeks. She complained to the police several times, and once they took her to Emergency because of her injuries. She agreed that on many occasions J.F. struck fear in her heart, and this continued until 1985, when he left her for another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Medical records and records from the Workers Compensation Board Criminal Injury Section were entered by agreement between the parties, and confirmed the plaintiff's complaints of assaults by J.F. during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February 27, 1989 the plaintiff submitted a claim to the Workers Compensation Board under the Criminal Injury Compensation Act for damages arising from injuries she said that she suffered during an assault by J.F. in March 1983. In her claim, she describes the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punched me in the face I fell to the floor he started kicking me all over he kicked me in the face and got me in the right eye and puffed out like a ball. The Police get me out.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 battered wife for 16 years until 4 years ago when we separated I'm going thru a divorce right now. I've been thru a lot. I mean my face having black eyes all the time now the skin above my eyes are starting to slack and I am very self concious about it I have a grade 8 education and have never worked. I have no job now I can't afford this surgery. I hope by filling out this form will help me. Thank you very much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August, 1989, the plaintiff wrote again to the Criminal Injury Section. This letter is somewhat difficult to read, but it appears to include this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the police dropped me off at my mom's place my husband came to pick me up by force to bring me home and there I was confined in our bedroom. I was bedridden for 2 weeks he took the phone out of the bedroom closed shut the curtains all around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cops kept phoning there was another phone hooked up in the kitchen wall and they would come knocking on the door my husband wouldn't answer either of them because he knew it was the cops and he told me to say quite or else I couldn't do anything my eye was shut my head and body ached I couldn't move I still have back problems at it today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Criminal Injury Section rejected the plaintiff's claim because she had not laid criminal charges, and the adjudicator concluded that there was insufficient independent information to support her story. The plaintiff appealed that decision, alleging hidden prejudice, but she ultimately abandoned the appeal. In her final letter to the Criminal Injury Section on May 29, 1990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cancelling everything because I feel you aren't any help to me althou that is what your their for. You know I'm also suffering a disc injury on my back I'm on medication for it. I'll be seeing a specialist some time in Oct. I would sure like to know if I can be compensated for my injuries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an appointment on September 24, 1991 the plaintiff's family doctor in Campbell River recorded that she complained of back pain for several years which she thought was the result of beatings from her first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trial, while the plaintiff acknowledged that J.F. beat her, she denied that he had ever injured her back. She testified that her back problems were due to her fall down the stairs at SIRS. She said she had no back problems before that, and has had back pain ever since. She testified that a doctor in Tahsis took an x-ray of her back sometime between 1987 and 1990, and told her that she had a chipped bone, which she attributes to the fall at SIRS. She agreed that she did not tell this doctor, or any other health professional, that she had injured her back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said that it was the doctor in Tahsis who advised her to make the claim to the Workers Compensation Board Criminal Injury Section. She did not initiate it on her own. As well, she repeatedly maintained that this claim was limited to damage to her clothing from the assault, and did not relate to any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the entry in her medical records on September 24, 1991, the plaintiff testified initially that she could not recall telling her doctor that beatings by her husband caused her back pain. She said she understood that appointment was for treatment for a kidney infection that she related to the back pain. She then denied that she had told the doctor that her back pain was due to abuse by her first husband. However, during cross-examination, she agreed that she might have said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also testified to ongoing problems with her knees and ears that she attributes to the physical abuse she suffered at SIRS. No expert medical evidence was led to confirm the diagnosis and cause of these, or her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J.F. left her, the plaintiff had a brief relationship with another man in 1985. This, too, was abusive. He fractured her jaw during one assault, resulting in hospitalization and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1987, the plaintiff met her current common-law husband, K.C. This relationship has been far more positive. She described Mr. K.C. as patient and hard working. He has never physically abused her, and she says they have a happy, affectionate, and physically satisfying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high school education was interrupted by the birth of her children, and her decision to stay at home and care for them. She said that she wanted to be a good mother, and they were her first priority. She has remained close to them and said that she enjoys a good relationship with all of them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has a limited employment history. She has generally been supported by the men in her life, or been on welfare. She worked as a waitress once for a week, and as a chambermaid for several months in 1991. Since the mid-1990's, she and Mr. K.C. have operated a profitable home-based business, selling tobacco on the Hamalco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agreed that she has been diagnosed as an alcoholic. She acknowledged a family history of alcohol abuse. She said that she started drinking soon after she left SIRS, and she attributes her difficulties with alcohol to her experiences there. From then on, she drank regularly, except during her pregnancies. She said that her alcohol consumption was at its worst when she met Mr. K.C. in 1987, and she was drinking large amounts daily. They both managed to quit for four years, but she began drinking again, and now tends to drink for two or three days every two to three weeks, when she is feeling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Three experts provided testimony relevant to whether the assaults took place, and the related issue of credibility. Dr. Cronhelm testified for the defence as an expert in obstetrics and gynecology. Mr. Stewart, a clinical therapist, testified for the plaintiff as an expert in the emotional and behavioural effects of sexual and emotional abuse. Dr. Sivertz testified for the defence as an expert in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Cronhelm testified that without contemporaneous medical records, there is no means of confirming whether the plaintiff became pregnant while she was at SIRS. He said that the temporary cessation of menstruation she described might have been due to pregnancy, but could also have been caused by the stress of being away from home, or stress arising from being sexually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said that if the plaintiff had fallen down a flight of stairs when she was 14 to 20 weeks pregnant, it was possible though quite unlikely that a miscarriage would result. He said that if she had been close to 20 weeks gestation, and had received a direct blow to the abdomen in the fall, this could have initiated a miscarriage, but he believed that would be unusual. If her pregnancy was less developed, he said it was unlikely that even a severe fall would cause a miscarriage, since the fetus would be better protected by the pelvic bones at an earlier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Cronhelm said that an immediate miscarriage of a 14 to 20 week pregnancy due to a fall would produce a medical emergency, with passage of large amounts of blood and tissue. He testified that it would be more likely to develop symptoms of a miscarriage from a fall over several days, with progressive pain and bleeding. In either case, the woman would ultimately have to be brought to hospital for a surgical procedure to remove the remnants of the placenta. Such surgery could only be avoided if the pregnancy was in the early stages of less than eight weeks gestation.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Cronhelm was asked to comment on a hypothetical scenario of a woman who had not menstruated for several months falling downstairs, complaining of immediate stomach cramps and bleeding, being confined to bed for two days, and then being taken to hospital, where she is told she has stomach flu and is given no treatment. It was his view that the most likely explanation for this scenario would not be related to pregnancy. It would more likely be due to the fact that she was about to recommence her menses after several months of missing them due to stress, and the fall precipitated this, resulting in menstrual bleeding and cramps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Stewart assessed the plaintiff on January 25, 2001. He interviewed her for two to three hours, and also administered the Personality Assessment Inventory ("PAI") to her. He testified that the PAI assesses personality patterns and symptoms indicative of maladjustment.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Stewart said that the plaintiff's primary profile on the PAI showed a person with a history of drinking problems, who is experiencing prominent stress and anxiety and uses alcohol to help deal with that. He said that secondary significant features demonstrated by the plaintiff on the PAI were depression, low self-esteem, and a feeling of powerlessness. Her scores also showed some hostility and bitterness, social detachment, distrust, a lack of purpose to life, and an indication that she had suffered a traumatic event in the past. Mr. Stewart said that the PAI did not assist in identifying that event, but that it could be a rape or some other form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Stewart testified that the emotional and behavioural characteristics that the plaintiff described during his interview with her were consistent with her PAI results, and he concluded that they seemed to be coincident with her experiences at SIRS. He also said that the only traumatic event she reported to him that would account for her high score on the traumatic stress scale of the PAI, and her symptoms, was her sexual abuse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Stewart testified that a history of sexual abuse as a child may be a contributing factor to a number of personality features. These include alcohol abuse, academic difficulties, and difficulty in forming healthy and trusting relationships as an adult. He said that victims of child sexual abuse also tend to show increased sexualized behaviour, and post-traumatic stress disorder. He believed that the plaintiff exhibited a number of these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cross-examination, Mr. Stewart agreed that the presence of a certain constellation of symptoms does not conclusively establish that sexual abuse occurred. He also acknowledged that while sexual abuse as a child tends to produce a number of the characteristics that he identified in the plaintiff, some of these can be caused by other factors as well. For example, he agreed that genetics plays a role in alcoholism, and physical or emotional abuse may cause anxiety, stress,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Stewart acknowledged that his interview with the plaintiff was self-reporting. He asked her open-ended questions, and accepted her answers at face value. He did not do any independent investigation to confirm the information that she gave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Stewart said that he gave the plaintiff time to answer his questions, and that he recorded her responses accurately. He quoted a number of her statements in his report, and I have referred to several of those earlier in these Reasons. Mr. Stewart agreed that when he asked her about other problems in her life, she only mentioned her mother's death in 1996. She did not tell him that she had been in a physically abusive marriage for 15 years, or provide details of that abuse. Nor did she tell him that her father had committed suicide when she was 10. When he asked her about other sexual abuse, she did not tell him that a foster father had tried to rape her in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Stewart agreed that when he asked the plaintiff these questions, he would have expected her to relate these events. He acknowledged that each of them represented a potentially serious trauma, and in particular that her abusive marriage to J.F. was as likely to be the traumatic event profiled by the PAI as her reported experiences at SIRS. Mr. Stewart said that he attributed her results to the latter only because he was unaware of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 look at the results of your PAI, all you can say is that she suffered a serious traumatic event in her life?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cannot say what that serious traumatic event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because she only told you about the sexual assault and the abuse at the Sechelt Indian Residential School, you were in the position that you could only attribute it to that as opposed to some other traumatic incident?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had you known about the abuse by her husband, you may well have been in the position that you could have attributed it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least as much as to the, the sexual abuse that occurred at the, or she claimed to have occurred at the school,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 opinion is only as reliable as the information you are supplied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Sivertz interviewed the plaintiff in December, 2000. She also reviewed a number of the documents produced in the course of discovery procedures. She identified many of the same personality features in the plaintiff as those described by Mr. Stewart. Her primary diagnosis was alcohol dependence. Dr. Sivertz also felt that the plaintiff exhibited avoidant personality traits, difficulties with interpersonal interactions, shame, anxiety, low self-esteem, helplessness, some depression, and a sense of having been treated unfairly.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Unlike Mr. Stewart, Dr. Sivertz did not link these features solely to the plaintiff's reported sexual abuse at SIRS, but saw them as multi-factorial, resulting from the combination of biological, social, and psychological factors in the plaintiff's background. It was her view that the primary contributing factor to plaintiff's alcohol dependency was the biological predisposition to alcohol abuse in her family of origin. Dr. Sivertz agreed that sexual assault would have a significant effect in shaping the personality of an adolescent female. However, she believed that domestic violence in the plaintiff's family as a child, her father's suicide, her dislocation from family on being sent to SIRS, the experiences she described there, the later separations and sexual assault related to her time in foster care, and her abusive relationships, could all be contributing factors to her alcoholism and other personality features, and to her difficulties in a comfortable adult adjustment to life. She described the plaintiff as presently functioning at a level of mild to moderate impairment, and said her ability to function slips when she is abusing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Both Mr. Stewart and Dr. Sivertz agreed that fear has a negative effect on one's ability to recall details of a traumatic event. As well, both testified that a victim of sexual assault may be inconsistent in recounting the precise dates and frequency with which it occurred. Dr. Sivertz said that she would expect a victim's memory to be clearer if the assaults were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difficulties presented in establishing the facts in a case alleging historical sexual assault are abundantly clear. The passage of time brings difficulties in recollection, evidentiary challenges, and problems in ascertaining with accuracy what occurred so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this case, the key events took place over 30 years ago. Several witnesses who might have shed light on them are dead, or no longer available to testify for other reasons. Those witnesses who did testify were asked to dredge up memories which had been dormant or suppressed for many years. Documentary evidence was incomplete, having been destroyed or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These difficulties, however, do not affect the burden of proof. The plaintiff must establish on a balance of probabilities that she was sexually assaulted. While it is the civil standard of proof that applies, the law is clear that in cases such as this, involving serious allegations with grave consequences, that standard is somewhat flexible. The court is justified in imposing a higher degree of probability which is "commensurate with the occasion": W.R.B. v. Plint </w:t>
      </w:r>
      <w:hyperlink r:id="rId216"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at paras. 10-12; B.(M.) v. British Columbia </w:t>
      </w:r>
      <w:hyperlink r:id="rId278"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(C.A.)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As is not uncommon in such cases, the plaintiff and her assailant were the only people present during the assaults she alleges. Unlike the situation in W.R.B. v. Plint, supra, the alleged perpetrator here has not been convicted of related criminal charges. Nor is this a case in which he is deceased or otherwise unavailable, as was the situation in E.B. v. Order of the Oblates of Mary Immaculate in the Province of British Columbia and Matthew Williams, </w:t>
      </w:r>
      <w:hyperlink r:id="rId279" w:history="1">
        <w:r>
          <w:rPr>
            <w:rFonts w:ascii="arial" w:eastAsia="arial" w:hAnsi="arial" w:cs="arial"/>
            <w:i/>
            <w:color w:val="0077CC"/>
            <w:sz w:val="20"/>
            <w:u w:val="single"/>
            <w:shd w:val="clear" w:color="auto" w:fill="FFFFFF"/>
            <w:lang w:val="en-US" w:eastAsia="en-US" w:bidi="ar-SA"/>
          </w:rPr>
          <w:t>[2001] B.C.J. No. 2700</w:t>
        </w:r>
      </w:hyperlink>
      <w:r>
        <w:rPr>
          <w:rFonts w:ascii="arial" w:eastAsia="arial" w:hAnsi="arial" w:cs="arial"/>
          <w:color w:val="000000"/>
          <w:sz w:val="20"/>
          <w:lang w:val="en-US" w:eastAsia="en-US" w:bidi="ar-SA"/>
        </w:rPr>
        <w:t>. Here, the alleged assailant, Mr. McDougall, gave evidence and vehemently denied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issue before me is therefore one of stark credibility. In considering this key issue, I am guided by the comments of O'Halloran J.A. in Faryna v. Chorny, </w:t>
      </w:r>
      <w:hyperlink r:id="rId8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pp. 356-7: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trial Judge's finding of credibility is to depend solely on which person he thinks made the better appearance of sincerity in the witness box, we are left with a purely arbitrary finding and justice would then depend upon the best actors in the witness box. On reflection it becomes almost axiomatic that the appearance of telling the truth is but one of the elements that enter into the credibility of the evidence of a witness. Opportunities for knowledge, powers of observation, judgment and memory, ability to describe clearly what he has seen and heard, as well as other factors, combine to produce what is called credibility, and cf. Raymond v. Bosanquet (1919), 50 D.L.R. 560 at p. 566, </w:t>
      </w:r>
      <w:hyperlink r:id="rId86" w:history="1">
        <w:r>
          <w:rPr>
            <w:rFonts w:ascii="arial" w:eastAsia="arial" w:hAnsi="arial" w:cs="arial"/>
            <w:i/>
            <w:color w:val="0077CC"/>
            <w:sz w:val="20"/>
            <w:u w:val="single"/>
            <w:shd w:val="clear" w:color="auto" w:fill="FFFFFF"/>
            <w:lang w:val="en-US" w:eastAsia="en-US" w:bidi="ar-SA"/>
          </w:rPr>
          <w:t>59 S.C.R. 452</w:t>
        </w:r>
      </w:hyperlink>
      <w:r>
        <w:rPr>
          <w:rFonts w:ascii="arial" w:eastAsia="arial" w:hAnsi="arial" w:cs="arial"/>
          <w:color w:val="000000"/>
          <w:sz w:val="20"/>
          <w:lang w:val="en-US" w:eastAsia="en-US" w:bidi="ar-SA"/>
        </w:rPr>
        <w:t xml:space="preserve"> at p. 460, </w:t>
      </w:r>
      <w:hyperlink r:id="rId86" w:history="1">
        <w:r>
          <w:rPr>
            <w:rFonts w:ascii="arial" w:eastAsia="arial" w:hAnsi="arial" w:cs="arial"/>
            <w:i/>
            <w:color w:val="0077CC"/>
            <w:sz w:val="20"/>
            <w:u w:val="single"/>
            <w:shd w:val="clear" w:color="auto" w:fill="FFFFFF"/>
            <w:lang w:val="en-US" w:eastAsia="en-US" w:bidi="ar-SA"/>
          </w:rPr>
          <w:t>17 O.W.N. 295</w:t>
        </w:r>
      </w:hyperlink>
      <w:r>
        <w:rPr>
          <w:rFonts w:ascii="arial" w:eastAsia="arial" w:hAnsi="arial" w:cs="arial"/>
          <w:color w:val="000000"/>
          <w:sz w:val="20"/>
          <w:lang w:val="en-US" w:eastAsia="en-US" w:bidi="ar-SA"/>
        </w:rPr>
        <w:t>. A witness by his manner may create a very unfavourable impression of his truthfulness upon the trial Judge, and yet the surrounding circumstances in the case may point decisively to the conclusion that he is actually telling the truth. I am not referring to the comparatively infrequent cases in which a witness is caught in a clumsy lie.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am also aware that it is necessary to assess both the credibility and the reliability of each witness. The distinction between those two concepts was set in out R. v. S.(W.) </w:t>
      </w:r>
      <w:hyperlink r:id="rId280" w:history="1">
        <w:r>
          <w:rPr>
            <w:rFonts w:ascii="arial" w:eastAsia="arial" w:hAnsi="arial" w:cs="arial"/>
            <w:i/>
            <w:color w:val="0077CC"/>
            <w:sz w:val="20"/>
            <w:u w:val="single"/>
            <w:shd w:val="clear" w:color="auto" w:fill="FFFFFF"/>
            <w:lang w:val="en-US" w:eastAsia="en-US" w:bidi="ar-SA"/>
          </w:rPr>
          <w:t>(1994), 90 C.C.C. (3d) 242</w:t>
        </w:r>
      </w:hyperlink>
      <w:r>
        <w:rPr>
          <w:rFonts w:ascii="arial" w:eastAsia="arial" w:hAnsi="arial" w:cs="arial"/>
          <w:color w:val="000000"/>
          <w:sz w:val="20"/>
          <w:lang w:val="en-US" w:eastAsia="en-US" w:bidi="ar-SA"/>
        </w:rPr>
        <w:t xml:space="preserve"> (Ont. C.A.), leave to appeal to S.C.C. refused, </w:t>
      </w:r>
      <w:hyperlink r:id="rId281" w:history="1">
        <w:r>
          <w:rPr>
            <w:rFonts w:ascii="arial" w:eastAsia="arial" w:hAnsi="arial" w:cs="arial"/>
            <w:i/>
            <w:color w:val="0077CC"/>
            <w:sz w:val="20"/>
            <w:u w:val="single"/>
            <w:shd w:val="clear" w:color="auto" w:fill="FFFFFF"/>
            <w:lang w:val="en-US" w:eastAsia="en-US" w:bidi="ar-SA"/>
          </w:rPr>
          <w:t>[1994] S.C.C.A. No. 290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all know from our personal experiences as trial lawyers and judges that honest witnesses, whether they are adults or children, may convince themselves that inaccurate versions of a given event are correct and they can be very persuasive. The issue, however, is not the sincerity of the witness but the reliability of the witness' testimony. Demeanour alone should not suffice to found a conviction where there are significant inconsistencies and conflicting evidence on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As well, in considering credibility, I assess the evidence of the plaintiff keeping in the mind the fact that she was only 14 when the events in question took place. I am mindful of the comments of McLachlin J., as she then was, in R. v. W.(R.) </w:t>
      </w:r>
      <w:r>
        <w:rPr>
          <w:rFonts w:ascii="arial" w:eastAsia="arial" w:hAnsi="arial" w:cs="arial"/>
          <w:i/>
          <w:color w:val="000000"/>
          <w:sz w:val="20"/>
          <w:lang w:val="en-US" w:eastAsia="en-US" w:bidi="ar-SA"/>
        </w:rPr>
        <w:t>(1992), 74 C.C.C. (3d) 134</w:t>
      </w:r>
      <w:r>
        <w:rPr>
          <w:rFonts w:ascii="arial" w:eastAsia="arial" w:hAnsi="arial" w:cs="arial"/>
          <w:color w:val="000000"/>
          <w:sz w:val="20"/>
          <w:lang w:val="en-US" w:eastAsia="en-US" w:bidi="ar-SA"/>
        </w:rPr>
        <w:t xml:space="preserve"> (S.C.C.) at p. 144: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where an adult is testifying as to events which occurred when she was a child, her credibility should be assessed according to criteria applicable to her as an adult witness. Yet, with regard to her evidence pertaining to events which occurred in childhood, the presence of inconsistencies, particularly as to peripheral matters such as time and location, should be considered in the context of the age of the witness at the time of the event to which she is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have also found the comments of Rowles J.A. in R. v. B. (R.W.) </w:t>
      </w:r>
      <w:hyperlink r:id="rId282" w:history="1">
        <w:r>
          <w:rPr>
            <w:rFonts w:ascii="arial" w:eastAsia="arial" w:hAnsi="arial" w:cs="arial"/>
            <w:i/>
            <w:color w:val="0077CC"/>
            <w:sz w:val="20"/>
            <w:u w:val="single"/>
            <w:shd w:val="clear" w:color="auto" w:fill="FFFFFF"/>
            <w:lang w:val="en-US" w:eastAsia="en-US" w:bidi="ar-SA"/>
          </w:rPr>
          <w:t>(1993), 24 B.C.A.C. 1</w:t>
        </w:r>
      </w:hyperlink>
      <w:r>
        <w:rPr>
          <w:rFonts w:ascii="arial" w:eastAsia="arial" w:hAnsi="arial" w:cs="arial"/>
          <w:color w:val="000000"/>
          <w:sz w:val="20"/>
          <w:lang w:val="en-US" w:eastAsia="en-US" w:bidi="ar-SA"/>
        </w:rPr>
        <w:t xml:space="preserve"> at paras. 28-29 useful in considering the effect of inconsistencies on the credibility of critical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as here, the case for the Crown is wholly dependent upon the testimony of the complainant, it is essential that the credibility and reliability of the complainant's evidence be tested in the light of all of the other evidence presented.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were a number of inconsistencies in the complainant's own evidence and a number of inconsistencies between the complainant's evidence and the testimony of other witnesses. While it is true that minor inconsistencies may not diminish the credibility of a witness unduly, a series of inconsistencies may become quite significant and cause the trier of fact to have a reasonable doubt about the reliability of the witness' evidence. There is no rule as to when, in the face of inconsistency, such doubt may arise but at the least the trier of fact should look to the totality of the inconsistencies in order to assess whether the witness' evidence is reliable. This is particularly so when there is no supporting evidence on the central issue, which was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Turning to the credibility of the witnesses, the plaintiff gave her evidence in a quiet and deliberate manner. She was extensively cross-examined with respect to prior statements she had made in her interrogatories, at her examination for discovery, and in dealings with Mr. Stewart and health care professionals. It was not always clear to me that she understood the nuances of this process. At times, when confronted with a prior inconsistent statement, she simply reiterated her evidence at trial, rather than dealing with the accuracy of her earlier statement. On other occasions, she appeared more concerned with determining where the questions were leading than with answering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even allowing for some confusion on her part, I find that there were many internal inconsistencies in the plaintiff's testimony. I appreciate that the passage of time has led to difficulties in recollection, but one would expect that to produce responses such as "I don't recall" or "I don't know". The plaintiff seldom gave these responses, and instead, provided diverse accounts of many events. Disparities were apparent in her evidence about her departure for SIRS, her English language skills when she arrived there, the communications she was allowed to have with her mother, the frequency and dates of the sexual assaults she described, the disclosure of those assaults to the Sisters, the confrontation on the stairs, and her resulting medical treatment. The plaintiff also gave inconsistent statements about the cause of the medical problems with her back and ears that she attributes to events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She frequently sought to explain these inconsistencies by saying that her previous statements were erroneously recorded by Mr. Stewart, the reporter at her examination for discovery, and others. I am unable to accept that. It is not plausible that so many different people made repeated mistakes in recording her statements. I am satisfied that in the case of Mr. Stewart, he took care to accurately record her statements to him. With respect to her answers at discovery, I accept the transcript as the official record pursuant to s. 3.01 of the Official Reporters Regulation, </w:t>
      </w:r>
      <w:hyperlink r:id="rId277" w:history="1">
        <w:r>
          <w:rPr>
            <w:rFonts w:ascii="arial" w:eastAsia="arial" w:hAnsi="arial" w:cs="arial"/>
            <w:i/>
            <w:color w:val="0077CC"/>
            <w:sz w:val="20"/>
            <w:u w:val="single"/>
            <w:shd w:val="clear" w:color="auto" w:fill="FFFFFF"/>
            <w:lang w:val="en-US" w:eastAsia="en-US" w:bidi="ar-SA"/>
          </w:rPr>
          <w:t>B.C. Reg. 222/84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have considered the evidence of Mr. Stewart and Dr. Sivertz that victims of sexual assault may be inconsistent in recounting the precise details of how it occurred, and that fear may interfere with their ability to recall traumatic events. However, I am unable to accept that this offers a complete explanation for the numerous inconsistencies in the plaintiff's testimony, particularly in areas unrelated to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Of particular concern are the number of inconsistent statements the plaintiff has given under oath. Having examined her answers to interrogatories, at discovery, and in giving evidence at trial, I must conclude that at times the plaintiff has failed to grasp the importance of the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Turning to the credibility of the defence witnesses, there was nothing to suggest there had been any consultation between them in preparing their evidence. Each of them has lived independently of the others for years since leaving SIRS. Mr. McDougall was cross-examined about the steps taken to prepare him for trial, and it was clear that counsel had taken care to ensure that he was unaware of the evidence of the other defence witnesses until after he had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McDougall gave his evidence in a subdued and sober manner. I found him direct and frank in recounting events. It is difficult to find any internal inconsistencies in his evidence. I also found him convincing in relating his shock when he heard about the plaintiff's allegations against him, and the devastating affect that they have had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McDougall was asked about the role that his religion plays in his life, and about his sexual views and history. The way in which he dealt with those questions left an impression of decorum and even naivety which emanate, at least in part, from a genuine commitment to the tenets of his faith. I am well aware that one need not go far in reviewing recent authorities to discern that adherence to religious faith is no bar to the commission of sexual assault. Nevertheless, in Mr. McDougall's particular case, I was persuaded that his belief in his religion is sincere and informs his daily life, and his answers to those questions contributed to the context in which I assess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found Sister Gormley and Sister Orieux to be pleasant and sincere witnesses. However, I formed the impression that both of them were inclined to recall life at SIRS in overly rosy terms. I found Sister Gormley at times unnecessarily dismissive or confrontational during cross-examination, and for that reason I felt Sister Orieux's recollections were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found Ms. Henry and Ms. Johnson to be particularly reliable and objective witnesses. Neither had any reason to favour the plaintiff or the defendants. Ms. Johnson was at SIRS for many years, and clearly had intimate knowledge of events there. Ms. Henry, who was a graduate of the residential school system herself, gave a straightforward and more balanced account of life at SIRS. Her evidence was somewhat limited, however, by the fact that she was largely occupied with the junior girls who were in her charge, and she had little to do with the senior girls like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is not strictly necessary for me to make precise findings of fact with respect to the events that occurred at SIRS in 1967-68 other than the sexual assaults alleged. However, those events do provide some context for assessing the evidence with respect to the assaults, and I make the following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evidence of the plaintiff and the defence witnesses about life at SIRS was dramatically different. At times, it was difficult to believe that they were describing the same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believe that all of the defence witnesses were inclined to recall life at SIRS in overly positive terms. However, inconsistencies among their accounts suggested that the school was not problem-free, as portrayed by Sister Gormley and Sister Orieux. For example, I find that the letter of January 8, 1968 setting out the failure of the plaintiff and other students to return after Christmas, and the quarterly return for January 1 to March 31, 1968, establish that children did run away from SIRS. I find that for some period of time, the children received meals that were inferior to the food eaten by the staff. I find there were some conflicts among the staff, such as those described by Ms. Henry with Father Power. As well, the descriptions given of Father Power and Sister Noella suggest to me that both were strict with the children, who likely interpreted their disciplinary actions in more negative terms than did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found it significant that Mr. McDougall was the only staff member to admit that he physically punished some students at SIRS. This, to my mind, enhanced his credibility as it was an admission detrimental to his interest which was unnecessary, in the sense that his silence on this point would not have been contradicted by the other SIRS witnesses. I find that his evidence, as well as the documents I have quoted in paragraphs [56] and [58], give some credence to the plaintiff's claim that she was physically punished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However, if the defence witnesses were inclined to view SIRS in an overly positive light, I find that the plaintiff was predisposed to view everything connected with SIRS in negative terms, and that this has led her to exaggerate her bad experiences there. I have no doubt that her abrupt and unexpected departure for SIRS represented a traumatic removal to an arbitrary and oppressive new environment. I accept that her year there was characterized by fear and loneliness. Her isolation was confirmed to some extent by the fact that none of the defence witnesses even has a significant recollection of her. I accept that, quite apart from any physical and sexual abuse, her year at SIRS was a profoundly negative experience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not discount the possibility that the plaintiff may have been physically punished on occasion at SIRS, but nor do I accept that this happened with the regularity and harshness she described. For example, she testified that much of that punishment was connected to her failure to perform laundry chores properly. However, the preponderance of the evidence, and particularly Ms. Johnson's testimony, convinces me that the plaintiff and the other girls at the school were not required to do such chores, and that the punishment she described in that connection did not occur. I also find it highly unlikely that she was force-fed every other day, as she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lack of medical evidence to support any causal relationship between the physical abuse the plaintiff described at SIRS and her complaints of resulting injuries to her ears and knees also leads me to doubt the reliability of her accounts of that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find as well that the plaintiff is clearly wrong in her recollection of some of the features of her year at SIRS. Her confusion over the names of Mother Theresa (Sister Gormley) and Sister Marie (Orieux) may be understandable after so many years. However, I find it remarkable that the plaintiff has no recollection of any First Nations staff at SIRS, and particularly of Ms. Henry, whose bedroom was adjacent to the dormitory where the plaintiff slept, and whom the plaintiff would have seen on a daily basis. Similarly, it is difficult to understand why the plaintiff has no recollection of the presence of over 40 junior girls, who slept in the dormitory next to hers for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also find that the plaintiff is wrong in her recollection that she ran away from SIRS for only one day before Christmas. I accept that the letter of January 8, 1968 and the accompanying quarterly report establish that she failed to return to SIRS after Christmas, and was absent from the school for over 30 days during the quarter between January and March 1968. It is difficult to understand the plaintiff's failure to recall this lengthy absence, and the reason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 well, I find the plaintiff's evidence that Mr. McDougall and Sister Marie (Orieux) were having an affair improbable. I found their denials of such a relationship convincing, and supported by the balance of the evidence as to the separation of genders at SIRS, and the physical layout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Ultimately, the diverse accounts of life at SIRS, and my observations on credibility, lead me to conclude that the truth lies somewhere in between. While I do not discount the plaintiff's account entirely, in weighing the balance of her evidence, I have in mind the fact that her recollections of SIRS are clearly erroneous in some respects, and exaggerated in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acknowledge that the plaintiff's evidence about the sexual assaults themselves, in terms of their location, and the manner in which they took place, has remained consistent. She said that each time Mr. McDougall came through swinging doors from the boys' side on the top floor, and accosted her in the hallway on the girls' side. He then forcefully took her down two flights of stairs to the recreation room where he raped her. After each incident, she said she made her way back upstairs to her dormitory.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However, I find that the physical layout of SIRS, and the proximity of other staff and students, make it improbable that Mr. McDougall could have carried out the assaults which the plaintiff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satisfied that that there was no means by which Mr. McDougall could regularly access the girls' side from the boys' side on the top floor, as the plaintiff describes, without detection. I find that the plaintiff is in error in her recollection that swinging doors separated the two sides. I accept the evidence of the defence witnesses, supported by plans of the top floor, that a closed and alarmed door separated the boys' and girls' sides. I also find that such a door would be consistent with the uniform evidence as to the SIRS policy of separating the girls' and boys' sleeping and living areas due to concerns of 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am satisfied as well that there was a fire door at the top of the girls' stairs that was closed each night and locked from the inside. While I appreciate Ms. Henry was not asked about this door, Sister Gormley, Sister Orieux and Mr. McDougall all remembered it, and I rely particularly on the evidence of Sister Orieux, who said she shut that door each night before she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find that the presence of these doors at each end of the hall on the girls' side of the top floor would make it virtually impossible for Mr. McDougall to gain access to the hallway where the plaintiff said he accosted her regularly. As well, I find that the locked door at the top of the stairs would make it impossible for the plaintiff to regain access to her dormitory after the assaults without knocking.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Even if this area of the hallway was not secure, I find it most unlikely that Mr. McDougall could have gained access to it and lurked there with the frequency described by the plaintiff, without being detected. To accomplish that, he would have had to leave his own bedroom, make his way through a dormitory with 25 boys in it, and then either proceed upstairs by the west staircase past the bedrooms of Brother Ed McDonald and Brother Francis McDonald, or alternatively, walk to the east side of the building past the bedrooms of Sister Noella and Sister Gormley, and take the stairs on the girls' side to the top floor. In either case, he would have arrived to wait for the plaintiff and accost her in the hallway outside the two girls' dormitories, which housed over 60 girls and Ms. Henry, and outside Sister Marie's room, where she slept with her door open. As well, I accept that a night watchman routinely patrolled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These factors make it extremely unlikely that, even if he gained access to the girls' side on the top floor, Mr. McDougall would escape detection if he was regularly waiting for the plaintiff there at night. If detected, I have no doubt that his presence on the girls' side would have been treated as unusual, and would not have been condoned.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Similar considerations apply in assessing the likelihood that Mr. McDougall could repeatedly seize the plaintiff forcibly, take her down two flights of stairs, and rape her, without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conclude that the physical features of the building, as well as the presence of other staff and students in close proximity to the areas of the assaults described by the plaintiff, combine to make her account of the assaults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says that the fact that she became pregnant while she was at SIRS confirms that she was sexually assaulted. However, the unchallenged evidence of Dr. Cronhelm leads me to conclude that the plaintiff has failed to establish that she was pregnant. Based on his testimony, I find that if she suffered amenorrhea while she was at SIRS, this could have been caused by the stress of being away from home. His evidence also satisfies me that the plaintiff's description of her physical reaction to the fall down the stairs, and the medical treatment she received after it, is not consistent with termination of a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Nor can I find support for the plaintiff's contention that her back problems confirm that she was pushed down the stairs at SIRS. Not only is there no medical evidence to support this proposition, but the medical history available strongly supports a conclusion that the origins of the plaintiff's back pain lie in the physical abuse she suffered at the hands of J.F. I found the plaintiff particularly defensive in trying to explain away the links between Mr. J.F. and her back pain in her Workers Compensation Criminal Injury Section claim, and other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argues that both Mr. Stewart and Dr. Sivertz identified personality and behavioural features in her which are characteristic of victims of sexual assaults. She says their opinions therefore support a finding that she was sexually assaulted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do not agree that this expert evidence leads to that conclusion. I found Mr. Stewart's views of limited assistance, as he had not received all relevant information from the plaintiff. Notably, he believed that the experiences she described at SIRS were the only traumatic events in her past. He was unaware of her abusive relationship with J.F., and conceded that it could equally account for the characteristics he identified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Sivertz did acknowledge that sexual assault would have a significant effect in shaping the personality of an adolescent female, but it was her opinion that the characteristics she perceived in the plaintiff were the result of multi-factorial influences in her life. She did not attribute them solely to the plaintiff's experiences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summary, having considered the credibility of the witnesses, the physical features of SIRS, and the expert evidence, I conclude that the plaintiff has failed to establish on a balance of probabilities that she was sexually assaulted by Mr. McDougall at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During argument, for the first time, the plaintiff raised the prospect that the sexual assaults she described at SIRS were perpetrated by someone other than Mr. McDougall. This theory was advanced on two main points. First, she said that her account of the sexual assaults themselves remains consistent and credible. Second, she pointed out that a finite group of people had access to SIRS at night, and all of them were under the control of the defendants. She therefore argued that it was open to find that she had been sexually assaulted at SIRS by a person who was unknown, but for whom the defendants must take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my view, it would be inappropriate for me to consider this theory at this late stage of the action. The Statement of Claim clearly named Brother McDougall as the person who committed the sexual assaults on the plaintiff. It did not raise any suggestion of some other perpetrator. Throughout the discovery process and trial, the plaintiff's case proceeded on the basis that Brother McDougall perpetrated the assaults on her. During her evidence, she described him physically, and showed no hesitation about his identity. Nor was the possibility of an alternative perpetrator put to her. With this background, the defendants understandably conducted their case on the basis that Mr. McDougall was the alleged perpetrator, and said that they have had no opportunity to lead evidence to rebut the suggestion of some other assailant. Given these circumstances, I decline to consider the possibility of an unknown perpetrator.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 considerable amount of trial time was necessarily taken up with issues of liability and damages that would have flowed from a finding that the plaintiff was sexually assaulted at SIRS. During argument, all parties submitted that, even if I found that these assaults did not take place, it would be useful to have a determination of those remaining issues on a hypothetical basis. They pointed out that there are a number of outstanding actions brought by other students from SIRS, and that a determination on issues such as vicarious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damages in this case might be of benefit in resolving these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Caplan Bldr. Ltd. v. Royal Bank </w:t>
      </w:r>
      <w:hyperlink r:id="rId283" w:history="1">
        <w:r>
          <w:rPr>
            <w:rFonts w:ascii="arial" w:eastAsia="arial" w:hAnsi="arial" w:cs="arial"/>
            <w:i/>
            <w:color w:val="0077CC"/>
            <w:sz w:val="20"/>
            <w:u w:val="single"/>
            <w:shd w:val="clear" w:color="auto" w:fill="FFFFFF"/>
            <w:lang w:val="en-US" w:eastAsia="en-US" w:bidi="ar-SA"/>
          </w:rPr>
          <w:t>(1988), 25 B.C.L.R. (2d) 335</w:t>
        </w:r>
      </w:hyperlink>
      <w:r>
        <w:rPr>
          <w:rFonts w:ascii="arial" w:eastAsia="arial" w:hAnsi="arial" w:cs="arial"/>
          <w:color w:val="000000"/>
          <w:sz w:val="20"/>
          <w:lang w:val="en-US" w:eastAsia="en-US" w:bidi="ar-SA"/>
        </w:rPr>
        <w:t xml:space="preserve"> (S.C.) Bouck J. considered a request to assess damages following a finding of no liability. He stated that this was a matter of judicial discretion, and would be done only in exceptional cases. He set out several factors to consider in exercising that discretion, one of which was whether the action was dismissed predominantly on findings of fact against the plaintiff. In such a case he said that an assessment of damages is largely academic and should not be pursued, since it is unlikely a higher court will reverse such a finding. I find those comments instructive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can appreciate that a judgment on the remaining issues in this case might provide precedential value for other claims. However, I believe that any potential benefit from such a decision could be outweighed by the potential harm of deciding these issues on hypothetical facts, and later encountering difficulties in trying to apply the decision to a case that has proceeded on a different, and unanticipated, factual footing. I therefore decline to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plaintiff's claim is dismissed. The parties may arrange a time to address the matter of costs if that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King v. Malakpour, [2015] B.C.J. No. 2676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S157548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2676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2272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Oliver King, Plaintiff, and Davar Malakpour and Maryam Nateghi,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12"/>
      <w:bookmarkEnd w:id="132"/>
      <w:r>
        <w:rPr>
          <w:rFonts w:ascii="arial" w:eastAsia="arial" w:hAnsi="arial" w:cs="arial"/>
          <w:b/>
          <w:color w:val="000000"/>
          <w:sz w:val="20"/>
          <w:lang w:val="en-US" w:eastAsia="en-US" w:bidi="ar-SA"/>
        </w:rPr>
        <w:t>Tort law — Trespass — To goods — Defences — Conversion — Wrongful act — Fraud — Application by plaintiff for summary judgment against defendant brother for $122,000 dismissed — Cross-application by defendant to dismiss plaintiff's action allowed — Plaintiff alleged defendant stole monies from his bank account and storage locker — Defendant deposed he received cheques from plaintiff in payment for his portion of their father's land — No evidentiary basis for judgment against defendant — Defendant had established monies paid from plaintiff's bank account were in satisfaction of debt.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12"/>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summary judgment against his defendant brother and sister-in-law for $122,000. Cross-application by the defendants to dismiss the plaintiff's action. The plaintiff commenced his action against the defendants for monies alleged to have been stolen from his bank account and storage locker. In a prior unsuccessful action against his bank, it was found the plaintiff had failed to prove he had given his bank instructions not to honour forged cheques for $97,000. In the within action, the defendants denied writing the forged cheques or dealing with the contents of the plaintiff's storage locker. The defendant brother deposed he received cheques from the plaintiff in payment for his portion of their father's land. Another brother corroborated the defendant's account of the agreement. A transfer showed land going to the plaintiff consistent with him receiving the defendant's share. The plaintiff provided no sworn material to support his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8"/>
            <w:bookmarkEnd w:id="134"/>
            <w:r>
              <w:rPr>
                <w:rFonts w:ascii="arial" w:eastAsia="arial" w:hAnsi="arial" w:cs="arial"/>
                <w:color w:val="000000"/>
                <w:sz w:val="20"/>
                <w:lang w:val="en-US" w:eastAsia="en-US" w:bidi="ar-SA"/>
              </w:rPr>
              <w:t>HELD: Application dismissed; cross-application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evidentiary basis for a judgment against the defendants. The defendants had established the monies paid from the plaintiff's bank account were in satisfaction of a debt.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9"/>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9-6, Rule 9-7, Rule 22-2(2), Rule 22-2(8), Rule 22-2(10), Rule 22-2(12), Rule 22-2(13)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12"/>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Oliver King: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D.K. Georgetti.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2"/>
      <w:bookmarkEnd w:id="137"/>
      <w:r>
        <w:pict>
          <v:line id="_x0000_s1092"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R. CRAWFORD J."/>
            <w:bookmarkEnd w:id="138"/>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King, by application dated August 11, 2015, seeks a judgment against the defendants for $122,000 being monies alleged to have been stolen from the plaintiff's account; for money obtained from the theft and sale of the Mr. King's belongings; and various other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seek to have the plaintiff's action dismissed with various alternative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of Oliver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King's Notice of Civil Claim is dated December 30, 2013. That is significant because on December 12, 2013 Madam Justice Gropper handed down a judgment in an action by Mr. King against the Toronto Dominion Bank: </w:t>
      </w:r>
      <w:r>
        <w:rPr>
          <w:rFonts w:ascii="arial" w:eastAsia="arial" w:hAnsi="arial" w:cs="arial"/>
          <w:i/>
          <w:color w:val="000000"/>
          <w:sz w:val="20"/>
          <w:lang w:val="en-US" w:eastAsia="en-US" w:bidi="ar-SA"/>
        </w:rPr>
        <w:t>King v. TD Canada Trust</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2013 BCSC 2283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trial was heard on November 5 and 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Ladyship said King alleged the Toronto Dominion Bank had honoured a cheque for $97,000 from his account which he alleged was contrary to his explicit written instructions to the TD bank, and the cheque was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 ladyship found against Mr. King finding he failed to prove his allegations as to providing explicit written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Soon after, Mr. King issued the Writ in this matter against Davar Malakpour (his brother) and Maryam Nateghi (his brother's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 (Tab 15 of Binder) alleges in the Statement of Facts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Davar Malakpour and Maryam Nateghi broke in to my storage and stole what could be sold, stole my small safe whit my emergency money and stole my ID and ordered an used it to pick up cheques from my bank. Then Davar Malakpour forged my signature and took out 1000$, 1000$, 2000$, 97,000$, 2000$ and 1000$ out of my bank account. When i came back to Canada, I found out what had happened, then I confronted him. He said he sold my belongings for 46000$. I told him to get me back my belongings, where he said he will give me the money. The money was fronted to me from his car window in a envelop. Then I drove to a parking spot, opened it there was only 28000$. Later on I found out that he has illegally accessed my account, I found out where he lived, I confronted him, then he said, he will do anything to avoid paying me my money back. Then he abandoned his house for several month. However I have found out last week that he has rented it out but keeps his address there. Davar Malakpour has paid 28000$ back out of 46000, still owes 104000+ interests of cash money he took out of my account. I have found out from My oldest brother that they used the money to pay down payment for a Hino tow truck, Paid to upgrade there house, paid off Maryam Nateghis 30000$ credit debt, invited her parent to Canada and paid for whole trip and there living, purchased a house in Iran and started a marijuana grow up, which was busted by RCMP. Davar Malakpour is my older brother and Maryam Nateghi is his wife. Davar Malakpour has previously been convicted of cheque fraud in City of North Vancouver. He had left behind rest of the cheques in my belonging thinking I was going to be gone for long time, so he could access it for further use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2014 Mr. King took default judgment against the defendants. That judgment did not come to the attention of the defendants until late 2014 at which time they applied to set aside the default judgment on the basis that no personal service of the claim had been affected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 oral judgment in April 2015 Madam Justice Devlin held after a trial on the issue that personal service of the claim had not had been affected on the defendants, she set aside the default judgment, and allowed Mr. King to keep the claim alive by serving the notice of claim. Mr. King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filed a Response (Tab 16). The principal defence to the allegation of theft of $97,000 is found in paras. 3 - 5:</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cheques that the plaintiff alleges were forged were written by the plaintiff. The major cheque, for $97,000.00, was given to Davar Malakpour for the purposes of paying back money that the plaintiff had borrowed, and also to buy land in Iran that Davar Malakpour was supposed to inherit from his father, Mr. King and Mr. Malakpour have the same father. In anticipation of old age, their father divided his land and allocated it to his children. Mr. King expressed an interest in buying Mr. Malakpour's portion, and Mr. Malakpour agreed. Their now-deceased father arranged the transfer of title, or the equivalent thereof.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deny any knowledge of any storage unit belonging to or leased by the defendant, and any knowledge of any goods or chattels therein contained.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deny any debt, contractual or otherwise, owing to the plaintiff. Although the defendants deny any debt or liability to the plaintiff, the plaintiff also did not seek repayment from the defendants before proceedings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31, 2015 the defendants brought an application seeking to have the action dismissed either on the face of the pleadings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 9-5 ), by way of summary judgment and on consideration of the pleadings and affidavits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 9-6); or summary trial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 9-7), where the rule provides that on the hearing of a summary trial, judgment may be given in favour of any party on issue or generally unless the court is unable to find the facts necessary to decide the issues of fact or law or the Court is of the opinion that it would be unjust to decide the issues on the application. The matter proceeded under R.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King's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King purported to file an affidavit in support of his application for judgment (Tab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say purported because the first four pages recite portions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which have no application. There are no statements of facts relevant to the pleaded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Affidavits, as described in R. 22-2 (2)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require the name, address and occupation of the person swearing the affidavit, and must be divided into consecutively numbered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Exhibits must be identified in the affidavit and marked as an exhibit to the affidavit: R. 22-2(8). The exhibit pages are to be numbered sequentially: R. 22-2(10). The content of an affidavit can only contain what a person would be allowed to state in evidence at trial: R. 22-2(12). If an affidavit contains statements on information or belief then the source of information and belief must be given, and such information cannot be used if a party is seeking a final order: R. 22-2(13).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King's affidavit has only one statement even close to being relevant and showed that he did receive compensation from a motor vehicle action in early 2010 the amount of $121,535.95 which he put it in his account in the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He also provided a binder with a number of documents separated by eight tabs, none of which were identified as exhibits in any affidavit nor otherwise satisfy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evidentiary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deny any claim as alleged by Mr.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Particularly they deny that they had forged cheques or dealt with the contents of any storage locker. Pursuant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they have sought particulars of where the storage locker was and what the contents were. No response was made by Mr.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Malakpour acknowledges cashing cheques signed by the plaintiff on July 17, 2010 of $1,000; on August 24, 2010 of $2,000; and on September 1, 2010 of $97,000.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Malakpour says he came as a refugee from Iran in 1992. In 1993 his father told him and his seven siblings that he was going to divide his land and give the portions to his children in his lifetime. That intent is evidenced by a translated letter of instruction: Exhibit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Malakpour says while he could not return to Iran, Mr. King intends to return to Iran and therefore they made an agreement whereby the father would transfer Mr. Malakpour's portion of the land to Mr.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says his father consented to the transfer and the plaintiff agreed to pay him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report was corroborated by his brother Safa Malakpour, who swore an affidavit to the same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Safa Malakpour says that in 2009 he was party to a three-way teleconference with his brothers Davar and Hamid (Oliver King), that Hamid was having trouble with his immigration status in Canada while Davar was a refugee from Iran. He said they agreed Davar would sell his interest in the land to Hamid (now Mr. King) for approximately $100,000 and Hamid would obtain a double share of the land from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says he later spoke with his father and confirmed that Davar's interest in the land would be Hamid's. His father died not long after in 2010 or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adds that he witnessed Hamid (Mr. King) borrow approximately $20,000 from Davar by way of cheque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Davar Malakpour says that the transfer of the lands was made on January 29, 2009. A translated Farsi document evidences the transfer of land (Tab 4(f)).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transfer shows 449 square meters going to Hamid, which is consistent with him receiving Davar Malakpour's "share" of the father's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Malakpour says his father passed away in 2011 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Malakpour further denies any knowledge about a locker or any contents being stolen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says that he has loaned his brother tens of thousands of dollars and supported him in times of financial need, including when he was incarcerated in the United States, and has not been paid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was the evidence before me on the hearing on August 25,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King had provided absolutely no affidavit material, i.e. sworn factual material, to support his claims. On the face of the documentation filed, I advised him I was obliged to dismiss his application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I raised to Mr. Malakpour his failure to say in his affidavit that he had Mr. King's consent to take the monies from Mr. King's bank account when Mr. King was in jail in the United States in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That flows from facts stated by Gropper J. said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xml:space="preserve"> at paras.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Shortly after April 6, 2010 he left for Iran and returned to Vancouver 17 days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On May 19, 2010 Mr. King entered the United States. He was immediately detained by Homeland Security and placed in a federal penitentiary. He was convicted of three charges and acquitted of the fourth. He was sentenced to 30 months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for sentencing in the United States District Court, Western District of Washington at Seattle were given on May 31, 2011 and clearly outline what Mr. King was charged with and convicted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adjourned the hearing generally so Mr. Malakpour might file an affidavit within 15 days. I allowed Mr. King a further 15 days to respond. I informed them that depending on the affidavits filed I might then render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Affidavit of Mr. Malakpour sworn September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Malakpour says he was not paid by his brother for the transfer of his interest in his father's land in 2009. He said that Mr. King told him he had a pending insurance settlement and would pay him once he received his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says he could not recall the exact circumstance of how he obtained the cheques of July 17, 2010 of $1,000 and August 24, 2010 for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cheque of September 1, 2010 of $97,000, he says that in the spring of 2010 Mr. King told him over the telephone he would be receiving a cheque from him but not to deposit it until he knew the insurance settlement had cleared. He expected it would occur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Subsequently he received a cheque dated September 1, 2010 for $97,000 by regular mail, the cheque being post-dated.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Then in late August 2010, Mr. King called him by telephone and said he was in jail in the United States and asked if he still had the cheque. He said he did, and Mr. King said to cash the cheque as soon as possible,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Affidavit of Mr. King sworn September 25,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King filed an affidavit on September 25, 2015. It does not deal with the specific issues in any particularity, let alone his brothers' evidence that he owed Davar Malakpour $100,000 for the land in Iran. It is simply a series of run on sentences putting forward unsubstantiated allegations of fact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does not deal in any way with the transfer of land for which Mr. Malakpour says the monies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King argues s. 14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applicable in the proceeding of </w:t>
      </w:r>
      <w:r>
        <w:rPr>
          <w:rFonts w:ascii="arial" w:eastAsia="arial" w:hAnsi="arial" w:cs="arial"/>
          <w:i/>
          <w:color w:val="000000"/>
          <w:sz w:val="20"/>
          <w:lang w:val="en-US" w:eastAsia="en-US" w:bidi="ar-SA"/>
        </w:rPr>
        <w:t>King v. TD Canada Trust</w:t>
      </w:r>
      <w:r>
        <w:rPr>
          <w:rFonts w:ascii="arial" w:eastAsia="arial" w:hAnsi="arial" w:cs="arial"/>
          <w:color w:val="000000"/>
          <w:sz w:val="20"/>
          <w:lang w:val="en-US" w:eastAsia="en-US" w:bidi="ar-SA"/>
        </w:rPr>
        <w:t xml:space="preserve"> (arguing his right to an interpreter and asserting that he is deaf and unable to understand English ) and that accordingly the judgment of Gropper J. cannot be relied on. I do recall Mr. King at one stage saying he was hard of hearing but he partook in two half day hearings in front of me with no evident difficulties regarding 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Otherwise he has typed some seven pages in essence alleging that he had the cheques for his bank account in his own care when he was incarcerated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says Mr. Malakpour has committed a fraud. He puts forward a scenario that the defendants were heavily in debt, stole Mr. King's ID, and used it to obtain a book of cheques from the TD Canada Trust, then forged Mr. King's signature (the initials "OK") and successfully withdrew the monies from Mr. King's account, knowing that he was incarcerated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says his early release was a surprise to the defendants and, knowing he would seek to recover the monies they had defrauded him of, they went into hiding and avoided service of a Notice of Claim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further alleges they broke into his storage. He provides a list of items which appear to be a number of very expensive suits totalling $72,000, two bicycles totalling $7,399, and eight rifle scopes of military quality over $30,000, or in round terms some $111,000. He says they admitted to him the break in and theft occurred and agreed to refund proceeds of $46,000, only paying $28,000 (this seems inconsistent with him not being in touch with them after his release from prison in August 2012 as earlier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further says that the defendants told him the money had been sent to Iran and that he went to Iran and then was told by Ms. Nateghi's father that the money had been sent back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says that on his arrival back in Canada, the defendants then told him they could rely on Gropper J.'s decision and would not pay him. He says all of their actions are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mentions evidence in the trial before Gropper J. but not found in the Reasons for Judgment. As well (with respect to the hearing before Devlin J. as to whether the Notice of Claim was served) he says that owner of Mirage Plumbing Ltd., Mr. Malakpour's employer, told him that Mr. Malakpour's pay stubs were fake, and thus the affidavit provided to the Court in the hearing regarding service of the claim (regarding the whereabouts of Mr. Malakpour when he was allegedly served) was false. There is no affidavit from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None of this is helpful with respect to the central issue before me, which in effect is Mr. Malakpour's assertion that the payment to him was for the transfer of his interest in his father's lands in Iran to Mr.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King's Conduct during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Beyond the unresponsiveness of Mr. King's affidavits, I note also Mr. King failed to respond to the defendant's demand for particulars regarding the alleged theft of the contents of his storage locker. He is not represented by counsel. He suggested he is entitled to call himself "Doctor", but professes no understanding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On the other hand he has been in the civil justice process for well over two years and has had several judges remonstrate with him about his failure to abide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which he now ignores at his own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Malakpour admits he received the monies from Mr. King's bank account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says that was for payment of the land transfer in Iran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that was a fraud committed on Mr. King, he suggests he logically should have sued Mr. Malakpour when he returned to Canada in or about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action Mr. King brought against the TD, Gropper J. found that nine cheques were paid out of Mr. King's bank account, all with the name Dr. Oliver King printed on them. They were paid to his brother, his sister and his lawyer at the time. Then on his return to Canada in August 2012, two further cheques were written by Mr. King, on October 9th, and October 31st. In September 2012 he was paid $28,000 by a certified cheque from Mr. Malakpour.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mid-2013 he sued the TD Bank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bank in the administration of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he lost that action, he sued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difficult to understand why Mr. King would have sued the TD Bank alleging the forgeries. Alleging as he does that his brother stole money from his bank account, i.e. theft, then Mr. King should have sued Mr. Malakpour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well one would think he would have gone to the police to complain of the criminal activity, both with regard to the stolen chattels worth some $110,000 according to his list, and the $100,000 taken from his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Nor do I understand why he would have gone to Iran in search of the "stolen money" if he says his brother is the culprit but has no interest in going to Iran.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take from a recent judgment of Dardi J. in </w:t>
      </w:r>
      <w:r>
        <w:rPr>
          <w:rFonts w:ascii="arial" w:eastAsia="arial" w:hAnsi="arial" w:cs="arial"/>
          <w:i/>
          <w:color w:val="000000"/>
          <w:sz w:val="20"/>
          <w:lang w:val="en-US" w:eastAsia="en-US" w:bidi="ar-SA"/>
        </w:rPr>
        <w:t>Lougheed v. Wilson</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2014 BCSC 2073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The seminal decision of the British Columbia Court of Appeal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identified a number of factors a court ought to consider in determining whether it would be unjust to proceed summarily in a particular case. These factors include: the amount involved, the complexity of the matter, its urgency, any prejudice likely to arise by reason of delay, the cost of taking the case forward to a conventional trial in relation to the amount involved, and the course of the proceedings. These factors remain relevant in the current jurisprudence.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Since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the issue of the appropriateness of the summary trial procedure has garnered considerable judicial attention. The modern judicial approach in this province endorses the consideration of additional factors when evaluating suitability. These factors were helpfully summarized by Gerow J. in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(upheld on appeal </w:t>
      </w:r>
      <w:hyperlink r:id="rId295"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at para. 12:</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litigation extensive and will the summary trial take considerable time;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 and have the deponents of the conflicting affidavits been cross examined;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summary trial involve a substantial risk of wasting time and effort, and producing unnecessary complexity;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application result in litigating in slices. (see also: </w:t>
      </w:r>
      <w:r>
        <w:rPr>
          <w:rFonts w:ascii="arial" w:eastAsia="arial" w:hAnsi="arial" w:cs="arial"/>
          <w:i/>
          <w:color w:val="000000"/>
          <w:sz w:val="20"/>
          <w:lang w:val="en-US" w:eastAsia="en-US" w:bidi="ar-SA"/>
        </w:rPr>
        <w:t>Novin v. Novin</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[2004] B.C.J. No. 2092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Further guidance in the circumstances of this case is provided by the Court of Appeal in </w:t>
      </w:r>
      <w:r>
        <w:rPr>
          <w:rFonts w:ascii="arial" w:eastAsia="arial" w:hAnsi="arial" w:cs="arial"/>
          <w:i/>
          <w:color w:val="000000"/>
          <w:sz w:val="20"/>
          <w:lang w:val="en-US" w:eastAsia="en-US" w:bidi="ar-SA"/>
        </w:rPr>
        <w:t>0997900 B.C. Ltd. v. Askounis</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2015 BCCA 458</w:t>
        </w:r>
      </w:hyperlink>
      <w:r>
        <w:rPr>
          <w:rFonts w:ascii="arial" w:eastAsia="arial" w:hAnsi="arial" w:cs="arial"/>
          <w:color w:val="000000"/>
          <w:sz w:val="20"/>
          <w:lang w:val="en-US" w:eastAsia="en-US" w:bidi="ar-SA"/>
        </w:rPr>
        <w:t xml:space="preserve">, where the Court reaffirmed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and stated the following with respect to summary trial applications involving allegations of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Included in the appellants submission on the mode of trial is the contention that a full trial was required because their counterclaim included an allegation of fraudulent misrepresentation. This, in my view, is not a sufficient reason to require a full trial. The mere use of the electric word 'fraud' does not disqualify an action from summary trial - in determining a challenge to the mode of trial the question is always whether issues involved in the presentation of the case make the summary trial process unsuitable. The appellants, in my view, have not identified any area of evidence that would have advanced a viable claim in fraudulent misrepresentation requiring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Gropper J. appears to have found Mr. King's credibility lacking which resulted in a special costs order against him. In this action I am unable to find any evidential basis for any judgment he seeks against the defendants. He does not dispute the central thesis put in evidence by two of his brothers that he purchased Mr. Davar Malakpour's interest in the family lands for $100,000, and authorised payment from his account in 2012. Rather he says that withdrawal was done without his knowledge. Yet he returned to Canada, used his account, was paid $28,000 by Mr. Malakpour, and almost a year later sued the TD bank for monies he now says his brother wrongfully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to the issue of the stolen belongings I note para. 12 from Gropper J.'s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King says he returned to Canada in August 2012. He located his belongings, which included the cheques on his account with "Dr. Oliver King" printed on them. He also received a certified cheque dated September 20, 2012 from Davar Malakpour in the amount of $28,000 which he deposited into his account at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is at odds with his allegation that in his absence his brother broke in to his locker and stole and sold the contents. It might also be thought incongruous that if his brother had stolen his belongings, he would be paid back by certified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well he alleges his brother had been convicted but Mr. Malakpour produced a criminal record check stating he had no registered criminal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Also he avers his "oldest brother" told him how the defendants spent his money in rescuing their desperate financial situation, but no affidavit was filed that might support such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summary trial decision can be made when the court is satisfied it has sufficient facts to decide the matter, the process is adequate in the circumstances of the case, and given the savings to the parties in terms of costs, and to the adjudicative process, the intent of speedy and inexpensive dispute resolution is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matter is not complex. Here, I am satisfied that the defendants have, on balance, proven the monies were paid from the plaintiff's bank account in satisfaction of a debt. As to the plaintiff's allegation the defendants broke in to his locker and stole and sold his belongings, I have no evidence of the allegation which is denied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sum, I dismiss the claims of the plaintiff. If ancillary relief is sought by the defendants and is specified in the application, it should be noted in the requisition filed with any proposed order. The defendants sought special costs, but given the summary disposition the defendants are entitled to their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Kordyban v. Windmill Orchards Ltd., [2000] B.C.J. No. 1680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June 30, July 5, 18 and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August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Penticton Registry No. 15111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J. Kordyban, plaintiff, and Windmill Orchards Ltd. and Wilhelmus J.B. Boerboom,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13"/>
      <w:bookmarkEnd w:id="139"/>
      <w:r>
        <w:rPr>
          <w:rFonts w:ascii="arial" w:eastAsia="arial" w:hAnsi="arial" w:cs="arial"/>
          <w:b/>
          <w:color w:val="000000"/>
          <w:sz w:val="20"/>
          <w:lang w:val="en-US" w:eastAsia="en-US" w:bidi="ar-SA"/>
        </w:rPr>
        <w:t>Practice — Costs — Party and party costs — Entitlement to party and party costs — Successful party, exceptions, delay or prolonging proceedings — Offers to settle, effect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3"/>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on costs. The plaintiff, Kordyban, was awarded damages of $1,450 against the defendant, Boerboom, and $11,750 against the defendant, Windmill Orchards. Kordyban had sought damages in excess of $500,000, and had made settlement offers of $150,000 and $225,000. The defendants had made a settlement offer of one dollar. The defendants argued that they were entitled to costs given the meagre result achieved by Kordyban, and the fact that he had needlessly prolonged the trial in order to achieve a modest result.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9"/>
            <w:bookmarkEnd w:id="141"/>
            <w:r>
              <w:rPr>
                <w:rFonts w:ascii="arial" w:eastAsia="arial" w:hAnsi="arial" w:cs="arial"/>
                <w:color w:val="000000"/>
                <w:sz w:val="20"/>
                <w:lang w:val="en-US" w:eastAsia="en-US" w:bidi="ar-SA"/>
              </w:rPr>
              <w:t>HELD: Kordyban was awarded one-half of the costs of the action, including disbursements, to be assessed.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authority to the effect that a successful plaintiff should be deprived of costs because the judgment was less than the settlement offered by the plaintiff, unless the judgment was also less than a settlement amount offered by the defendant. However, Kordbyan did not deserve to be awarded costs in relation to issues that prolonged the trial and which had been decided against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Legislation Cited_10"/>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Rules 37, 57(15), 57(9).</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Original reasons for judgment were released February 25, 2000. See </w:t>
            </w:r>
            <w:hyperlink r:id="rId306" w:history="1">
              <w:r>
                <w:rPr>
                  <w:rFonts w:ascii="arial" w:eastAsia="arial" w:hAnsi="arial" w:cs="arial"/>
                  <w:i/>
                  <w:color w:val="0077CC"/>
                  <w:sz w:val="18"/>
                  <w:u w:val="single"/>
                  <w:shd w:val="clear" w:color="auto" w:fill="FFFFFF"/>
                  <w:lang w:val="en-US" w:eastAsia="en-US" w:bidi="ar-SA"/>
                </w:rPr>
                <w:t>[2000] B.C.J. No. 407</w:t>
              </w:r>
            </w:hyperlink>
            <w:r>
              <w:rPr>
                <w:rFonts w:ascii="arial" w:eastAsia="arial" w:hAnsi="arial" w:cs="arial"/>
                <w:color w:val="000000"/>
                <w:sz w:val="18"/>
                <w:lang w:val="en-US" w:eastAsia="en-US" w:bidi="ar-SA"/>
              </w:rPr>
              <w:t xml:space="preserve">. Additional supplementary reasons were released June 9, 2000. See </w:t>
            </w:r>
            <w:hyperlink r:id="rId307" w:history="1">
              <w:r>
                <w:rPr>
                  <w:rFonts w:ascii="arial" w:eastAsia="arial" w:hAnsi="arial" w:cs="arial"/>
                  <w:i/>
                  <w:color w:val="0077CC"/>
                  <w:sz w:val="18"/>
                  <w:u w:val="single"/>
                  <w:shd w:val="clear" w:color="auto" w:fill="FFFFFF"/>
                  <w:lang w:val="en-US" w:eastAsia="en-US" w:bidi="ar-SA"/>
                </w:rPr>
                <w:t>[2000] B.C.J. No. 1098</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Counsel_13"/>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Joseph C. McArthur, for Dr. Kordyban. C. Mark Ferguson-Davie,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4" w:name="Judgment_13"/>
      <w:bookmarkEnd w:id="144"/>
      <w:r>
        <w:pict>
          <v:line id="_x0000_s1097"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5" w:name="TYSOE J."/>
            <w:bookmarkEnd w:id="145"/>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my Reasons for Judgment, </w:t>
      </w:r>
      <w:hyperlink r:id="rId306" w:history="1">
        <w:r>
          <w:rPr>
            <w:rFonts w:ascii="arial" w:eastAsia="arial" w:hAnsi="arial" w:cs="arial"/>
            <w:i/>
            <w:color w:val="0077CC"/>
            <w:sz w:val="20"/>
            <w:u w:val="single"/>
            <w:shd w:val="clear" w:color="auto" w:fill="FFFFFF"/>
            <w:lang w:val="en-US" w:eastAsia="en-US" w:bidi="ar-SA"/>
          </w:rPr>
          <w:t>[2000] B.C.J. No. 407</w:t>
        </w:r>
      </w:hyperlink>
      <w:r>
        <w:rPr>
          <w:rFonts w:ascii="arial" w:eastAsia="arial" w:hAnsi="arial" w:cs="arial"/>
          <w:color w:val="000000"/>
          <w:sz w:val="20"/>
          <w:lang w:val="en-US" w:eastAsia="en-US" w:bidi="ar-SA"/>
        </w:rPr>
        <w:t xml:space="preserve">, dated February 25, 2000, I invited further submissions with respect to certain damages sustained by the Plaintiff and the costs of this action. After receiving written submissions with respect to the damage issues, I issued Supplementary Reasons for Judgment, </w:t>
      </w:r>
      <w:hyperlink r:id="rId307" w:history="1">
        <w:r>
          <w:rPr>
            <w:rFonts w:ascii="arial" w:eastAsia="arial" w:hAnsi="arial" w:cs="arial"/>
            <w:i/>
            <w:color w:val="0077CC"/>
            <w:sz w:val="20"/>
            <w:u w:val="single"/>
            <w:shd w:val="clear" w:color="auto" w:fill="FFFFFF"/>
            <w:lang w:val="en-US" w:eastAsia="en-US" w:bidi="ar-SA"/>
          </w:rPr>
          <w:t>[2000] B.C.J. No. 1098</w:t>
        </w:r>
      </w:hyperlink>
      <w:r>
        <w:rPr>
          <w:rFonts w:ascii="arial" w:eastAsia="arial" w:hAnsi="arial" w:cs="arial"/>
          <w:color w:val="000000"/>
          <w:sz w:val="20"/>
          <w:lang w:val="en-US" w:eastAsia="en-US" w:bidi="ar-SA"/>
        </w:rPr>
        <w:t>, on June 9, 2000 in relation to those issues. I have now received the written submissions with respect to the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position of the Plaintiff is that I should follow the "ordinary rule" encompassed in Rule 57(9) of the Rules of Court and order that the costs follow the event. As I granted judgment against both Defendants, albeit in a much lower amount than claimed by the Plaintiff, this position would result in an award of costs in favour of the Plaintiff against the Defendants. The position of the Defendants is that the operation of the "ordinary rule" would work an injustice and they submit that I should award them costs of the action in the form of increased costs or a higher than normal scale of costs or that I should award them costs in relation to certain issues determined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Defendants began his submissions by making reference to settlement offers exchanged between the parties. The Defendants made an offer to settle in the amount of $1.00 and the Plaintiffs made two offers by way of Calderbank letters which were in the range of $150,000 to $225,000. In his closing submissions at trial, counsel for the Plaintiff was seeking damages of approximately $585,000. The two judgments which I awarded were in the amounts of $1,450 (Mr. Boerboom) and $11,750 (Windmill Orchards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counsel for the Defendants made reference to the settlement offers, he did not expressly state what consequences should flow from them. I infer from his overall submissions that he wants me to take the settlement offers into account in making an order for costs in favour of the Defendants. However, the provisions of Rule 37 (and the exercise of the Court's discretion in the case of Calderbank letters) are not engaged when the judgment granted by the Court is greater than the amount offered by the defendant and less than the amount offered by the plaintiff. In this case, the aggregate judgment of $13,200 was higher than the Defendants' offer and lower than the Plaintiff's offers. I am aware of no authority to the effect that a plaintiff should be deprived of costs because the judgment is less than the settlement amount offered by the plaintiff (unless, of course, the judgment is less than the settlement amount offered by the defendant - but this did not occur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factors which the Defendants submit are the basis for departing from the "ordinary rule" and awarding the costs of the action to them are as follows: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unsuccessful on the dominant factual issue;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 was found to be unsatisfactory by me in the Reasons for Judgment;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found that the Plaintiff had deliberately failed to give detailed evidence about the extent of European Canker in his orchard;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judgments awarded against the Defendants were based on admissions made by Mr. Boerboom;</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made an attack on Mr. Boerboom's personal integrity;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aspects of the conduct of the litigation which are deserving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my view, subject to my comments about Rule 57(15) which deals with awards of costs in relation to particular issues, these are not sufficient reasons to depart from the "ordinary rule" in awarding costs. Although I found the Plaintiff's evidence to be unsatisfactory and I held that he was deliberate in his failure to give more detailed information, I cannot say that he knowingly lied to the Court. The behaviour of each of Dr. Kordyban and Mr. Boerboom in their dealings with each other was less than commendable, but it is not a proper basis for an award of costs. Each of the parties can be criticized in relation to certain aspects of the conduct of the litigation, but it was not sufficiently serious to warrant depriving either party of an award of costs to which they are otherwise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now turn to Rule 57(15)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say that they were successful on numerous discreet issues and should be awarded the costs in relation to those issues. The Plaintiff responds that there should only be apportionment of costs under Rule 57(15) in "relatively rare cases"</w:t>
      </w:r>
      <w:bookmarkStart w:id="146"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6"/>
      <w:r>
        <w:rPr>
          <w:rFonts w:ascii="arial" w:eastAsia="arial" w:hAnsi="arial" w:cs="arial"/>
          <w:color w:val="000000"/>
          <w:sz w:val="20"/>
          <w:lang w:val="en-US" w:eastAsia="en-US" w:bidi="ar-SA"/>
        </w:rPr>
        <w:t xml:space="preserve"> and only to "penalize parties who unnecessarily lengthen litigation" by introducing issues "with what could only have been very modest hopes of success and thereby greatly expanded the time required for the trial".</w:t>
      </w:r>
      <w:bookmarkStart w:id="147" w:name="Backward_fnref_fnr-2_1"/>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4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Each of the parties' submissions has merit. From the Plaintiff's perspective, his general complaint was about the Defendant's replanting of his orchard and he achieved some success in his claim. Although the two judgments were essentially based on admissions made at trial by Mr. Boerboom, the Defendants did not see fit to make an offer to settle in relation to the admissions. From the Defendants' perspective, they succeeded on the large majority of the Plaintiff's complaints, being the breach of contract claim, the negligent misrepresentation claim, 7 of the 8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and 1 of the 2 claims under the Sale of Goods Act. The trial lasted longer as a result of these unsuccessful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is not a case where the Plaintiff deserves to be penalized on the basis that he unnecessarily lengthened the trial with "frivolous" or "weak" or "kitchen sink" issues. On the other hand, he does not deserve to be awarded costs in relation to issues which prolonged the trial and which were decided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57(15) authorizes two things. First, it authorizes the Court to award costs that relate to a particular issue. Second, it authorizes the Court to award costs except as they relate to a particular issue. Esson J.A. commented on this aspect in the Worthington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having decided to make an order under [Rule 57(15)], could have elected simply to deprive the defendants of costs on those issues. The appellants submitted to us, as a second line of argument, that if any order were to be made it should only have been a deprivation of costs; they say there is a great difference in principle between the two forms of order. I see no merit in that submission. The language of the rule clearly authorizes either form of order. But I would expect that trial judges will generally impose the more severe form of order in cases, such as this, in which there are circumstances which call for that greater degree of severity. (p.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this is not a case which calls for the greater degree of severity entailed in an award of costs against a successful plaintiff. However, it is a case which calls for the lesser degree of severity of depriving the Plaintiff of an award of costs on issues in respect of which he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judgment awards in respect of the European Canker and negligently installed spindles were relatively modest in comparison to the aggregate amount claimed by the Plaintiff in relation to his complaints on these topics, it is my view that the trial in relation to these issues should have reasonably lasted one week. It would still have been necessary to hear the narrative of the Defendants' replanting of the Plaintiff's orchard from the perspective of both parties and it is my estimate that a trial on these issues alone would have lasted one week. The trial lasted two weeks and it is reasonable to estimate that the pre-trial proceedings on these issues bore the same relation as they did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Defendants made a further submission that the Plaintiff should be denied recovery of his disbursement in relation to his expert on the basis that his evidence was not accepted on any contentious issue. I consider it appropriate that the Plaintiff recover the same one-half of the disbursement in relation to his expert as I propose to order with respect to the other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order that the Plaintiff recover one-half of the costs of this action, including disbursements, with the costs to be assessed on Scale 3 as set out in Appendix B to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98" style="position:absolute;z-index:25187430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8"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14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B.C. (Govt.) v. Worthington (Can.) Inc. </w:t>
      </w:r>
      <w:hyperlink r:id="rId142" w:history="1">
        <w:r>
          <w:rPr>
            <w:rFonts w:ascii="arial" w:eastAsia="arial" w:hAnsi="arial" w:cs="arial"/>
            <w:i/>
            <w:color w:val="0077CC"/>
            <w:sz w:val="18"/>
            <w:u w:val="single"/>
            <w:shd w:val="clear" w:color="auto" w:fill="FFFFFF"/>
            <w:lang w:val="en-US" w:eastAsia="en-US" w:bidi="ar-SA"/>
          </w:rPr>
          <w:t>(1988), 29 B.C.L.R. (2d) 145</w:t>
        </w:r>
      </w:hyperlink>
      <w:r>
        <w:rPr>
          <w:rFonts w:ascii="arial" w:eastAsia="arial" w:hAnsi="arial" w:cs="arial"/>
          <w:color w:val="6D6E71"/>
          <w:sz w:val="18"/>
          <w:lang w:val="en-US" w:eastAsia="en-US" w:bidi="ar-SA"/>
        </w:rPr>
        <w:t xml:space="preserve"> (B.C.C.A.) at p. 170.</w:t>
      </w:r>
    </w:p>
    <w:p>
      <w:pPr>
        <w:spacing w:before="120" w:after="20" w:line="240" w:lineRule="atLeast"/>
        <w:ind w:left="720" w:hanging="360"/>
        <w:jc w:val="both"/>
        <w:rPr>
          <w:rFonts w:ascii="arial" w:eastAsia="arial" w:hAnsi="arial" w:cs="arial"/>
          <w:sz w:val="20"/>
          <w:lang w:val="en-US" w:eastAsia="en-US" w:bidi="ar-SA"/>
        </w:rPr>
      </w:pPr>
      <w:bookmarkStart w:id="149" w:name="Forward_fnref_fnr-2_1"/>
      <w:hyperlink w:anchor="Backward_fnref_fnr-2" w:history="1">
        <w:r>
          <w:rPr>
            <w:rFonts w:ascii="arial" w:eastAsia="arial" w:hAnsi="arial" w:cs="arial"/>
            <w:b/>
            <w:color w:val="BE161D"/>
            <w:sz w:val="18"/>
            <w:shd w:val="clear" w:color="auto" w:fill="FFFFFF"/>
            <w:lang w:val="en-US" w:eastAsia="en-US" w:bidi="ar-SA"/>
          </w:rPr>
          <w:t>2</w:t>
        </w:r>
      </w:hyperlink>
      <w:bookmarkEnd w:id="14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Waldman v. British Columbia (Medical Services Commission), </w:t>
      </w:r>
      <w:hyperlink r:id="rId308" w:history="1">
        <w:r>
          <w:rPr>
            <w:rFonts w:ascii="arial" w:eastAsia="arial" w:hAnsi="arial" w:cs="arial"/>
            <w:i/>
            <w:color w:val="0077CC"/>
            <w:sz w:val="18"/>
            <w:u w:val="single"/>
            <w:shd w:val="clear" w:color="auto" w:fill="FFFFFF"/>
            <w:lang w:val="en-US" w:eastAsia="en-US" w:bidi="ar-SA"/>
          </w:rPr>
          <w:t>[2000] B.C.J. No. 334</w:t>
        </w:r>
      </w:hyperlink>
      <w:r>
        <w:rPr>
          <w:rFonts w:ascii="arial" w:eastAsia="arial" w:hAnsi="arial" w:cs="arial"/>
          <w:color w:val="6D6E71"/>
          <w:sz w:val="18"/>
          <w:lang w:val="en-US" w:eastAsia="en-US" w:bidi="ar-SA"/>
        </w:rPr>
        <w:t xml:space="preserve"> (B.C.C.A.) at para. 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904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Lecker v. Lecker, [2008] B.C.J. No. 1541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S8062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200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Seymour Lecker, Plaintiff, and Lorne Lecker,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14"/>
      <w:bookmarkEnd w:id="150"/>
      <w:r>
        <w:rPr>
          <w:rFonts w:ascii="arial" w:eastAsia="arial" w:hAnsi="arial" w:cs="arial"/>
          <w:b/>
          <w:color w:val="000000"/>
          <w:sz w:val="20"/>
          <w:lang w:val="en-US" w:eastAsia="en-US" w:bidi="ar-SA"/>
        </w:rPr>
        <w:t>Civil litigation — Civil procedure — Judgments and orders — Summary judgments — Availability — Application by the plaintiff for summary judgment dismissed — The plaintiff sought damages arising out of an alleged breach of his privacy rights — The defendant raised bona fide triable defences — Therefore, the plaintiff's claim was not bound to succeed — Rules of Court, Rule 18(1).</w:t>
      </w:r>
    </w:p>
    <w:p>
      <w:pPr>
        <w:jc w:val="both"/>
        <w:rPr>
          <w:rFonts w:ascii="arial" w:eastAsia="arial" w:hAnsi="arial" w:cs="arial"/>
          <w:sz w:val="20"/>
          <w:lang w:val="en-US" w:eastAsia="en-US" w:bidi="ar-SA"/>
        </w:rPr>
      </w:pPr>
      <w:bookmarkStart w:id="151" w:name="Legislation Cited_11"/>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7"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316" w:history="1">
        <w:r>
          <w:rPr>
            <w:rFonts w:ascii="arial" w:eastAsia="arial" w:hAnsi="arial" w:cs="arial"/>
            <w:i/>
            <w:color w:val="0077CC"/>
            <w:sz w:val="20"/>
            <w:u w:val="single"/>
            <w:shd w:val="clear" w:color="auto" w:fill="FFFFFF"/>
            <w:lang w:val="en-US" w:eastAsia="en-US" w:bidi="ar-SA"/>
          </w:rPr>
          <w:t>RSBC 1996, CHAPTER 367, s. 21</w:t>
        </w:r>
      </w:hyperlink>
      <w:r>
        <w:rPr>
          <w:rFonts w:ascii="arial" w:eastAsia="arial" w:hAnsi="arial" w:cs="arial"/>
          <w:color w:val="000000"/>
          <w:sz w:val="20"/>
          <w:lang w:val="en-US" w:eastAsia="en-US" w:bidi="ar-SA"/>
        </w:rPr>
        <w:t xml:space="preserve"> (1), s. 21 (2), s. 21 (3), s. 21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 Rule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317"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14"/>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S. Lecker.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M.F. Volk.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14"/>
      <w:bookmarkEnd w:id="153"/>
      <w:r>
        <w:pict>
          <v:line id="_x0000_s1103"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W. EHRCKE J."/>
            <w:bookmarkEnd w:id="154"/>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for summary judgment pursuant to Rule 18 of the Rules of Court, in respect of the action he commenced by a writ of summons filed May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No statement of claim has been filed. In the endorsement of the writ of summons, the plaintiff seeks damages arising out of an alleged breach of his privacy rights by the defendant. The gist of his claim is set out at paragraph 7 of the endorsement on the writ of summons: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Lorne Lecker, wilfully and without a claim of right, employed RCMP databases to obtain personal information, including a home address, concerning Seymour Lecker when he used RCMP computer data systems to locate the current address for Seymour Lecker.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paragraphs 9 through 14, the plaintiff describes the negative consequences he feels he has suffered as a result of the alleged breach of his privacy rights. He says he has suffered humiliation, emotional distress, diminution of reputation, loss of enjoyment of life, extreme personal inconvenience, loss of feeling of personal security, and intangible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relief sought, as set out in the writ of summons, is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and/or Consequential Damages and/or Special Damages in the Amount of $50,000.00 or in such amount as the Court shall deem appropriate.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Exemplary Damages in the amount of $250,000.00 or in such amount as the Court shall deem appropriate after a full and complete review of the defendant's finances; and, or in the alternative, Punitive Damages in the amount of $250,000.00 or in such amount as the Court shall deem appropriate after a full and complete review of the defendant's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facts emerge from the defendant's affidavit sworn June 19, 2008, and the plaintiff's affidavit sworn June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the defendant are brothers who have become estranged. The defendant says he believes that the plaintiff deeply dislikes him. The plaintiff says there has been no contact between them since November 27,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is a police officer who has been employed by the RCMP since 1987. He is a Corporal assigned to Surrey RCMP Traffic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September 2005, while the defendant was assigned to the Lower Mainland District Traffic Services, Port Mann Detachment, that detachment was damaged or destroyed by an improvised explosive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was not specifically assigned as one of the investigators of that incident. However, he knew that the plaintiff had been trained in the use of explosives. According to the plaintiff's affidavit, that training came from his service in the Israeli military in the 1970s, where he did explosives ordinance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believed that the plaintiff may be a person of interest regarding the September 2005 incident, and therefore, in or about September 2005, he used an RCMP computer data system, PARIS, to determine the plaintiff's whereabouts, and he then advised his superiors of his estranged relationship with the plaintiff, the plaintiff's experience with explosives, and the fact that the plaintiff had recently obtained a British Columbia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deposes in his affidavit that he has never been arrested or detained in relation to the September 2005 firebombing. He says he was informed by Chief Superintendent MacRae and by Corporals P. Hudson and C. Heisler of the RCMP Surrey Detachment Serious Crimes Unit that he never rose to the level of being a suspect, and that he only became a person of interest after the defendant used the RCMP computer system to obtain his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he has tried his best to keep his address private and that he did not want his brother, the defendant, to know his address. In his affidavit, he says that since he returned to North America from Israel in 1980, he has resided in Ontario, British Columbia, Vermont, New York, Louisiana, and Texas, and has never given the defendant his home address at any of those locations. He says he has refused to attend the defendant's wedding, his graduation from the RCMP academy, and the funerals of his mother and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claims that since the defendant was not a part of the investigative team in relation to the September 2005 firebombing, it was a violation of his right to privacy for the defendant to use an RCMP computer database to obtain his address. In support of his claim, he cites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various decisions of the Supreme Court of Canada interpreting s. 8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including </w:t>
      </w:r>
      <w:r>
        <w:rPr>
          <w:rFonts w:ascii="arial" w:eastAsia="arial" w:hAnsi="arial" w:cs="arial"/>
          <w:b/>
          <w:i/>
          <w:color w:val="000000"/>
          <w:sz w:val="20"/>
          <w:lang w:val="en-US" w:eastAsia="en-US" w:bidi="ar-SA"/>
        </w:rPr>
        <w:t>Hunter v. Southam</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[1984] 2 S.C.R. 145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Dyment</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[1988] 2 S.C.R. 417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Big M Drug Mart Ltd</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[1985] 1 S.C.R. 295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Mann</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[2004] 3 S.C.R. 59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Law</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[2002] 1 S.C.R. 227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present application for summary judgment is brought under Rule 18(1),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In an action in which an appearance has been entered, in an action referred to in Rule 17(9) or 25(12) or in a family law proceeding that is not an undefended divorce proceeding within the meaning of Rule 60(1), the plaintiff, on the ground that there is no defence to the whole or part of a claim, or no defence except as to amount, may apply to the court for judgment on an affidavit setting out the facts verifying the claim or part of the claim and stating that the deponent knows of no fact which would constitute a defence to the claim or part of the claim except as to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approach to be adopted by the court in considering an application for summary judgment under Rule 18 was discussed in </w:t>
      </w:r>
      <w:r>
        <w:rPr>
          <w:rFonts w:ascii="arial" w:eastAsia="arial" w:hAnsi="arial" w:cs="arial"/>
          <w:b/>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Precedent cases establish the applicable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Serup v. Board of Trustees of School District #57</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(1989), 57 D.L.R. (4th) 261</w:t>
        </w:r>
      </w:hyperlink>
      <w:r>
        <w:rPr>
          <w:rFonts w:ascii="arial" w:eastAsia="arial" w:hAnsi="arial" w:cs="arial"/>
          <w:color w:val="000000"/>
          <w:sz w:val="20"/>
          <w:lang w:val="en-US" w:eastAsia="en-US" w:bidi="ar-SA"/>
        </w:rPr>
        <w:t xml:space="preserve"> at 264, </w:t>
      </w:r>
      <w:hyperlink r:id="rId324" w:history="1">
        <w:r>
          <w:rPr>
            <w:rFonts w:ascii="arial" w:eastAsia="arial" w:hAnsi="arial" w:cs="arial"/>
            <w:i/>
            <w:color w:val="0077CC"/>
            <w:sz w:val="20"/>
            <w:u w:val="single"/>
            <w:shd w:val="clear" w:color="auto" w:fill="FFFFFF"/>
            <w:lang w:val="en-US" w:eastAsia="en-US" w:bidi="ar-SA"/>
          </w:rPr>
          <w:t>54 B.C.L.R. (2d) 258</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that should be applied under Rule 18(6) is the same as the test that should be applied under Rule 18(1). The question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As has been said in a number of cases, that is equivalent to the question, under Rule 18(6), of whether the claim is bound to fail, or, under Rule 18(1), bound to succeed.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Esteban Mgmt. Corp. v. Edelweiss Int. Hldg. Corp.</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(1990), 43 B.C.L.R. (2d) 335</w:t>
        </w:r>
      </w:hyperlink>
      <w:r>
        <w:rPr>
          <w:rFonts w:ascii="arial" w:eastAsia="arial" w:hAnsi="arial" w:cs="arial"/>
          <w:color w:val="000000"/>
          <w:sz w:val="20"/>
          <w:lang w:val="en-US" w:eastAsia="en-US" w:bidi="ar-SA"/>
        </w:rPr>
        <w:t xml:space="preserve"> at 339, 39 C.P.C. (2d) 44 (S.C.), relying on </w:t>
      </w:r>
      <w:r>
        <w:rPr>
          <w:rFonts w:ascii="arial" w:eastAsia="arial" w:hAnsi="arial" w:cs="arial"/>
          <w:b/>
          <w:i/>
          <w:color w:val="000000"/>
          <w:sz w:val="20"/>
          <w:lang w:val="en-US" w:eastAsia="en-US" w:bidi="ar-SA"/>
        </w:rPr>
        <w:t>Re Hughes v. Sharp</w:t>
      </w:r>
      <w:r>
        <w:rPr>
          <w:rFonts w:ascii="arial" w:eastAsia="arial" w:hAnsi="arial" w:cs="arial"/>
          <w:color w:val="000000"/>
          <w:sz w:val="20"/>
          <w:lang w:val="en-US" w:eastAsia="en-US" w:bidi="ar-SA"/>
        </w:rPr>
        <w:t xml:space="preserve"> (1969), 68 W.W.R. 706 at 709, </w:t>
      </w:r>
      <w:hyperlink r:id="rId326" w:history="1">
        <w:r>
          <w:rPr>
            <w:rFonts w:ascii="arial" w:eastAsia="arial" w:hAnsi="arial" w:cs="arial"/>
            <w:i/>
            <w:color w:val="0077CC"/>
            <w:sz w:val="20"/>
            <w:u w:val="single"/>
            <w:shd w:val="clear" w:color="auto" w:fill="FFFFFF"/>
            <w:lang w:val="en-US" w:eastAsia="en-US" w:bidi="ar-SA"/>
          </w:rPr>
          <w:t>5 D.L.R. (3d) 760</w:t>
        </w:r>
      </w:hyperlink>
      <w:r>
        <w:rPr>
          <w:rFonts w:ascii="arial" w:eastAsia="arial" w:hAnsi="arial" w:cs="arial"/>
          <w:color w:val="000000"/>
          <w:sz w:val="20"/>
          <w:lang w:val="en-US" w:eastAsia="en-US" w:bidi="ar-SA"/>
        </w:rPr>
        <w:t xml:space="preserve">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[N]either a judge in chambers nor a master is to determine any issue of fact or law on an application for summary judgment; his or her function is limited to a determination as to whether a bona fide triable issue arises on the material before him in the context of the applicable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Saxton v. Credit Union Deposit Guarantee Corporation</w:t>
      </w:r>
      <w:r>
        <w:rPr>
          <w:rFonts w:ascii="arial" w:eastAsia="arial" w:hAnsi="arial" w:cs="arial"/>
          <w:color w:val="000000"/>
          <w:sz w:val="20"/>
          <w:lang w:val="en-US" w:eastAsia="en-US" w:bidi="ar-SA"/>
        </w:rPr>
        <w:t xml:space="preserve">, 367 W.A.C. 309, </w:t>
      </w:r>
      <w:hyperlink r:id="rId327" w:history="1">
        <w:r>
          <w:rPr>
            <w:rFonts w:ascii="arial" w:eastAsia="arial" w:hAnsi="arial" w:cs="arial"/>
            <w:i/>
            <w:color w:val="0077CC"/>
            <w:sz w:val="20"/>
            <w:u w:val="single"/>
            <w:shd w:val="clear" w:color="auto" w:fill="FFFFFF"/>
            <w:lang w:val="en-US" w:eastAsia="en-US" w:bidi="ar-SA"/>
          </w:rPr>
          <w:t>2006 ABCA 175</w:t>
        </w:r>
      </w:hyperlink>
      <w:r>
        <w:rPr>
          <w:rFonts w:ascii="arial" w:eastAsia="arial" w:hAnsi="arial" w:cs="arial"/>
          <w:color w:val="000000"/>
          <w:sz w:val="20"/>
          <w:lang w:val="en-US" w:eastAsia="en-US" w:bidi="ar-SA"/>
        </w:rPr>
        <w:t xml:space="preserve">, considered a Rule equivalent to British Columbia's </w:t>
      </w:r>
      <w:r>
        <w:rPr>
          <w:rFonts w:ascii="arial" w:eastAsia="arial" w:hAnsi="arial" w:cs="arial"/>
          <w:b/>
          <w:i/>
          <w:color w:val="000000"/>
          <w:sz w:val="20"/>
          <w:lang w:val="en-US" w:eastAsia="en-US" w:bidi="ar-SA"/>
        </w:rPr>
        <w:t>Supreme Court Rule</w:t>
      </w:r>
      <w:r>
        <w:rPr>
          <w:rFonts w:ascii="arial" w:eastAsia="arial" w:hAnsi="arial" w:cs="arial"/>
          <w:color w:val="000000"/>
          <w:sz w:val="20"/>
          <w:lang w:val="en-US" w:eastAsia="en-US" w:bidi="ar-SA"/>
        </w:rPr>
        <w:t xml:space="preserve"> 18(6):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Rule 159(2) of the Alberta Rules of Court allows a defendant to apply for summary judgment where there is no genuine issue to be tried. To grant such an application, a court must be satisfied that it is "plain and obvious" or "beyond a doubt" the action will not succeed ... If a chambers judge must assess and weigh the evidence to arrive at a summary judgment, the "plain and obvious" or "beyond a doubt" test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25 B.C.L.R. 330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117 D.L.R. (3d) 591</w:t>
      </w:r>
      <w:r>
        <w:rPr>
          <w:rFonts w:ascii="arial" w:eastAsia="arial" w:hAnsi="arial" w:cs="arial"/>
          <w:color w:val="000000"/>
          <w:sz w:val="20"/>
          <w:lang w:val="en-US" w:eastAsia="en-US" w:bidi="ar-SA"/>
        </w:rPr>
        <w:t xml:space="preserve"> at 596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judge hearing the application is left in doubt as to whether there is a triable issue, the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opposes the plaintiff's application and submits that the matter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According to the principles set out in </w:t>
      </w:r>
      <w:r>
        <w:rPr>
          <w:rFonts w:ascii="arial" w:eastAsia="arial" w:hAnsi="arial" w:cs="arial"/>
          <w:b/>
          <w:i/>
          <w:color w:val="000000"/>
          <w:sz w:val="20"/>
          <w:lang w:val="en-US" w:eastAsia="en-US" w:bidi="ar-SA"/>
        </w:rPr>
        <w:t>Skybridge Investments</w:t>
      </w:r>
      <w:r>
        <w:rPr>
          <w:rFonts w:ascii="arial" w:eastAsia="arial" w:hAnsi="arial" w:cs="arial"/>
          <w:color w:val="000000"/>
          <w:sz w:val="20"/>
          <w:lang w:val="en-US" w:eastAsia="en-US" w:bidi="ar-SA"/>
        </w:rPr>
        <w:t>, in order for the plaintiff to succeed on his application for summary judgment, he must show that his claim is bound to succeed and that the defendant has no triable defences to the claim. If the judge hearing the application for judgment is left in doubt as to whether there is a triable issue, the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submits that there are four triable defences: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did not have a reasonable expectation of privacy;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acted with lawful authority;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action for damages lies against the defendant;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action is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support of the first defence, the defendant submits that the plaintiff had no reasonable expectation of privacy in the computer records that were searched. Applying a contextual approach as outlined by the Supreme Court of Canada in </w:t>
      </w:r>
      <w:r>
        <w:rPr>
          <w:rFonts w:ascii="arial" w:eastAsia="arial" w:hAnsi="arial" w:cs="arial"/>
          <w:b/>
          <w:i/>
          <w:color w:val="000000"/>
          <w:sz w:val="20"/>
          <w:lang w:val="en-US" w:eastAsia="en-US" w:bidi="ar-SA"/>
        </w:rPr>
        <w:t>R. v. Plant</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[1993] 3 S.C.R. 281</w:t>
        </w:r>
      </w:hyperlink>
      <w:r>
        <w:rPr>
          <w:rFonts w:ascii="arial" w:eastAsia="arial" w:hAnsi="arial" w:cs="arial"/>
          <w:color w:val="000000"/>
          <w:sz w:val="20"/>
          <w:lang w:val="en-US" w:eastAsia="en-US" w:bidi="ar-SA"/>
        </w:rPr>
        <w:t>, the defendant submits that the nature of the information, the manner in which the information was obtained, and the seriousness of the firebombing that was being investigated weigh in favour of a finding that there was no reasonable expectation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second defence, the defendant submits that as an RCMP officer, he was authorized to carry out the powers and duties of a peace officer and of a provincial constable, and as such was authorized to conduct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Third, the defendant relies on s. 21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in support of his defence that as a peace officer acting in the performance of his duties, no action for damages lies against him. Section 21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(1) In this section, "police officer" means a person holding an appointment as a constable under this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the defendant submits that the plaintiff's claims are subject to a two-year limitation period, which had expired by the time the plaintiff filed his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made submissions in response to each of those proposed defences. He says that he did have a reasonable expectation of privacy, and indeed that he strove to keep his address private. He says that the defendant did not have lawful authority to conduct the computer search, since he was not assigned as an investigator of the firebombing incident. For similar reasons, he submits that s. 21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does not apply, as the defendant was not acting in the performance of his duty. Finally, he says the action was commenced within the limitation period, because time did not start to run in September 2005. Rather, the limitation period only started to run when he was told by the investigating officers that it was the defendant who searched for his address on the RCMP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not for me on this hearing to make a final determination of whether all or any of the defences will succeed. Rather, it is sufficient to say that on the material before me, I am satisfied that the defendant has raised </w:t>
      </w:r>
      <w:r>
        <w:rPr>
          <w:rFonts w:ascii="arial" w:eastAsia="arial" w:hAnsi="arial" w:cs="arial"/>
          <w:i/>
          <w:color w:val="000000"/>
          <w:sz w:val="20"/>
          <w:lang w:val="en-US" w:eastAsia="en-US" w:bidi="ar-SA"/>
        </w:rPr>
        <w:t>bone fide</w:t>
      </w:r>
      <w:r>
        <w:rPr>
          <w:rFonts w:ascii="arial" w:eastAsia="arial" w:hAnsi="arial" w:cs="arial"/>
          <w:color w:val="000000"/>
          <w:sz w:val="20"/>
          <w:lang w:val="en-US" w:eastAsia="en-US" w:bidi="ar-SA"/>
        </w:rPr>
        <w:t xml:space="preserve"> triable defences and that the plaintiff's claim is not bound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application for summary judgment under Rule 18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Lee v. Shalom Branch # 178 Building Society, [2001] B.C.J. No. 2671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C964793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B.C.L.R. (3d) 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(3d) 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C.L.R. (3d)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Mona Lee, plaintiff, and Shalom Branch #178 Building Society,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15"/>
      <w:bookmarkEnd w:id="155"/>
      <w:r>
        <w:rPr>
          <w:rFonts w:ascii="arial" w:eastAsia="arial" w:hAnsi="arial" w:cs="arial"/>
          <w:b/>
          <w:color w:val="000000"/>
          <w:sz w:val="20"/>
          <w:lang w:val="en-US" w:eastAsia="en-US" w:bidi="ar-SA"/>
        </w:rPr>
        <w:t>Torts — Nuisance — Injury to property, neighbouring owners — Loss of support for soil — Duty of care — Causation — Causal connection.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14"/>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Lee against the defendant Shalom Building Society for damages for nuisance. Lee and Shalom were adjoining landowners. A small apartment building occupied Lee's land. There was a residential complex on the Shalom land. A driveway on Lee's land was adjacent to the western property boundary of the Shalom land. Heavy garbage trucks used the driveway once a week. Lee became concerned about the deterioration of the driveway in 1996. She obtained a report that showed that the cracks in the driveway were caused by the root growth of trees on Shalom's land. Lee conveyed this information to Shalom. Shalom removed the trees. It also constructed a new retaining wall to provide support for the driveway. At issue was whether Lee had the right to lateral support for her property from Shalom.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10"/>
            <w:bookmarkEnd w:id="15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cause of the cracks was from the pressure put on the driveway by the garbage trucks. The Shalom property lacked a shoulder to provide support to the driveway. It had no obligation to maintain the shoulder. Shalom was not aware of any nuisance until it was informed by Lee in 1996. It acted to remove the nuisance. There was no evidence that the damage caused by the nuisance increased between 1996 and when the trees were removed.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Counsel_15"/>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C. Fiddick, for plaintiff. James R. White, for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15"/>
      <w:bookmarkEnd w:id="159"/>
      <w:r>
        <w:pict>
          <v:line id="_x0000_s1107" style="position:absolute;z-index:2517770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GOEPEL J."/>
            <w:bookmarkEnd w:id="160"/>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pursuant to Rule 18A of the Supreme Court Rules. The parties are adjoining land owners. The plaintiff claims that as a result of the actions of the defendant it has suffered loss of lateral support along the common boundary between their properties. The plaintiff claims that the loss of support has caused cracking and other damage to the asphalt driveway which runs along the eastern side of the plaintiff's property, immediately adjacent to the embankment on the most westerly portion of the defendant's property. The plaintiff also claims for damage done to the driveway caused from tree roots growing from trees on the defendant's property. The parties are in agreement that these issues can be properly determined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the defendant are registered owners of adjoining properties in Vancouver, British Columbia. The plaintiff owns a small residential apartment building at 2023 West 7th Avenue, Vancouver, British Columbia ("the Lee property"). The defendant is a registered Society which owns the property located at 2229 Maple Street, Vancouver, British Columbia ("the Shalom property"), which is immediately to the east of and adjacent to the Lee property. The apartment building on the Lee property was built in 1959. The asphalt driveway that is the subject matter of this litigation was also completed in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that the apartment was built on the Lee property, the Shalom property consisted of four lots each improved with a single family home. By 1976 the lots had been consolidated and the defendant had constructed a multi-family residential complex on the Shalom property. Prior to that construction the two adjoining properties had been at the same elevation. As a result of the construction of the complex on the Shalom property there now exists a moderately steep slope immediately east of the driveway. At the time of the construction the slope terminated at the top of a concrete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private driveway on the eastern side of the Lee property is situate immediately adjacent to the western property boundary of the Shalom property. The driveway is constructed up to the common north-south aligned property line. The driveway is surfaced with asphaltic concrete pavement and covers the entire area between the eastern edge of the Lee apartment building and the common property line. Approximately once a week garbage trucks weighing up to 21,000 kgs. travel down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1996 the plaintiff became concerned about deterioration of the driveway. Correspondence was exchanged between the plaintiff and defendant in an unsuccessful attempt to resolve the matter and this action was commenced August 19,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or about April 22, 1996 the plaintiff obtained a report from GeoPacific Consultants Ltd., a firm of geotechnical engineers. In their report they noted that the driveway had both longitudinal and transverse cracks throughout. In their opinion the longitudinal cracks were associated with settlement and horizontal movement of the subgrade immediately adjacent to the property line and were caused by the oversteep slopes on the defendant's property which was supported by an inadequate retaining wall. The transverse cracks were caused by ground heaving caused by root growth of the trees on the defendant's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acknowledges that the transverse cracks were caused by root growth. Subsequent to the commencement of these proceedings steps were taken to remove the offending trees. Photographs taken of the driveway in 1996 and more recently suggest that, at least so far as the transverse cracks were concerned, they did not worsen between 1996 and the removal of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does not agree that the longitudinal cracking is as a result of the slopes on the defendant's property. In a report dated November 7, 1997, Mr. Bradshaw, a geotechnical engineer retained by the defendant, suggests the slopes between the concrete retaining wall and the common property line show no evidence of significant erosion, cracking, soil displacement or instability. The concrete retaining wall on the Shalom property shows no visible evidence of cracking, settlement, displacement or damage of any kind and appears to adequately retain the soils between this wall and the common property line. In regards to the longitudinal cracks, Mr. Bradshaw suggests certain of those cracks aligned with the common property line appear to have arisen from differential settlement with respect to the central and western portions of the driveway. In Mr. Bradshaw's view, damage to the curb at the eastern ends of the pavement likely has resulted from impact by the wheels of vehicles using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their report of September 16, 1999, GeoPacific Consultants tends to support that conclusion. They note that there is no visible cracking or rutting in the west wheel path of the driveway. This leads them to the conclusion that the absence of a level shoulder to provide the necessary support for the driveway is the likely cause of the longitudinal cracks. There is no shoulder because of the cut slope on the Shalom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 to the commencement of litigation the defendant has taken certain steps to attempt to remedy the complaints of the plaintiff. In particular, as already noted, the defendant has removed those trees that appear to be the cause of the transverse cracks. Further, in 2000 the defendant, at its own expense, constructed a new retaining wall on their property. The costs of construction of the wall, which is some 87 feet in length, was approximately $11,000.00. In a report dated March 29, 2001 Mr. Bradshaw has indicated that in his opinion the new wall provides adequate support for the adjoining driveway and underlying subgrade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expert questions whether the retaining wall, that has now been constructed, is sufficient. There is, however, no evidence that suggest, since its construction, there has been any additional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have a right to lateral support for its property, including the asphalt driveway, and if so, has the defendant caused the loss of such lateral support for which they are liable to the plaintiff?</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the plaintiff for damages caused to the driveway by the trees on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RIGHT TO LATERAL SUPPORT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Although the plaintiff is entitled to have its soil supported in its natural state by the soil of the defendant that right does not, however, extend to having the adjoining soil remain in its natural state. Further, the right to support does not extend to the support of a building or anything "artificially imposed" upon the lands. Dalton v. Angus (1881), 6 A.C. 740 (H.L.); Bullock Holdings Ltd. v. Jerema, </w:t>
      </w:r>
      <w:hyperlink r:id="rId336" w:history="1">
        <w:r>
          <w:rPr>
            <w:rFonts w:ascii="arial" w:eastAsia="arial" w:hAnsi="arial" w:cs="arial"/>
            <w:i/>
            <w:color w:val="0077CC"/>
            <w:sz w:val="20"/>
            <w:u w:val="single"/>
            <w:shd w:val="clear" w:color="auto" w:fill="FFFFFF"/>
            <w:lang w:val="en-US" w:eastAsia="en-US" w:bidi="ar-SA"/>
          </w:rPr>
          <w:t>[1998] B.C.J. No. 142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not satisfied on the evidence before me that the longitudinal cracks would have occurred if the Lee property had been left in its natural state. I find that the most likely cause of those cracks arose from the additional pressure put on the driveway by the garbage trucks that service the apartment on behalf of the plaintiff. As noted in the GeoPacific Consultants report of September 16, 1999 the driveway, as a result of the construction that occurred on the Shalom property lacked a shoulder to provide support to the driveway. The defendant was under no obligation to maintain such a shoulder. The claim for lack of support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 CAUSED BY THE DEFENDANT'S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claims for damages caused by the transverse cracks in the pavement. There is no dispute that those cracks were caused by the trees growing on the Shalom property. The trees that were the source of the problem have now been removed and remaining tree roots were severed to inhibit further root growth onto the Lee property. The transverse cracks do not appear to have significantly increased between 1996 when this matter was first brought to the attention of the defendant until when the defendant removed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question that I must consider is whether or not the defendant can be liable in nuisance for damage that arose before they had knowledge of the nuisance. The statement of the relevant law is set out in J.G. Fleming, The Law of Torts, 9th ed. (Sydney: The Law Book Company Limited, 1998) at 477: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Merely being in occupation of land from which the nuisance emanates is no longer sufficient for liability. Despite earlier traces of a more rigorous standard, today an occupier is not an insurer. The keynote of his responsibility, redolent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has become knowledge or means of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whether the potential nuisance already burdened the land when he commenced occupation, or was created thereafter by an intruder or an act of nature like a tree set afire by lightning, responsibility devolves on him but not until he knows or by exercising reasonable care should have known of its existence and realised the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Alternatively expressed in the esoteric idiom of nuisance, the occupier is liable only for "continuing" or "adopting" a nuisance. He 'continues' a nuisance, if with knowledge or presumed knowledge of its existence he fails to take reasonable means to bring it to an end, though with ample time to do so; he 'adopts' it if he makes any use of the erection, building, bank or artificial contrivance which constitutes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W.V.H. Rogers, Winfield and Jolowicz on Tort, 15th ed. (London: Sweet &amp; Maxwell, 1998), the author discusses continuing and abating a nuisance and states at page 507: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"continues" a nuisance, for the creation of which he is not responsible, if, once he knows or ought to know of its existence, he fails to take reasonable precautions to abate it and it is clear that he is not liable in damages if these conditions are not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leading case is Leakey v. National Trust, [1980] 1 All ER 17 (C.A.). The defendants owned and occupied a parcel of land consisting of a conical shaped hill composed of soil which make it peculiarly liable to cracking and slipping as a result of weathering. One of the plaintiffs pointed out to the defendants that a large crack had opened up in the bank above her house and that there was grave danger of collapse onto her house. The defendants said they were not obliged to do anything because the danger was caused by the natural movement of the earth. A few weeks later, there was a large fall of the bank that caused damage to the plaintiffs' land. The defendants were asked to clear the earth, and they refused. The plaintiffs went to court to ask for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Megaw L.J. held at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I have no hesitation in preferring the later decision as stating the law as it now is, subject to the proviso that the duty arising from a nuisance which is not brought about by human agency does not arise unless and until the defendant has, or ought to have had, knowledge of the existence of the defect and the danger thereby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in Leakey were found liable because they had knowledge that the instability of the land was a hazard that threatened the plaintiff's property and they took no steps to remedy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Leakey v. National Trust was followed by the B.C. Court of Appeal in Hayes v. Davis </w:t>
      </w:r>
      <w:hyperlink r:id="rId337" w:history="1">
        <w:r>
          <w:rPr>
            <w:rFonts w:ascii="arial" w:eastAsia="arial" w:hAnsi="arial" w:cs="arial"/>
            <w:i/>
            <w:color w:val="0077CC"/>
            <w:sz w:val="20"/>
            <w:u w:val="single"/>
            <w:shd w:val="clear" w:color="auto" w:fill="FFFFFF"/>
            <w:lang w:val="en-US" w:eastAsia="en-US" w:bidi="ar-SA"/>
          </w:rPr>
          <w:t>(1991), 54 B.C.L.R. (2d) 350</w:t>
        </w:r>
      </w:hyperlink>
      <w:r>
        <w:rPr>
          <w:rFonts w:ascii="arial" w:eastAsia="arial" w:hAnsi="arial" w:cs="arial"/>
          <w:color w:val="000000"/>
          <w:sz w:val="20"/>
          <w:lang w:val="en-US" w:eastAsia="en-US" w:bidi="ar-SA"/>
        </w:rPr>
        <w:t xml:space="preserve"> (C.A.). This was a claim for nuisance that arose after two trees uprooted during a winter storm and fell onto the plaintiff neighbour while she was in the back of her property. The plaintiff had, on previous occasions, expressed concerns to the defendant about the trees bending excessively when it was windy and asked that the trees be removed. The defendant replied that he would not do so because he did not have enough money. The trial judge found that the defendant knew that the trees constituted a hazard to his neighbours and failed in his duty to take reasonable steps to prevent the known risk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discussion of the law, Legg J.A. stated at 354: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Appellant's counsel does not dispute that the occupiers' liability is as stated in Leakey v. Nat. Trust and Goldman v. Hargrave, [1967] 1 A.C. 645, [1966] 3 W.L.R. 513, [1966] 2 All E.R. 989 (P.C.), and Sedleigh-Denfield v. O'Callaghan, [1940] A.C. 880, [1940] 3 All E.R. 349 (H.L.), that an occupier is under a duty to take reasonable steps to prevent a hazard on his property from encroaching and causing damage where the occupier is, or should be, aware of the hazard 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the appeal was dismissed and the defendant was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there is no evidence that the defendant was aware of any nuisance until it was brought to his attention in 1996. The defendant has subsequently taken steps to remove the nuisance. There is no evidence that the damages caused by the nuisance increased between 1996 and when it was removed. In these circumstances the plaintiff's claim in nuisance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I am wrong in my conclusion that the plaintiff's action cannot succeed I would limit damages to the cost of repaving the driveway. Although the plaintiff asserts that the retaining wall constructed in 2000 is inadequate there is no evidence of it failing. In November 1996 the plaintiff obtained a quotation that the driveway could be repaved for the sum of $3,103.00. This included repair of both the longitudinal and transverse cracks. If the plaintiff is entitled to damages for both the longitudinal and transverse cracks I would award the plaintiff the sum of $3,103.00. If the defendant is liable for only one set of the cracks I would award $1,551.50 in damages. In the circumstances of this case I would not make any deduction from the award for betterment. Although the driveway is some 42 years old there is no evidence to suggest it would require repaving other than for the existence of the longitudinal and transverse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action is dismissed. Counsel had asked to speak to the issue of costs. They should make the necessary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Level One Construction Ltd. v. Burnham, [2019] B.C.J. No. 620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S147988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Level One Construction Ltd. and Randy Kautzman, Plaintiffs, and Marla Burnham, Canadian Broadcasting Corporation, Eric Rankin, Jenni Sheppard, Wayne Williams, Chris Foe, Chris Poe, Kim Yoe, Chris Sloe, Kim Loe, John Doe and Richard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16"/>
      <w:bookmarkEnd w:id="161"/>
      <w:r>
        <w:rPr>
          <w:rFonts w:ascii="arial" w:eastAsia="arial" w:hAnsi="arial" w:cs="arial"/>
          <w:b/>
          <w:color w:val="000000"/>
          <w:sz w:val="20"/>
          <w:lang w:val="en-US" w:eastAsia="en-US" w:bidi="ar-SA"/>
        </w:rPr>
        <w:t>Civil litigation — Civil procedure — Costs — Particular orders — Special orders — Increase in scale of costs — Offers to settle — Defendants awarded costs on scale B and double costs from the date of their respective settlement offers to end of trial — The plaintiffs' defamation action was dismissed on the basis that they did not establish a prima facie case — Offers to settle proposed a waiver of costs and disbursements in exchange for a consent dismissal order — The offers were reasonable, grounded largely on facts admitted during the examinations for discovery and tied directly to the legal claims made.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15"/>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double costs or costs at scale C. The plaintiffs' defamation action was dismissed on the basis that they did not establish a prima facie case. The trial occupied 13 days. The defendants made offers to settle prior to trial proposing a waiver of costs and disbursements in exchange for a consent dismissal order. The offers did not have an expiry date. The defendants argued their offers were reasonable because they were made 10 months before the second trial date. The trial had been adjourned through no fault of the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11"/>
            <w:bookmarkEnd w:id="163"/>
            <w:r>
              <w:rPr>
                <w:rFonts w:ascii="arial" w:eastAsia="arial" w:hAnsi="arial" w:cs="arial"/>
                <w:color w:val="000000"/>
                <w:sz w:val="20"/>
                <w:lang w:val="en-US" w:eastAsia="en-US" w:bidi="ar-SA"/>
              </w:rPr>
              <w:t>HELD: The defendants were entitled to costs on scale B and to double costs from the date of their respective settlement offers to the end of the trial, minus costs relating to the second round of trial preparation.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None of the factors supported awarding costs at Scale C. The timing of the awards favoured awarding double costs. The offers were based on sworn or affirmed evidence available to all parties and should have been accepted. The offers were not nuisance offers, even though they included only a waiver of costs, and did provide an incentive to settle. The offers were reasonable, grounded largely on facts admitted during the examinations for discovery and tied directly to the legal claims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2"/>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9-1(4), Rule 9-1(5), Rule 9-1(6), Rule 9-1(6)(b)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16"/>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Marla Burnham: C. Morcom.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CBC, Eric Rankin, Jenni Sheppard, and Wayne Williams: T.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16"/>
      <w:bookmarkEnd w:id="166"/>
      <w:r>
        <w:pict>
          <v:line id="_x0000_s1112"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DOUBLE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Reasonableness of the Offers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Explanation of Settlement Offer and Their Relationship to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Parties' Financial Status Relative to Each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Other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Conclusion on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PRINCIPLES REGARDING THE SCALE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Analysis on the Appropriate Scale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Conclusion on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CONCLUSIONS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N. SHARMA J."/>
            <w:bookmarkEnd w:id="167"/>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judgment addresses costs arising from a judgment I rendered in August 2018: </w:t>
      </w:r>
      <w:r>
        <w:rPr>
          <w:rFonts w:ascii="arial" w:eastAsia="arial" w:hAnsi="arial" w:cs="arial"/>
          <w:i/>
          <w:color w:val="000000"/>
          <w:sz w:val="20"/>
          <w:lang w:val="en-US" w:eastAsia="en-US" w:bidi="ar-SA"/>
        </w:rPr>
        <w:t>Level One Construction Ltd. v. Burnham</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2018 BCSC 1354</w:t>
        </w:r>
      </w:hyperlink>
      <w:r>
        <w:rPr>
          <w:rFonts w:ascii="arial" w:eastAsia="arial" w:hAnsi="arial" w:cs="arial"/>
          <w:color w:val="000000"/>
          <w:sz w:val="20"/>
          <w:lang w:val="en-US" w:eastAsia="en-US" w:bidi="ar-SA"/>
        </w:rPr>
        <w:t>. In that judgment, I dismissed the plaintiffs' claims for defamation against all the defendants. I ordered costs in favour of the defendants, but the parties had liberty to schedule another hearing in the event I was unaware, at that time, of facts relevant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sought a hearing on costs, which took place on March 12, 2019. The defendants seek double costs and/or costs at Scale C. The plaintiffs' position is the appropriate award 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explained in this judgment, I award double costs to the defendants, but at Scale B, not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was filed in October 2014, and the defendants' responses were filed in November 2014. Examinations for discovery were completed by mid-January 2017. The plaintiffs were discovered over four days, and six individuals for the defendants were examined over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original trial date of January 30, 2017 did not proceed because no judge was available for the trial. It was adjourned to October 23, 2017. The trial took 13 non-consecutive days between October 2017 and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CBC Defendants (Canadian Broadcasting Corporation, Eric Rankin, Jenni Sheppard, Wayne Williams, and the Foe/Doe/Roe defendants) sent a formal offer to settle on January 12, 2017, with no expiry date. On September 21, 2017, the CBC Defendants confirmed their original offer, but indicated it would expire on October 17,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18, 2017, Ms. Burnham sent a settlement offer to the plaintiffs with no stated expiry. On September 17, 2017, Ms. Burnham re-affirmed her original offer, but advised it would expire at 4:00 p.m. on October 20,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Both offers included a detailed explanation. The CBC Defendants' settlement letter outlined six underlying facts that the plaintiff, Randy Kautzman, admitted as true at his examination for discovery. The CBC Defendants also set out their view that the statements alleged to be defamatory did not convey defamatory meanings as asserted, but that if a court found they did, the defence of fair comment (as set out in </w:t>
      </w:r>
      <w:r>
        <w:rPr>
          <w:rFonts w:ascii="arial" w:eastAsia="arial" w:hAnsi="arial" w:cs="arial"/>
          <w:i/>
          <w:color w:val="000000"/>
          <w:sz w:val="20"/>
          <w:lang w:val="en-US" w:eastAsia="en-US" w:bidi="ar-SA"/>
        </w:rPr>
        <w:t>WIC Radio Ltd. v. Simpson</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2008 SCC 40</w:t>
        </w:r>
      </w:hyperlink>
      <w:r>
        <w:rPr>
          <w:rFonts w:ascii="arial" w:eastAsia="arial" w:hAnsi="arial" w:cs="arial"/>
          <w:color w:val="000000"/>
          <w:sz w:val="20"/>
          <w:lang w:val="en-US" w:eastAsia="en-US" w:bidi="ar-SA"/>
        </w:rPr>
        <w:t xml:space="preserve">) and/or responsible communication (as set out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[2009] 3 S.C.R. 640</w:t>
        </w:r>
      </w:hyperlink>
      <w:r>
        <w:rPr>
          <w:rFonts w:ascii="arial" w:eastAsia="arial" w:hAnsi="arial" w:cs="arial"/>
          <w:color w:val="000000"/>
          <w:sz w:val="20"/>
          <w:lang w:val="en-US" w:eastAsia="en-US" w:bidi="ar-SA"/>
        </w:rPr>
        <w:t>) would succeed at trial. In addition, the CBC Defendants relied on their expert report in denying the plaintiffs' entitlement to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Burnham's offer also identified facts she asserted were supported by the evidence from the examinations for discovery. Those facts paralleled the facts identified by the CBC Defendants in their offer. On that basis, Ms. Burnham contended she would succeed at trial on the defences of justification and/or fair comment. She, too, denied that the plaintiffs could establish special damages because the evidence would not demonstrate that the plaintiff, Level One Construction Ltd., had sustained any loss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offers were identical: a waiver of costs and disbursements in exchange for a consent dismissal order. The CBC Defendants pointed out that their legal costs incurred to that point exceeded $28,000.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Burnham seeks double costs at Scale B from the date of her settlement offer (January 18, 2017) to the end of trial, or in the alternative, costs at Scale C. The CBC Defendants seek costs at Scale C, and in addition, or in the alternative, double costs from the date to their offer to trial. Both seek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9-1 addresses costs awards when there has been an offer to settle. Rule 9-1(4) stipulates the court can consider a settlement offer when deciding the issue of costs. Rule 9-1(5) sets out the options for costs in the face of a settlement offer, and paragraph (b) specifically grants the court discretion to award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factors to consider when assessing costs in the face of an offer to settle are enumerated in Rule 9-1(6):</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parties do not dispute the legal principles applicable to Rule 9-1. Madam Justice Russell helpfully summarized the purpose of Rule 9-1 in </w:t>
      </w: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2015 BCSC 1168</w:t>
        </w:r>
      </w:hyperlink>
      <w:r>
        <w:rPr>
          <w:rFonts w:ascii="arial" w:eastAsia="arial" w:hAnsi="arial" w:cs="arial"/>
          <w:color w:val="000000"/>
          <w:sz w:val="20"/>
          <w:lang w:val="en-US" w:eastAsia="en-US" w:bidi="ar-SA"/>
        </w:rPr>
        <w:t xml:space="preserve">: the objective is "to promote reasonable settlements, and attach consequences to a party's failure to accept a reasonable offer" (para. 24). She ends that paragraph with a quote from </w:t>
      </w:r>
      <w:r>
        <w:rPr>
          <w:rFonts w:ascii="arial" w:eastAsia="arial" w:hAnsi="arial" w:cs="arial"/>
          <w:i/>
          <w:color w:val="000000"/>
          <w:sz w:val="20"/>
          <w:lang w:val="en-US" w:eastAsia="en-US" w:bidi="ar-SA"/>
        </w:rPr>
        <w:t>Catalyst Paper Corporation v. Companhia de Vagegacao Norsul</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In that case, the Court of Appeal commented that Rule 9-1 is also designed to discourage continuance of doubtful cases, which requires counsel to carefully consider the strengths and weaknesses of particular fact situations as it impacts the probability of success (para. 16 of </w:t>
      </w:r>
      <w:r>
        <w:rPr>
          <w:rFonts w:ascii="arial" w:eastAsia="arial" w:hAnsi="arial" w:cs="arial"/>
          <w:i/>
          <w:color w:val="000000"/>
          <w:sz w:val="20"/>
          <w:lang w:val="en-US" w:eastAsia="en-US" w:bidi="ar-SA"/>
        </w:rPr>
        <w:t>Catalyst Paper Corporation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Court of Appeal made similar comments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with regard to double costs, and identified additional purposes, including the encouragement of conduct that reduces the duration and expense of litigation, and settling matters to free up judicial resources (para. 25). The Court of Appeal stated double costs awards were meant to be punitive on a litigant for failing to accept a reasonable settlement offer. In </w:t>
      </w:r>
      <w:r>
        <w:rPr>
          <w:rFonts w:ascii="arial" w:eastAsia="arial" w:hAnsi="arial" w:cs="arial"/>
          <w:i/>
          <w:color w:val="000000"/>
          <w:sz w:val="20"/>
          <w:lang w:val="en-US" w:eastAsia="en-US" w:bidi="ar-SA"/>
        </w:rPr>
        <w:t>D. (J.) v. Chandra</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2014 BCSC 1272</w:t>
        </w:r>
      </w:hyperlink>
      <w:r>
        <w:rPr>
          <w:rFonts w:ascii="arial" w:eastAsia="arial" w:hAnsi="arial" w:cs="arial"/>
          <w:color w:val="000000"/>
          <w:sz w:val="20"/>
          <w:lang w:val="en-US" w:eastAsia="en-US" w:bidi="ar-SA"/>
        </w:rPr>
        <w:t>, Madam Justice Griffin noted that an award of double costs for the period following a settlement offer to the end of trial is typical when a plaintiff recovers less at trial than was offered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agree the party seeking double costs has the burden to meet the legal test: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Reasonableness of the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assessing whether an offer was one that ought reasonably to have been accepted (Rule 9-1(6)(a)), the court looks to, among other things, the timing and the degree to which it was based on information in the parties' hands at the time of the offer: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at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submit their offers were reasonable because they were made 10 months before the second trial date. Had the trial not been adjourned, it is not clear to me that the timing of the offers would favour awarding double costs since they were made about two weeks before the first trial date. However, neither offer had an expiry date, and at least a month before the second trial date, the defendants confirmed the offers remained open. I agree in those circumstances the timing does favour awarding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also agree with the defendants that the offers were based on sworn or affirmed evidence available to all parties, and favour a conclusion that they should have been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Explanation of Settlement Offer and Their Relationship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reasonability of the offer also depends, to some degree, on whether the party offering to settle provides an explanation that justifies the offer by tying it to the claim itself. This is similar to the factor identified in Rule 9-1(6)(b): the relationship between the content of the offer and the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Providing details explaining the offer allows the other party to distinguish a reasonable offer from a nuisance offer: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 Thus, in the right circumstances, a "walk away" offer may be one that ought to have been accepted: </w:t>
      </w:r>
      <w:r>
        <w:rPr>
          <w:rFonts w:ascii="arial" w:eastAsia="arial" w:hAnsi="arial" w:cs="arial"/>
          <w:i/>
          <w:color w:val="000000"/>
          <w:sz w:val="20"/>
          <w:lang w:val="en-US" w:eastAsia="en-US" w:bidi="ar-SA"/>
        </w:rPr>
        <w:t>Johnson v. Jamieson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2015 BCSC 648</w:t>
        </w:r>
      </w:hyperlink>
      <w:r>
        <w:rPr>
          <w:rFonts w:ascii="arial" w:eastAsia="arial" w:hAnsi="arial" w:cs="arial"/>
          <w:color w:val="000000"/>
          <w:sz w:val="20"/>
          <w:lang w:val="en-US" w:eastAsia="en-US" w:bidi="ar-SA"/>
        </w:rPr>
        <w:t xml:space="preserve"> at para. 15. As noted in </w:t>
      </w:r>
      <w:r>
        <w:rPr>
          <w:rFonts w:ascii="arial" w:eastAsia="arial" w:hAnsi="arial" w:cs="arial"/>
          <w:i/>
          <w:color w:val="000000"/>
          <w:sz w:val="20"/>
          <w:lang w:val="en-US" w:eastAsia="en-US" w:bidi="ar-SA"/>
        </w:rPr>
        <w:t>MacKinlay v. MacKinlay Estate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2008 BCSC 1570</w:t>
        </w:r>
      </w:hyperlink>
      <w:r>
        <w:rPr>
          <w:rFonts w:ascii="arial" w:eastAsia="arial" w:hAnsi="arial" w:cs="arial"/>
          <w:color w:val="000000"/>
          <w:sz w:val="20"/>
          <w:lang w:val="en-US" w:eastAsia="en-US" w:bidi="ar-SA"/>
        </w:rPr>
        <w:t xml:space="preserve"> at pars. 34, a nominal offer is "one of the few tools in the arsenal of a defendant of relatively modest means which might exert pressure on a plaintiff pursuing an unmeritorious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Burnham submits the facts contained in her offer were drawn from the pleadings, and closely matched those found in the trial judgment, weighing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Ms. Burnham's offer outlined facts that are virtually identical to the findings in the trial judgment, which arose almost exclusively from evidence gathered during the examinations for discovery. In addition, as set out in her settlement offer, Ms. Burnham largely succeeded on the defences of justification and fully succeeded on the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CBC Defendants' offer was also based on facts admitted at discovery. Furthermore, the CBC Defendants' settlement offer explained their position that the allegedly defamatory statements did not convey defamatory meanings. That position was accepted in the trial judgment. This is significant because it means the plaintiffs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also found there was "little question" that the CBC Defendants "easily" succeeded on the defence of responsible communication (para. 202 of trial judgment). They also succeeded on the defence of fair comment. The plaintiffs had asserted malice, but I concluded there was "no reasonable basis and no evidence whatsoever" upon which the plaintiffs could have succeeded in defeating the defence of fair comment (para.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do not disagree with the preceding principles in general, but emphasize in assessing reasonableness that "plaintiffs should not be penalized for declining an offer that did not provide a genuine incentive to settle in the circumstances":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at para. 88. However, the CBC Defendants' offer specifically referred to their estimated costs incurred at that point ($28,000). I find that the offer to waive those costs did provide an incentive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also content the defendants' offers did not reflect an attempt to compromise: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2012 BCSC 1286</w:t>
        </w:r>
      </w:hyperlink>
      <w:r>
        <w:rPr>
          <w:rFonts w:ascii="arial" w:eastAsia="arial" w:hAnsi="arial" w:cs="arial"/>
          <w:color w:val="000000"/>
          <w:sz w:val="20"/>
          <w:lang w:val="en-US" w:eastAsia="en-US" w:bidi="ar-SA"/>
        </w:rPr>
        <w:t xml:space="preserve">. In addition, the plaintiffs submit it was reasonable to reject the defendants' nominal offers to settle because this was not a case that was so lacking in merit that it should have been obvious to the plaintiffs that they would lose: </w:t>
      </w:r>
      <w:r>
        <w:rPr>
          <w:rFonts w:ascii="arial" w:eastAsia="arial" w:hAnsi="arial" w:cs="arial"/>
          <w:i/>
          <w:color w:val="000000"/>
          <w:sz w:val="20"/>
          <w:lang w:val="en-US" w:eastAsia="en-US" w:bidi="ar-SA"/>
        </w:rPr>
        <w:t>Stuart v. Hugh</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2011 BCSC 575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distinguish both cases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 xml:space="preserve"> was a claim by the plaintiff to recover damages for serious personal injury damages. Both liability and damages were at issue. The plaintiff's claim was dismissed because he failed to establish liability. When considering costs, the court stated that the line between the "dogged pursuit of a very dubious claim and the determined exploration of a legitimate but ultimately unsuccessful theory of liability is not always clear-cut"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Like the facts before me, the defendants had offered to forego costs if the plaintiff discontinued his action. However, the defendants had been unsuccessful in dismissing the claim on an application for summary trial. They also failed in a no-evidence motion made at trial. In that context, the court was not convinced that "the merit of [the plaintiff's] claim was such that it should factor into a consideration of double costs"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this case, assessing the strength of the plaintiffs' action before trial was more "clear cut". The plaintiffs' action was dismissed on the basis that they did not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(trial judgment, paras. 165-166). Establishing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defamation turns almost entirely on the published words and the defamatory meanings asserted as pleaded by the plaintiff, neither of which depended upon controversial evidence in this case. The defendants admitted they published the allegedly defamatory words, and that those words referred to the plaintiffs. The plaintiffs controlled their pleading, so the asserted meanings were ones chosen by them. The primary controversy lay in the interpretation of the words and their impact on the plaintiffs' reputation, neither of which involved complex issues akin to those faced by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like </w:t>
      </w:r>
      <w:r>
        <w:rPr>
          <w:rFonts w:ascii="arial" w:eastAsia="arial" w:hAnsi="arial" w:cs="arial"/>
          <w:i/>
          <w:color w:val="000000"/>
          <w:sz w:val="20"/>
          <w:lang w:val="en-US" w:eastAsia="en-US" w:bidi="ar-SA"/>
        </w:rPr>
        <w:t>Burnett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was an action for defamation, but it was a jury trial where, generally speaking, the ultimate verdict is more difficult to predict than with a judge-alone trial. Also, the offer to settle in that case was for $5, which in the context of a defamation case, was an offer that "adds insult to injury" in the absence of an offer to apologize: para. 35 of </w:t>
      </w:r>
      <w:r>
        <w:rPr>
          <w:rFonts w:ascii="arial" w:eastAsia="arial" w:hAnsi="arial" w:cs="arial"/>
          <w:i/>
          <w:color w:val="000000"/>
          <w:sz w:val="20"/>
          <w:lang w:val="en-US" w:eastAsia="en-US" w:bidi="ar-SA"/>
        </w:rPr>
        <w:t>Stuart</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Langille v. McGrath</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2001 NBCA 106</w:t>
        </w:r>
      </w:hyperlink>
      <w:r>
        <w:rPr>
          <w:rFonts w:ascii="arial" w:eastAsia="arial" w:hAnsi="arial" w:cs="arial"/>
          <w:color w:val="000000"/>
          <w:sz w:val="20"/>
          <w:lang w:val="en-US" w:eastAsia="en-US" w:bidi="ar-SA"/>
        </w:rPr>
        <w:t>. Those factors are absent from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all those reasons, I do not agree, in the circumstances of this case, that the defendants' offers were nuisance offers, even though they included only a wavier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Parties' Financial Status Relative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also conclude that Ms. Burnham's financial situation relative to the plaintiff Level One Construction Ltd.'s favours awarding her double costs (Rule 9-1(6)(c)). However, financial status is a neutral factor with regard to the CBC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Arnold v. Cartwright Estate</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2008 BCSC 1575</w:t>
        </w:r>
      </w:hyperlink>
      <w:r>
        <w:rPr>
          <w:rFonts w:ascii="arial" w:eastAsia="arial" w:hAnsi="arial" w:cs="arial"/>
          <w:color w:val="000000"/>
          <w:sz w:val="20"/>
          <w:lang w:val="en-US" w:eastAsia="en-US" w:bidi="ar-SA"/>
        </w:rPr>
        <w:t>, which was a claim for personal injury arising out of a motor vehicle accident. The plaintiff succeeded and was awarded $11,100. However, the defendant offered to settle for $50,000 about a month before trial and sought its costs (but not double costs). That alone distinguishes this case because the plaintiffs did not succeed at trial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However, the plaintiffs rely on the court's statement in </w:t>
      </w:r>
      <w:r>
        <w:rPr>
          <w:rFonts w:ascii="arial" w:eastAsia="arial" w:hAnsi="arial" w:cs="arial"/>
          <w:i/>
          <w:color w:val="000000"/>
          <w:sz w:val="20"/>
          <w:lang w:val="en-US" w:eastAsia="en-US" w:bidi="ar-SA"/>
        </w:rPr>
        <w:t>Arnold</w:t>
      </w:r>
      <w:r>
        <w:rPr>
          <w:rFonts w:ascii="arial" w:eastAsia="arial" w:hAnsi="arial" w:cs="arial"/>
          <w:color w:val="000000"/>
          <w:sz w:val="20"/>
          <w:lang w:val="en-US" w:eastAsia="en-US" w:bidi="ar-SA"/>
        </w:rPr>
        <w:t xml:space="preserve"> that there would "always be a substantial difference between the relative financial circumstances of the usual personal injury plaintiff and the defendant's motor vehicle insurer", and that disparity was insufficient "of itself" to award costs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Those comments do not apply to this case. The comment about disparity was made in the context of the plaintiff arguing that what was then a recent amendment to the applicable rule broadened the analysis. The court simply noted that that if the relative financial disparity between parties was determinative, the rule would have been worded differently.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Rule 91(6)(d) permits a court to consider any other factor it considers appropriate. I consider Mr. Kautzman's attitude and behaviour toward Ms. Burnham (as discussed at paras. 26 to 46 of the trial judgment) to be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 197 of the trial judgment, I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[197] I also point out that Mr. Kautzman's conduct and attitude toward Ms. Burnham during his interactions with her bordered on being aggressive (see above at para. 46). In addition to the tone and content of his emails, Mr. Kautzman made false statements about video and telephone recording of client interactions. He also followed through on a threat to report Ms. Burnham to the City because of previous renovations on her home. Thus, to the extent that there was anything offensive about Ms. Burnham's statement that she would "tell everybody she knew" about her dealings with Level One (and I do not find there was), it would pale in comparison to what I find to be Mr. Kautzman's somewhat nasty communication towards her. During the trial, Mr. Kautzman revealed some animus towards Ms. Burnham by stating more than once that he found her "unstable". In my view, there is no basis whatsoever in that context to accept the allegation of malice against Ms.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plaintiffs ought to have known their claims of malice against Ms. Burnham were quite weak given facts within their knowledge. Despite that, they pursued aggravated, exemplary and punitive damages, and special costs against her (notice of civil claim, Part 2, paras. 1(b), (c), (d), (h)). Given that I found Mr. Kautzman displayed animus towards Ms. Burnham (rather than the other way around), an award for double costs in favour of Ms. Burnham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Conclusion on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all those reasons, I find that the offers made by the defendants to waive costs, in the context of this case, were not merely nuisance offers and did provide an incentive to settle. The offers were reasonable, grounded largely on facts admitted during the examinations for discovery and tied directly to the legal claims made. Therefore, I conclude it is appropriate to award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LEGAL PRINCIPLES REGARDING THE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addresses what to consider when fixing the scale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fixing the scale of cots, the court must have regard to the following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2(2) of Appendix B specifies that Scale B is for matters of ordinary difficulty whereas Scale C is for matters that are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xml:space="preserve"> at para. 40, the court set out the factors relevant to assessing the scale of costs (citing </w:t>
      </w:r>
      <w:r>
        <w:rPr>
          <w:rFonts w:ascii="arial" w:eastAsia="arial" w:hAnsi="arial" w:cs="arial"/>
          <w:i/>
          <w:color w:val="000000"/>
          <w:sz w:val="20"/>
          <w:lang w:val="en-US" w:eastAsia="en-US" w:bidi="ar-SA"/>
        </w:rPr>
        <w:t>Mort v. Saanich School Board</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and </w:t>
      </w:r>
      <w:r>
        <w:rPr>
          <w:rFonts w:ascii="arial" w:eastAsia="arial" w:hAnsi="arial" w:cs="arial"/>
          <w:i/>
          <w:color w:val="000000"/>
          <w:sz w:val="20"/>
          <w:lang w:val="en-US" w:eastAsia="en-US" w:bidi="ar-SA"/>
        </w:rPr>
        <w:t>566935 B.C. v. Allianz Insurance Co. of Canada</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2005 BCSC 1759</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issues involved;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action was hard fought with little conceded;</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Analysis on the Appropriate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none of the factors support awarding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trial occupied 13 days. For a trial that involved allegations of defamation in four different publications, I do not find that length elevates the case beyond one of ordinary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were only two expert reports (I excluded one during trial), and neither involved complicated facts nor analysis. There was only one pre-trial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effort required to collect facts was no more complex or difficult than that in ordinary cases. This is particularly true since the offers were based to a large degree on admissions made during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CBC Defendants assert the case involved "complex defamation defences"; I disagree. It involved standard defamation defences, the analysis of which did not rise above ordinary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Burnham submitted the plaintiffs' amendment of its claim six weeks before the first trial date to include serious allegations of misconduct against her increased the complexity of the trial. I do not understand the logic of that position. Such conduct, if proven, may have been relevant to claims of aggravated and punitive damage, and special costs, but those claims were pleaded in the original notice of civil claim. In any event, I have taken into account, in my analysis of double costs, the significance of the plaintiffs' allegations of serious misconduct against Ms.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 length of examinations for discovery may be considered longer than ordinary, that one factor is not sufficient to justify awarding costs at Scale 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Conclusion on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all those reasons, I conclude costs at Scale B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CONCLUSIONS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Because the adjournment of the trial in this case was not caused by any party, it would be inappropriate to award double costs twice for trial preparation. Accordingly, I find the defendants are entitled to an award for double costs from the date of their respective settlement offers to the end of the trial, minus costs relating to the "second round" of trial preparation. If the parties cannot agree about the quantum of costs to be subtracted, they should seek within 30 days of this judgment to set the matter down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success was evenly divided, and for that reason, the parties bear their own costs in relation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Majormaki Holdings LLP v. Wong, [2007] B.C.J. No. 2049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Hinkson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S067890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543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Majormaki Holdings LLP, Plaintiff, and William James Wong, Susan St. Clair Wong, Brian Poston, David Bacic, Mark Wolters, 0760560 B.C. Ltd., Angela Thompson (nee Wong) and Carl Wong,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17"/>
      <w:bookmarkEnd w:id="168"/>
      <w:r>
        <w:rPr>
          <w:rFonts w:ascii="arial" w:eastAsia="arial" w:hAnsi="arial" w:cs="arial"/>
          <w:b/>
          <w:color w:val="000000"/>
          <w:sz w:val="20"/>
          <w:lang w:val="en-US" w:eastAsia="en-US" w:bidi="ar-SA"/>
        </w:rPr>
        <w:t>Civil evidence — Privilege — Privileged relationships — Solicitor and client — Application by the plaintiff for a declaration that no claim of privilege arose in respect of discussions between the defendants and their solicitor allowed in part — The plaintiff claimed it was defrauded by the defendants — It served the action and a Mareva order personally on the defendants — Immediately thereafter, the solicitor attended their home — The following day, one of the defendants redeemed term deposits — The court held that the discussions that evening were not privileged, or alternatively, any such privilege was waived.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16"/>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Majormaki Holdings, for a declaration that discussions between the defendants, the Wongs, and their solicitor, the defendant, Poston, were not subject to a claim for privilege -- The plaintiff alleged that it was defrauded of $3.55 million by the Wongs and obtained a Mareva injunction restraining the Wongs from disposing of any assets -- The plaintiff's principals served the injunction and pleadings on the Wongs on the 7th -- Poston arrived at the Wongs home shortly thereafter -- On the 8th, Ms. Wong redeemed term deposits worth $200,000 -- The Wongs claimed that on the 8th, they were unaware of the Mareva order and did not review the documents served upon them -- The plaintiff commenced contempt proceedings -- It sought a declaration that any discussions between Poston and the Wongs between the 7th and 12th were not subject to solicitor and client privilege -- The plaintiff submitted that alternatively, if the discussions were privileged, any such privilege was waived -- HELD: Application allowed in part -- There was a strong prima facie case that the Wongs spoke with Poston in their home with a view to disregarding the order that they had been personally served approximately 90 minutes earlier -- It strained credulity to assert that the Wongs engaged in privileged discussions that evening that did not enable them to know or understand the consequences of the Mareva order -- Had the discussions been privileged, any such privilege was waived by the fact that the Wongs placed their state of mind in issue with respect to the Mareva order and the wife's banking activities -- The order was not extended beyond the 7th, as there was no evidence that any discussions took place thereafter.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Counsel_17"/>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 Griffin, Q.C., J.D.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Susan St. Clair Wong, Angela Thompson (nee Wong) and Carl Wong: M.G. Underhill.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William James Wong : B. Toy.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Wolters: J. Killam.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Bacic: G.C.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Brian Poston: M.E. Abrioux.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17"/>
      <w:bookmarkEnd w:id="171"/>
      <w:r>
        <w:pict>
          <v:line id="_x0000_s1116"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HINKSON J. (orally)"/>
            <w:bookmarkEnd w:id="172"/>
            <w:r>
              <w:rPr>
                <w:rFonts w:ascii="arial" w:eastAsia="arial" w:hAnsi="arial" w:cs="arial"/>
                <w:b/>
                <w:color w:val="000000"/>
                <w:sz w:val="30"/>
                <w:lang w:val="en-US" w:eastAsia="en-US" w:bidi="ar-SA"/>
              </w:rPr>
              <w:t>HINKSON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I am prepared to give judgment on the application I have been hearing for the last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The principals of the plaintiff company are Tsering Luding and Susan Sekikawa. The plaintiff alleges it was defrauded of $3,550,000 by the defendants William James Wong and his wife Susan St. Clair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[3] The defendants Brian Poston and Mark Wolters are lawyers and the defendant David Bacic is a certified general accountant. The pleadings allege that all three were implicated in the fraud upon the plaintiff either directly or through some form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[4] On December 7th, 2006, Madam Justice Boyd concluded that the plaintiff had established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fraud and granted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Mareva order. The order contained terms, among others, that restrained William and Susan Wong from dealing with their assets and also required them to provide affidavits identifying with full particulars the nature, location and value of all their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The plaintiff seeks a declaration from the Court that the defendants William and Susan Wong are in contempt of this Court due to their failure to obey the order of Madam Justice Boyd. Preparatory to that application, they seek a declaration that discussions between Mr. Poston and William and/or Susan Wong, during the period from December the 7th to 12th, 2006, are not the proper subject of a claim for solicitor/client privilege or alternatively, if they are, that the claim for such privilege has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Mr. Luding and Ms. Sekikawa attended at the home of William and Susan Wong between 7:30 p.m. and 8:00 p.m. on the 7th of December 2006 and personally served the Mareva order and the pleadings in this case upon Mr. William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Susan Wong was apparently at the same home when her husband was served, but has denied any knowledge of the order or its service until some time on December the 8th,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Susan Wong departed from the home at approximately 8:20 p.m. on December the 7th, 2006 and returned at around 8:55 p.m.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Mr. Poston had provided legal services to William and/or Susan Wong prior to December 7th, 2006. He arrived at the home of William and Susan Wong at approximately 9:00 p.m. on December the 7th, 2006. He has given evidence that he had learned that he was a defendant in these proceedings on that day and that he saw the Mareva order and the pleadings in this action at William Wong's home that evening. He said that he read them there, at least in part. He said that he was at the home until only 9:45 p.m.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On the morning of December the 8th, 2006, Susan Wong attended at the Broadway and Granville branch of the Royal Bank of Canada and redeemed GICs with a value of $200,000. Susan Wong has said subsequently that she spent $10,000 of those funds herself and gave the remaining $190,000 to William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William Wong swore an affidavit on March 30th, 2007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read the Mareva order or even know of it until I met with my lawyer in the afternoon, December the 8th, 2006. Even if I had read it before the meeting with my lawyer, it is unlikely that I would have fully understood it. I did not know about the Mareva order or have any understanding of it until my meeting with my lawyer which was at 3:30 p.m. in the afternoon of December the 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Further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then review the documents provided to me by Mr. Luding and Ms. Sekikawa other than to glance at them. I did not take notice of the contents of the documents. I did not read the Mareva order. After Ms. Luding and Ms. Sekikawa left, I put the documents aside and went to bed. I did not discuss them with my wife. Further, I did not know about or have any understanding of the Mareva order until I met with my lawyer on the afternoon of December the 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The lawyer referred to in this affidavit was a lawyer other than Mr. Poston.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Susan Wong also swore an affidavit on March 30th, 2007 wherein she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at home on the evening of December 7th, 2006, the night on which Tsering (Major Luding) and his wife Susan came over to our house. I did not, however, meet with Major, Susan and Bill while they were at our house and stayed downstairs for most of the time and further I first learned of the court order issued on December 7th, 2006 sometime after Bill attended at his lawyer's office in the afternoon of December 8th, 2006 (the appointment was for 3:30 p.m.). Bill did not tell me about the existence of the lawsuit or the court order at any time prior to me attending at the bank on December 8th,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Solicitor/client privilege is the highest form of privilege known to the law and of the utmost importance in the administration of justice. It is carefully guarded by the courts but it is not absolute. For it to exist, three criteria must be met. There must be: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 between the solicitor and client,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entails the seeking or giving of legal advice,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is intended to be confidential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Reid v. British Columbia (Egg Marketing Board)</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2006 BCSC 346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Pritchard v. Ontario Human Rights Commission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[2004] 1 S.C.R. 809</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2004 SCC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[16] The privilege is not present, however, when the communication with the lawyer is with a view to the furtherance of criminal or fraudulent activity; the so called future crimes and fraud exception discussed by Mr. Justice Binnie in </w:t>
      </w:r>
      <w:r>
        <w:rPr>
          <w:rFonts w:ascii="arial" w:eastAsia="arial" w:hAnsi="arial" w:cs="arial"/>
          <w:b/>
          <w:i/>
          <w:color w:val="000000"/>
          <w:sz w:val="20"/>
          <w:lang w:val="en-US" w:eastAsia="en-US" w:bidi="ar-SA"/>
        </w:rPr>
        <w:t>R. v. Campbell</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[1999] 1 S.C.R. 565</w:t>
        </w:r>
      </w:hyperlink>
      <w:r>
        <w:rPr>
          <w:rFonts w:ascii="arial" w:eastAsia="arial" w:hAnsi="arial" w:cs="arial"/>
          <w:color w:val="000000"/>
          <w:sz w:val="20"/>
          <w:lang w:val="en-US" w:eastAsia="en-US" w:bidi="ar-SA"/>
        </w:rPr>
        <w:t>. Mr. Justice Binnie discussed that exception and at para. 56 and following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privilege is not automatically destroyed if the transaction turns out to be illegal. As noted above, Dickson J., in </w:t>
      </w:r>
      <w:r>
        <w:rPr>
          <w:rFonts w:ascii="arial" w:eastAsia="arial" w:hAnsi="arial" w:cs="arial"/>
          <w:b/>
          <w:i/>
          <w:color w:val="000000"/>
          <w:sz w:val="20"/>
          <w:lang w:val="en-US" w:eastAsia="en-US" w:bidi="ar-SA"/>
        </w:rPr>
        <w:t>Solosky</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[1980] 1 S.C.R. 821</w:t>
        </w:r>
      </w:hyperlink>
      <w:r>
        <w:rPr>
          <w:rFonts w:ascii="arial" w:eastAsia="arial" w:hAnsi="arial" w:cs="arial"/>
          <w:color w:val="000000"/>
          <w:sz w:val="20"/>
          <w:lang w:val="en-US" w:eastAsia="en-US" w:bidi="ar-SA"/>
        </w:rPr>
        <w:t xml:space="preserve">, at p. 835, referred to </w:t>
      </w:r>
      <w:r>
        <w:rPr>
          <w:rFonts w:ascii="arial" w:eastAsia="arial" w:hAnsi="arial" w:cs="arial"/>
          <w:b/>
          <w:i/>
          <w:color w:val="000000"/>
          <w:sz w:val="20"/>
          <w:lang w:val="en-US" w:eastAsia="en-US" w:bidi="ar-SA"/>
        </w:rPr>
        <w:t>R. v. Cox and Railton</w:t>
      </w:r>
      <w:r>
        <w:rPr>
          <w:rFonts w:ascii="arial" w:eastAsia="arial" w:hAnsi="arial" w:cs="arial"/>
          <w:color w:val="000000"/>
          <w:sz w:val="20"/>
          <w:lang w:val="en-US" w:eastAsia="en-US" w:bidi="ar-SA"/>
        </w:rPr>
        <w:t xml:space="preserve"> (1884), 14 Q.B.D. 153, as "[t]he classic case" on this point. In that case, a judgment debtor consulted a solicitor about the vulnerability of assets to seizure. The solicitor's advice was essentially that it could not be done without a bona fide sale of the property in question. Later, when the judgment creditor attempted to realize against the assets, they had been sold. It was alleged that the sale was fraudulent as having been entered into in an attempt to deprive the judgment creditor of the fruits of his judgment. The solicitor was called as a witness and compelled to testify about the advice he had given. Stephen J., for the court on appeal, after affirming the importance of the solicitor-client privilege, went on to discuss the limits of this doctrine as follows, at p. 168: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order that the rule [the solicitor-client privilege] may apply there must be both professional confidence and professional employment, but if the client has a criminal object in view in his communications with his solicitor one of these elements must necessarily be absent. The client must either conspire with his solicitor or deceive him. If his criminal object is avowed, the client does not consult his adviser professionally, because it cannot be the solicitor's business to further any criminal object. If the client does not avow his object he reposes no confidence, for the state of facts, which is the foundation of the supposed confidence, does not exist. The solicitor's advice is obtained by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I continue with Mr. Justice Binnie's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found in that case that although the solicitor was not an active part of the conspiracy to defraud the creditor, he had been duped by his clients, and the privilege was destroyed.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language of the court in </w:t>
      </w:r>
      <w:r>
        <w:rPr>
          <w:rFonts w:ascii="arial" w:eastAsia="arial" w:hAnsi="arial" w:cs="arial"/>
          <w:b/>
          <w:i/>
          <w:color w:val="000000"/>
          <w:sz w:val="20"/>
          <w:lang w:val="en-US" w:eastAsia="en-US" w:bidi="ar-SA"/>
        </w:rPr>
        <w:t>Cox and Railton</w:t>
      </w:r>
      <w:r>
        <w:rPr>
          <w:rFonts w:ascii="arial" w:eastAsia="arial" w:hAnsi="arial" w:cs="arial"/>
          <w:color w:val="000000"/>
          <w:sz w:val="20"/>
          <w:lang w:val="en-US" w:eastAsia="en-US" w:bidi="ar-SA"/>
        </w:rPr>
        <w:t xml:space="preserve"> ("... if the client has a criminal object in view in his communications with his solicitor ...") implied that this exception can only apply where a client is knowingly pursuing a criminal purpose, and it is so laid down by Professor Wigmore (</w:t>
      </w:r>
      <w:r>
        <w:rPr>
          <w:rFonts w:ascii="arial" w:eastAsia="arial" w:hAnsi="arial" w:cs="arial"/>
          <w:i/>
          <w:color w:val="000000"/>
          <w:sz w:val="20"/>
          <w:lang w:val="en-US" w:eastAsia="en-US" w:bidi="ar-SA"/>
        </w:rPr>
        <w:t>Wigmore on Evidence, supra</w:t>
      </w:r>
      <w:r>
        <w:rPr>
          <w:rFonts w:ascii="arial" w:eastAsia="arial" w:hAnsi="arial" w:cs="arial"/>
          <w:color w:val="000000"/>
          <w:sz w:val="20"/>
          <w:lang w:val="en-US" w:eastAsia="en-US" w:bidi="ar-SA"/>
        </w:rPr>
        <w:t>, sec. 2298, at p. 573) where he gives an affirmative answer to the question, "Must . . . the advice be sought for a knowingly unlawful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issue has apparently not been directly considered in the Canadian case law, the Wigmore view was subsequently espoused by the authors of "</w:t>
      </w:r>
      <w:r>
        <w:rPr>
          <w:rFonts w:ascii="arial" w:eastAsia="arial" w:hAnsi="arial" w:cs="arial"/>
          <w:i/>
          <w:color w:val="000000"/>
          <w:sz w:val="20"/>
          <w:lang w:val="en-US" w:eastAsia="en-US" w:bidi="ar-SA"/>
        </w:rPr>
        <w:t>The Future Crime or Tort Exception to Communications Privileges</w:t>
      </w:r>
      <w:r>
        <w:rPr>
          <w:rFonts w:ascii="arial" w:eastAsia="arial" w:hAnsi="arial" w:cs="arial"/>
          <w:color w:val="000000"/>
          <w:sz w:val="20"/>
          <w:lang w:val="en-US" w:eastAsia="en-US" w:bidi="ar-SA"/>
        </w:rPr>
        <w:t>" (1964), 77 Harv. L. Rev. 730, where they state as follows, at pp. 730-31: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attorney-client privilege has always been subject to the qualification that protection is denied to communications wherein a lawyer's assistance is sought in activity that the client knows to constitute a crime or tort.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the "future crimes" exception is circumscribed on a public policy basis, as explained at p. 731: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knowledge requirement minimizes the effect of the exception on proper communications; absent this requirement legitimate consultations would be inhibited by the risk that their subject matter might turn out to be illegal and therefore unprivileged. Moreover, counselling against unfounded claims or illegal projects is an important part of the lawyer's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explanation is consistent with the statement of the principle of Lamer J. in </w:t>
      </w:r>
      <w:r>
        <w:rPr>
          <w:rFonts w:ascii="arial" w:eastAsia="arial" w:hAnsi="arial" w:cs="arial"/>
          <w:b/>
          <w:i/>
          <w:color w:val="000000"/>
          <w:sz w:val="20"/>
          <w:lang w:val="en-US" w:eastAsia="en-US" w:bidi="ar-SA"/>
        </w:rPr>
        <w:t>Descôteaux</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at p. 881: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Confidential communications, whether they relate to financial means or to the legal problem itself, lose that character if and to the extent that they were made for the purpose of obtaining legal advice to facilitate the commission of a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exception to the formation of the privilege was elaborated upon by Lord Parmoor in </w:t>
      </w:r>
      <w:r>
        <w:rPr>
          <w:rFonts w:ascii="arial" w:eastAsia="arial" w:hAnsi="arial" w:cs="arial"/>
          <w:b/>
          <w:i/>
          <w:color w:val="000000"/>
          <w:sz w:val="20"/>
          <w:lang w:val="en-US" w:eastAsia="en-US" w:bidi="ar-SA"/>
        </w:rPr>
        <w:t>O'Rourke v. Darbishire</w:t>
      </w:r>
      <w:r>
        <w:rPr>
          <w:rFonts w:ascii="arial" w:eastAsia="arial" w:hAnsi="arial" w:cs="arial"/>
          <w:color w:val="000000"/>
          <w:sz w:val="20"/>
          <w:lang w:val="en-US" w:eastAsia="en-US" w:bidi="ar-SA"/>
        </w:rPr>
        <w:t>, [1920] A.C. 581 (H.L.), at p. 621: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third point relied on by the appellant, as an answer to the claim of professional privilege, is that the present case comes within the principle that such privilege does not attach where a fraud has been concocted between a solicitor and his client, or where advice has been given to a client by a solicitor in order to enable him to carry through a fraudulent transaction. If the present case can be brought within this principle, there will be no professional privilege, since it is no part of the professional duty of a solicitor either to take part in the concoction of fraud, or to advise his client how to carry through a fraud. Transactions and communications for such purposes cannot be said to pass in professional confidence in the course of professional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leading U.S. case that considers this question is </w:t>
      </w:r>
      <w:r>
        <w:rPr>
          <w:rFonts w:ascii="arial" w:eastAsia="arial" w:hAnsi="arial" w:cs="arial"/>
          <w:b/>
          <w:i/>
          <w:color w:val="000000"/>
          <w:sz w:val="20"/>
          <w:lang w:val="en-US" w:eastAsia="en-US" w:bidi="ar-SA"/>
        </w:rPr>
        <w:t>State ex rel. North Pacific Lumber Co. v. Unis</w:t>
      </w:r>
      <w:r>
        <w:rPr>
          <w:rFonts w:ascii="arial" w:eastAsia="arial" w:hAnsi="arial" w:cs="arial"/>
          <w:color w:val="000000"/>
          <w:sz w:val="20"/>
          <w:lang w:val="en-US" w:eastAsia="en-US" w:bidi="ar-SA"/>
        </w:rPr>
        <w:t>, 579 P. 2d 1291 (Or. 1978). In that case, it was alleged that an employer illegally eavesdropped on an employee's telephone conversations. The employer stated that before undertaking this eavesdropping, it had sought legal advice and it claimed solicitor-client privilege over these communications. The employee sought the disclosure of this advice, but disclosure was refused. The court made the following pertinent comment, at p. 1295: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approve of the requirement that, in order to invoke the exception to the privilege, the proponent of the evidence must show that the client, when consulting the attorney, knew or should have known that the intended conduct was unlawful. Good-faith consultations with attorneys by clients who are uncertain about the legal implications of a proposed course of action are entitled to the protection of the privilege, even if that action should later be held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At para. 62 of the decision, Mr. Justice Binnie underlines the distinction between the situation where a client consults with a lawyer with the intent of committing a crime of fraud and the situation where the client has no criminal or fraudulent intent when consulting a lawyer who later engages in such 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destruction of the privilege takes more than evidence of the existence of a crime and proof of an anterior consultation with a lawyer. There must be something to suggest that the advice facilitated the crime or that the lawyer otherwise became a "dupe or conspirator.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[19] Even if the privilege exists it can be waived either intentionally or by implication. The difference was explained by Madam Justice McLachlin, as she then was, in </w:t>
      </w:r>
      <w:r>
        <w:rPr>
          <w:rFonts w:ascii="arial" w:eastAsia="arial" w:hAnsi="arial" w:cs="arial"/>
          <w:b/>
          <w:i/>
          <w:color w:val="000000"/>
          <w:sz w:val="20"/>
          <w:lang w:val="en-US" w:eastAsia="en-US" w:bidi="ar-SA"/>
        </w:rPr>
        <w:t>S. &amp; K. Processors Ltd. v. Campbell Avenue Herring Producers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(1983), 45 B.C.L.R. 218</w:t>
        </w:r>
      </w:hyperlink>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[1983] 4 W.W.R. 762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Waiver of privilege is ordinarily established where it is shown that the possessor of the privilege (1) knows of the existence of the privilege, and (2) voluntarily evinces an intention to waive that privilege. However, waiver may also occur in the absence of an intention to waive, where fairness and consistency so require. Thus waiver of privilege as to part of a communication, will be held to be waiver as to the entire communication. Similarly, where a litigant relies on legal advice as an element of his claim or defence, the privilege which would otherwise attach to that advice is lost: </w:t>
      </w:r>
      <w:r>
        <w:rPr>
          <w:rFonts w:ascii="arial" w:eastAsia="arial" w:hAnsi="arial" w:cs="arial"/>
          <w:b/>
          <w:i/>
          <w:color w:val="000000"/>
          <w:sz w:val="20"/>
          <w:lang w:val="en-US" w:eastAsia="en-US" w:bidi="ar-SA"/>
        </w:rPr>
        <w:t>Hunter v. Rogers</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[1982] 2 W.W.R. 189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[20] While a mere allegation as to a state of affairs in which a party may have received legal advice is insufficient to constitute a waiver, waiver will be deemed to have occurred where, by its pleadings, a party puts its state of mind with respect to its legal position at issue: see </w:t>
      </w:r>
      <w:r>
        <w:rPr>
          <w:rFonts w:ascii="arial" w:eastAsia="arial" w:hAnsi="arial" w:cs="arial"/>
          <w:b/>
          <w:i/>
          <w:color w:val="000000"/>
          <w:sz w:val="20"/>
          <w:lang w:val="en-US" w:eastAsia="en-US" w:bidi="ar-SA"/>
        </w:rPr>
        <w:t>Pacific Concessions v. Weir</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2004 BCSC 1682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[21] In </w:t>
      </w:r>
      <w:r>
        <w:rPr>
          <w:rFonts w:ascii="arial" w:eastAsia="arial" w:hAnsi="arial" w:cs="arial"/>
          <w:b/>
          <w:i/>
          <w:color w:val="000000"/>
          <w:sz w:val="20"/>
          <w:lang w:val="en-US" w:eastAsia="en-US" w:bidi="ar-SA"/>
        </w:rPr>
        <w:t>Pacific Concessions</w:t>
      </w:r>
      <w:r>
        <w:rPr>
          <w:rFonts w:ascii="arial" w:eastAsia="arial" w:hAnsi="arial" w:cs="arial"/>
          <w:color w:val="000000"/>
          <w:sz w:val="20"/>
          <w:lang w:val="en-US" w:eastAsia="en-US" w:bidi="ar-SA"/>
        </w:rPr>
        <w:t xml:space="preserve"> the plaintiff sued the defendants to enforce written loan guarantees. One of the defendants swore an affidavit to which was attached an e-mail from his lawyer asserting the documents relied upon by the plaintiff did not reflect the entirety of the transaction. The other defendant adopted the contents of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The plaintiff then sought a declaration that privilege had been waived regarding all communications with the lawyer of the informant over a four month period. Madam Justice Kirkpatrick, as she then was, allowed the application and in so doing stated:</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by the court in </w:t>
      </w:r>
      <w:r>
        <w:rPr>
          <w:rFonts w:ascii="arial" w:eastAsia="arial" w:hAnsi="arial" w:cs="arial"/>
          <w:b/>
          <w:i/>
          <w:color w:val="000000"/>
          <w:sz w:val="20"/>
          <w:lang w:val="en-US" w:eastAsia="en-US" w:bidi="ar-SA"/>
        </w:rPr>
        <w:t>Fraser v. Houston</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2002 BCSC 1378</w:t>
        </w:r>
      </w:hyperlink>
      <w:r>
        <w:rPr>
          <w:rFonts w:ascii="arial" w:eastAsia="arial" w:hAnsi="arial" w:cs="arial"/>
          <w:color w:val="000000"/>
          <w:sz w:val="20"/>
          <w:lang w:val="en-US" w:eastAsia="en-US" w:bidi="ar-SA"/>
        </w:rPr>
        <w:t xml:space="preserve"> aff'd., </w:t>
      </w:r>
      <w:hyperlink r:id="rId379" w:history="1">
        <w:r>
          <w:rPr>
            <w:rFonts w:ascii="arial" w:eastAsia="arial" w:hAnsi="arial" w:cs="arial"/>
            <w:i/>
            <w:color w:val="0077CC"/>
            <w:sz w:val="20"/>
            <w:u w:val="single"/>
            <w:shd w:val="clear" w:color="auto" w:fill="FFFFFF"/>
            <w:lang w:val="en-US" w:eastAsia="en-US" w:bidi="ar-SA"/>
          </w:rPr>
          <w:t>2003 BCSC 853</w:t>
        </w:r>
      </w:hyperlink>
      <w:r>
        <w:rPr>
          <w:rFonts w:ascii="arial" w:eastAsia="arial" w:hAnsi="arial" w:cs="arial"/>
          <w:color w:val="000000"/>
          <w:sz w:val="20"/>
          <w:lang w:val="en-US" w:eastAsia="en-US" w:bidi="ar-SA"/>
        </w:rPr>
        <w:t xml:space="preserve">, where a party puts its state of mind with respect to its legal knowledge at issue, then that party will be deemed to have waived solicitor-client privilege: </w:t>
      </w:r>
      <w:r>
        <w:rPr>
          <w:rFonts w:ascii="arial" w:eastAsia="arial" w:hAnsi="arial" w:cs="arial"/>
          <w:b/>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(1985), 61 B.C.L.R. 239</w:t>
        </w:r>
      </w:hyperlink>
      <w:r>
        <w:rPr>
          <w:rFonts w:ascii="arial" w:eastAsia="arial" w:hAnsi="arial" w:cs="arial"/>
          <w:color w:val="000000"/>
          <w:sz w:val="20"/>
          <w:lang w:val="en-US" w:eastAsia="en-US" w:bidi="ar-SA"/>
        </w:rPr>
        <w:t xml:space="preserve"> (S.C.), varied on other grounds </w:t>
      </w:r>
      <w:hyperlink r:id="rId381" w:history="1">
        <w:r>
          <w:rPr>
            <w:rFonts w:ascii="arial" w:eastAsia="arial" w:hAnsi="arial" w:cs="arial"/>
            <w:i/>
            <w:color w:val="0077CC"/>
            <w:sz w:val="20"/>
            <w:u w:val="single"/>
            <w:shd w:val="clear" w:color="auto" w:fill="FFFFFF"/>
            <w:lang w:val="en-US" w:eastAsia="en-US" w:bidi="ar-SA"/>
          </w:rPr>
          <w:t>[1985] 4 W.W.R. 508</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(1994), 96 B.C.L.R. (2d) 52</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summarize, in this litigation, Mr. Weir has placed his state of mind and belief in the legal effect of the personal guarantees in issue. Whether or not he received advice in respect of those guarantees, and the nature of that advice (if any) is highly relevant to the defences that he has raised. The email that he included as an exhibit to his affidavit goes to the very heart of the issues in this action. It would not be in the interests of fairness or consistency to allow him to rely on some confidential communications with his solicitor to advance his position, while withholding others that may be highly relevant to the issues at trial. At the same time, it would not be appropriate to grant the order sought in the Notice of Motion, as it would entitle the plaintiff to production that may be beyond the scope of the matters canvassed in the email, and would represent an unjustified intrusion on the solicitor-client privilege.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[23] In </w:t>
      </w:r>
      <w:r>
        <w:rPr>
          <w:rFonts w:ascii="arial" w:eastAsia="arial" w:hAnsi="arial" w:cs="arial"/>
          <w:b/>
          <w:i/>
          <w:color w:val="000000"/>
          <w:sz w:val="20"/>
          <w:lang w:val="en-US" w:eastAsia="en-US" w:bidi="ar-SA"/>
        </w:rPr>
        <w:t>Pax Management v. Canadian Imperial Bank of Commerce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(1987), 14 B.C.L.R. (2d) 257</w:t>
        </w:r>
      </w:hyperlink>
      <w:r>
        <w:rPr>
          <w:rFonts w:ascii="arial" w:eastAsia="arial" w:hAnsi="arial" w:cs="arial"/>
          <w:color w:val="000000"/>
          <w:sz w:val="20"/>
          <w:lang w:val="en-US" w:eastAsia="en-US" w:bidi="ar-SA"/>
        </w:rPr>
        <w:t>, the B.C. Court of Appeal considered circumstances where the defendant bank made a loan on certain security to a transport company in which the plaintiffs were shareholders. The plaintiffs alleged that they were induced by the bank to sign certain documents due to the bank representative's assertions as to the bank's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The plaintiffs alleged that the representations were untrue and that the bank's representatives knew or ought to have known that, and that the representatives made the representations fraudulently or alternatively negligently and carelessly, deliberately intending to induce the plaintiffs to sign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In its statement of defence and counterclaim the bank pled:</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paras. 36 and 37 of the statement of claim the defendants say that if any representations were made to the plaintiffs by the defendants, which is not admitted but is expressly denied, such representations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The plaintiffs sought and the bank refused to produce: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letters either originating from or addressed to the law firm Pomeroy &amp; Harrison from February 1982 to March 1983,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letters and inter-office memoranda referable to correspondence between the Bank and Davis &amp; Company as to the legal advice sought and subsequently received between March 1, 1983 and April 4,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Before the Court of Appeal, counsel for the bank asserted that the bank had not put its state of mind in issue.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that the bank by denying in the statement of defence the plaintiffs' allegations of fraudulent misrepresentations or by pleading that representations made by the bank officials were true, expressly or by implication, waived the privilege respecting communications between the bank and its solicitors. The Bank had no alternative but to deny the allegations and such denial does not alter in any respect the plaintiffs' position in the litigation. In this respect it is markedly different from the affirmative case, supra, which pleaded a mental state of the defendant i.e. reliance on information provided by the receiver which allegation introduced a new issue into that litigation. In the instant case, the pleadings of the defendant Bank do not support an inference that there is an intention on the part of the bank to waive solicitor/client privilege. Production of the documents on this ground is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However, the Court went on to find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denial of privilege in such circumstances is not based on waiver by the client, express or implied, but simply on the policy basis that the benefits of maintaining the privilege are outweighed by the benefits to be derived, in cases where fraud is a genuine issue, from full disclosure of all circumstances relevant to resolving that issue including those circumstances contained in documents which are usually protected from disclosure by reason of the solicitor/client privilege. Viscount Finlay in </w:t>
      </w:r>
      <w:r>
        <w:rPr>
          <w:rFonts w:ascii="arial" w:eastAsia="arial" w:hAnsi="arial" w:cs="arial"/>
          <w:b/>
          <w:i/>
          <w:color w:val="000000"/>
          <w:sz w:val="20"/>
          <w:lang w:val="en-US" w:eastAsia="en-US" w:bidi="ar-SA"/>
        </w:rPr>
        <w:t>O'Rourke v. Darbishire and Others</w:t>
      </w:r>
      <w:r>
        <w:rPr>
          <w:rFonts w:ascii="arial" w:eastAsia="arial" w:hAnsi="arial" w:cs="arial"/>
          <w:color w:val="000000"/>
          <w:sz w:val="20"/>
          <w:lang w:val="en-US" w:eastAsia="en-US" w:bidi="ar-SA"/>
        </w:rPr>
        <w:t>, [1920] A.C. 581, at p. 604 set out what I respectfully consider to be required of the applicant in order to displace the solicitor/ client privilege: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communications to the solicitor were for the purpose of obtaining professional advice, there must be, in order to get rid of privilege, not merely an allegation that they were made for the purpose of getting advice for the commission of a fraud, but there must be something to give colour to the charge. The statement must be made in clear and definite terms, and there must further be some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that it has some foundation in fact. It is with reference to cases of this kind that it can be correctly said that the Court has a discretion as to ordering inspection of documents. It is obvious that it would be absurd to say that the privilege could be got rid of merely by making a charge of fraud. The Court will exercise its discretion, not merely as to the terms in which the allegation is made, but also as to the surrounding circumstances, for the purpose of seeing whether the charge is made honestly and with sufficient probability of its truth to make it right to disallow the privilege of professional communications.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the plaintiffs have specifically pleaded fraudulent misrepresentation and that the surrounding circumstances, as revealed by the affidavits filed in support of the application, satisfy me that the claim is honestly advanced and has sufficient credence to justify exercising the Court's discretion to disallow the privilege so that all relevant material is before the Court when resolving this very serious allegation. Accordingly, I direct that the defendant Bank produce to the plaintiffs the correspondence between it and its solicitors, Davis &amp; Company which is set out at tabs 14 to 21 inclusive of the book of documents provided for this Court's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It is not surprising that counsel for Susan Wong confirmed that she asserts no claim of privilege over any discussions with Mr. Poston on December the 7th, 2006. She has denied any knowledge of the Mareva order or the pleadings in this case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Mr. Underhill, counsel for Susan Wong, has advised that she asserts no privilege over any discussions between her and Mr. Poston in the days that followed December 7th, 2006 while conceding that Susan Wong was scheduled to dine with Mr. and Mrs. Poston on the weekend following December 7th,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There is no basis on the evidence before me for any solicitor/client privilege over these few days that would preclude questioning of Mr. Poston as to any discussions he had with Susan Wong in that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The situation of William Wong is more difficult. He does assert a solicitor/client privilege over his discussion with Mr. Poston on December 7th, 2006 despite the evidence in his affidavit of March 30th, 2007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[33] Mr. Toy was not counsel for William Wong at the time of any of the events in question. On this application Mr. Toy referred to the decision in the Supreme Court of Canada in </w:t>
      </w:r>
      <w:r>
        <w:rPr>
          <w:rFonts w:ascii="arial" w:eastAsia="arial" w:hAnsi="arial" w:cs="arial"/>
          <w:b/>
          <w:i/>
          <w:color w:val="000000"/>
          <w:sz w:val="20"/>
          <w:lang w:val="en-US" w:eastAsia="en-US" w:bidi="ar-SA"/>
        </w:rPr>
        <w:t>Maranda v. Richter</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[2003] 3 S.C.R. 193</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2003 SCC 67</w:t>
        </w:r>
      </w:hyperlink>
      <w:r>
        <w:rPr>
          <w:rFonts w:ascii="arial" w:eastAsia="arial" w:hAnsi="arial" w:cs="arial"/>
          <w:color w:val="000000"/>
          <w:sz w:val="20"/>
          <w:lang w:val="en-US" w:eastAsia="en-US" w:bidi="ar-SA"/>
        </w:rPr>
        <w:t>. In that case the court considered the authorization and execution of a search warrant pursuant to which documents were obtained from a lawyer's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Mr. Justice LeBel, writing for an 8-1 majority, upheld the decision of the trial judge quashing the warrant and held that the authorization for the warrant did not comply with the duty to minimize impairment of the solicitor/client privilege. He said at para.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 here must be solved in a way that is consistent with the general approach adopted in the case law to defining the content of solicitor-client privilege and to the need to protect that privilege. In the context of criminal investigations and prosecutions, that solution must respect the fundamental principles of criminal procedure, and in particular the accused's right to silence and the constitutional protection against self-incrimination.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this Court is dealing here with a criminal case, we must not overestimate the authority of </w:t>
      </w:r>
      <w:r>
        <w:rPr>
          <w:rFonts w:ascii="arial" w:eastAsia="arial" w:hAnsi="arial" w:cs="arial"/>
          <w:b/>
          <w:color w:val="000000"/>
          <w:sz w:val="20"/>
          <w:lang w:val="en-US" w:eastAsia="en-US" w:bidi="ar-SA"/>
        </w:rPr>
        <w:t>Kruco</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[1988] R.J.Q. 2323</w:t>
        </w:r>
      </w:hyperlink>
      <w:r>
        <w:rPr>
          <w:rFonts w:ascii="arial" w:eastAsia="arial" w:hAnsi="arial" w:cs="arial"/>
          <w:color w:val="000000"/>
          <w:sz w:val="20"/>
          <w:lang w:val="en-US" w:eastAsia="en-US" w:bidi="ar-SA"/>
        </w:rPr>
        <w:t xml:space="preserve">, or of other judgments that may have been rendered in civil or commercial cases. </w:t>
      </w:r>
      <w:r>
        <w:rPr>
          <w:rFonts w:ascii="arial" w:eastAsia="arial" w:hAnsi="arial" w:cs="arial"/>
          <w:b/>
          <w:color w:val="000000"/>
          <w:sz w:val="20"/>
          <w:lang w:val="en-US" w:eastAsia="en-US" w:bidi="ar-SA"/>
        </w:rPr>
        <w:t>Kruco</w:t>
      </w:r>
      <w:r>
        <w:rPr>
          <w:rFonts w:ascii="arial" w:eastAsia="arial" w:hAnsi="arial" w:cs="arial"/>
          <w:color w:val="000000"/>
          <w:sz w:val="20"/>
          <w:lang w:val="en-US" w:eastAsia="en-US" w:bidi="ar-SA"/>
        </w:rPr>
        <w:t>, for example, dealt with a completely different, commercial law matter, one that was governed by the law of evidence and the civil procedure of Quebec. It involved a dispute between two groups of shareholders who claimed to be entitled to complete financial information concerning the company's affairs, including information about the lawyers' fees that some of them had allegedly arranged to be paid by the company in which they all held an interest. An application by the Crown for information concerning defence counsel's fees in connection with a criminal prosecution involves the fundamental values and institutions of criminal law and procedure. The rule that is adopted and applied must ensure that those values and institutions are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Mr. Toy argued that because the plaintiff has invoked what he described as quasi criminal proceedings the test for destruction of the privilege under the "Future Crimes and Fraud" exception and the test for waiver are more stringent than in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[36] Mr. Justice LeBel does not, however, suggest any qualification of or error in the reasoning in </w:t>
      </w:r>
      <w:r>
        <w:rPr>
          <w:rFonts w:ascii="arial" w:eastAsia="arial" w:hAnsi="arial" w:cs="arial"/>
          <w:b/>
          <w:i/>
          <w:color w:val="000000"/>
          <w:sz w:val="20"/>
          <w:lang w:val="en-US" w:eastAsia="en-US" w:bidi="ar-SA"/>
        </w:rPr>
        <w:t>R. v. Campbell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While conceding that the Court is entitled to draw the inference that Mr. Poston and Mr. Wong were engaged in discussion that Mr. Wong intended to rely upon to enable him to circumvent the order of Madam Justice Boyd, Mr. Toy says in effect, that other equally plausible, but bona fide discussions may have occurred and asserts that the Court should not conclude that William Wong had any fraudulent or illegal future act in mind before or during his discussion with Mr. Poston.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That, however, is not the test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[39] Mr. Toy urged the Court to accept the correctness of the analysis of Mr. Justice Smith in </w:t>
      </w:r>
      <w:r>
        <w:rPr>
          <w:rFonts w:ascii="arial" w:eastAsia="arial" w:hAnsi="arial" w:cs="arial"/>
          <w:b/>
          <w:i/>
          <w:color w:val="000000"/>
          <w:sz w:val="20"/>
          <w:lang w:val="en-US" w:eastAsia="en-US" w:bidi="ar-SA"/>
        </w:rPr>
        <w:t>Goldman Sachs &amp; Co. v. Sessions</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[1999] B.C.J. No. 2815</w:t>
        </w:r>
      </w:hyperlink>
      <w:r>
        <w:rPr>
          <w:rFonts w:ascii="arial" w:eastAsia="arial" w:hAnsi="arial" w:cs="arial"/>
          <w:color w:val="000000"/>
          <w:sz w:val="20"/>
          <w:lang w:val="en-US" w:eastAsia="en-US" w:bidi="ar-SA"/>
        </w:rPr>
        <w:t>. In particular, he referred to para. 21 of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it is not necessary for the court to weigh conflicting evidence and make findings of fact on an application such as this. Rather, the court must examine the applicant's case in the light shed by all of the evidence and the surrounding circumstances to determine if it "gives colour to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It may be difficult on first reading to reconcile that paragraph with para. 30 of the same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showing of colour to the charge is not sufficient, in itself, to justify setting aside the privilege, however. If that threshold is crossed, the Court must then inspect the communications in camera to determine legitimacy of the claim of privilege: </w:t>
      </w:r>
      <w:r>
        <w:rPr>
          <w:rFonts w:ascii="arial" w:eastAsia="arial" w:hAnsi="arial" w:cs="arial"/>
          <w:b/>
          <w:i/>
          <w:color w:val="000000"/>
          <w:sz w:val="20"/>
          <w:lang w:val="en-US" w:eastAsia="en-US" w:bidi="ar-SA"/>
        </w:rPr>
        <w:t>Middlecamp v. Fraser Valley Real Estate Board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[1993] 1 W.W.R. 436</w:t>
        </w:r>
      </w:hyperlink>
      <w:r>
        <w:rPr>
          <w:rFonts w:ascii="arial" w:eastAsia="arial" w:hAnsi="arial" w:cs="arial"/>
          <w:color w:val="000000"/>
          <w:sz w:val="20"/>
          <w:lang w:val="en-US" w:eastAsia="en-US" w:bidi="ar-SA"/>
        </w:rPr>
        <w:t xml:space="preserve"> (B.C.C.A.)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I have concluded that what Mr. Justice Smith was referring to in para. 21 was the test to determine whether the privilege existed at all. Whereas in para. 30, His Lordship was addressing whether, assuming privilege could not be claimed, relevance required the disclosure of all the documents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Mr. Wong's position more than strains credulity. It asks the Court to conclude that serendipity brought about a situation where the order of Madam Justice Boyd was personally served upon him, that his lawyer then attended at his home within 60 to 90 minutes of that service, that he engaged in privileged discussions with him that did not enable him to know of or understand the consequences of the Mareva order, that he did not even discuss the service of the material with his wife despite e-mailing another lawyer that very evening and finally, that his wife redeemed investments the following morning which the plaintiff alleges to be a breach of Madam Justice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[43] I reject that position and conclude from his conduct both before and after December 7th, 2006 that there is more than colour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to the charge that he spoke with Mr. Poston December 7th, 2006 with a view to seeking to disregard the order of Madam Justice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Had I concluded that Mr. Wong could claim privilege with respect to his conversations with Mr. Poston on the evening of December 7th, 2006, I would have concluded that any such privilege was waived by the fact that he chose to place his state of mind in issue on the plaintiff's application with respect to the order of Madam Justice Boyd prior to his wife's banking activities on December the 8th, 2006, by denying knowledge of the order or its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I do want to confirm that I make no findings with respect to the intentions of Mr. Poston on the evening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In the result, I grant the declaration sought by the plaintiff that no privilege applies to the discussions between Mr. Poston and William Wong on December 7th, 2006 or with respect to any conversations between William Wong and Susan Wong that resulted there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I am not prepared at present to extend that declaration beyond the 7th of December, 2006 respecting conversations involving Mr. Poston and William Wong as there is no evidence that there were any such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If there were conversations between Susan Wong and Mr. Poston in the days that follow December 7th, 2006, there is no claim for privilege to impede questioning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Pursuant to Rule 52(8)(b) of the Rules of Court, I order that Mr. Poston be examined and answer questions asked with respect to his discussion with William Wong on December 7th, 2006 before a court reporter, on a date both to be agreed upon by counsel for Mr. Poston, William Wong and the plaintiff. If agreement is not reached as to an appropriate court reporter and/or date by June 27th, 2006, counsel for the plaintiff is to advise me through the registry of one suggested candidate and one date proposed by counsel for each of the plaintiff and the defendants, William Wong and Susan Wong, and I will choose from among them and issue a further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Questioning of William Wong and Susan Wong, if desired, may be conducted by further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The costs of this application may be addressed by counsel either today or at a later date if counsel prefer.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THE COURT: All right. We will not deal with costs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having examination of Mr. Poston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THE COURT: I think I am going to decline that opportunity, Ms. Griffin. It may be that portions of what Mr. Poston has to say I do not need to hear, perhaps should not hear, so I am going to leave it for counsel to examine Mr. Poston and provide, through appropriate affidavit material, those portions or the entirety of the examination as they see fit so that Mr. Toy will have full knowledge of what it is he has got to deal with in terms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MS. GRIFFIN: My Lord, for clarification, because it may be there is no dispute about this, but the examination may be in the nature of a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MR. ABRIOUX: My Lord, if I may address that particular issue. That was certainly my understanding in terms of what the procedure would be. Because this was my learned friend Ms. Griffin's application, she would conduct a cross-examination of Mr. Poston under Rule 52(8) and to the extent that my learned friend Mr. Toy on behalf of Mr. Wong, wanted to ask some questions, he could also do so and presumably at the end if I have some questions to ask on what would essentially be re-examination, I would be at liberty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THE COURT: Yes, I think we can treat the procedure in the same fashion as we would if the party was called under the rule, I forget which one it is now, by an adverse party during the course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MR. ABRIOUX: that's what I had in mind but I appreciate and thank Your Lordship for making that clear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 MS. GRIFFIN: That is of assistance.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 ON BEHALF OF 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Maras v. Seemore Entertainment Ltd., [2014] B.C.J. No. 2436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S103330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11 W.W.R. 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C.P.C. (7th)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245 A.C.W.S. (3d) 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B.C.L.R. (5th) 399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Marinko Stipan Maras, Plaintiff, and Seemore Entertainment Ltd., Sea to Sky Hospitality Inc., Joseph Mario Ghattas, Constantino Stefanopoulos, Wayne Litz, Maxwell Yip and Christopher Childs,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18"/>
      <w:bookmarkEnd w:id="173"/>
      <w:r>
        <w:rPr>
          <w:rFonts w:ascii="arial" w:eastAsia="arial" w:hAnsi="arial" w:cs="arial"/>
          <w:b/>
          <w:color w:val="000000"/>
          <w:sz w:val="20"/>
          <w:lang w:val="en-US" w:eastAsia="en-US" w:bidi="ar-SA"/>
        </w:rPr>
        <w:t>Civil litigation — Civil procedure — Costs — Particular items — Counsel fees — Offers to settle — Bullock or Sanderson order — Determination of costs in action for damages — Costs at Scale B awarded to plaintiff — Plaintiff sustained serious injuries during assault and was mostly successful at jury trial — Plaintiff sought costs assessed at Scale C, entitlement to costs of two counsel, and no costs awarded to defendants against whom action was dismissed or Sanderson order — Even though case did well by having two counsel, one-half costs more appropriate — Plaintiff's offers to settle were not those that defendants ought reasonably to have accepted; however, defendants went to lengthy jury trial which should have cost consequences — Sanderson order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17"/>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in action by plaintiff for damages arising from assault that occurred at nightclub. The plaintiff had sustained serious injuries as a result of the assault. Liability and the quantum of damages were at issue at the nine-week jury trial and were vigorously contested by the parties. The corporate defendant was found liable, as were three of its security personnel. The plaintiff was found to not be contributorily negligent. The action against one of the security staff and the nightclub manager was dismissed. The plaintiff sought costs to be assessed at Scale C, entitlement to costs of two counsel for trial preparation and attendance, double costs from a particular date to the trial's conclusion and no costs awarded to the defendants against whom the action was dismissed or a Sanderson order in respect of same.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5" w:name="Holdings of Court_12"/>
            <w:bookmarkEnd w:id="175"/>
            <w:r>
              <w:rPr>
                <w:rFonts w:ascii="arial" w:eastAsia="arial" w:hAnsi="arial" w:cs="arial"/>
                <w:color w:val="000000"/>
                <w:sz w:val="20"/>
                <w:lang w:val="en-US" w:eastAsia="en-US" w:bidi="ar-SA"/>
              </w:rPr>
              <w:t>HELD: Costs at Scale B awarded to plaintiff.</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Scale C was applicable to "matters of more than ordinary difficulty". Even though there was no definition of "unusual difficulty", previous cases held that a judge should be able to recognize it. The matter's overall difficulty was the main factor, but there were several factors to be considered, including trial length, number and complexity of expert reports, extent of effort required to collect and prove facts, number and length of examinations for discovery, complexity of issues, complexity of pre-trial applications and whether action was hard fought with little conceded. Scale B costs were appropriate, rather than Scale C costs. The issues were not more than an ordinary level of difficulty. The expert evidence was not complicated and collection and proof of facts was not out of ordinary. The defence conceded that the plaintiff sustained a complicated mild traumatic brain injury, but this was not unexpected. Even though the case did well by having two counsel for the plaintiff this did not justify costs for both; one and one-half counsel costs was more appropriate. The plaintiff's offers to settle were not those that the defendants ought reasonably to have accepted; however, defendants that decided to go to a lengthy jury trial should have significant cost consequences. With regards to denying the successful defendants costs, the court had discretion to deny a party costs. It was appropriate for the plaintiff to name the two defendants. The Sanderson order was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6" w:name="Legislation Cited_13"/>
      <w:bookmarkEnd w:id="1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9-1(4), Rule 9-1(5), Rule 9-1(5)(a), Rule 9-1(5)(b), Rule 9-1(5)(c), Rule 9-1(6), Rule 9-1(6)(a), Rule 9-1(6)(b), Rule 9-1(6)(c), Rule 9-1(6)(d), s. 2(2), s. 2(2)(a), s. 2(2)(b), s. 2(2)(c), s. 2(3), s. 2(3)(a), s. 2(3)(b), s. 2(3)(c)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7" w:name="Counsel_18"/>
      <w:bookmarkEnd w:id="1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James Vilvang,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Joseph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8" w:name="Judgment_18"/>
      <w:bookmarkEnd w:id="178"/>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432.06pt;height:216.03pt">
            <v:imagedata r:id="rId395" o:title=""/>
          </v:shape>
        </w:pict>
      </w:r>
      <w:r>
        <w:rPr>
          <w:rFonts w:ascii="arial" w:eastAsia="arial" w:hAnsi="arial" w:cs="arial"/>
          <w:sz w:val="20"/>
          <w:lang w:val="en-US" w:eastAsia="en-US" w:bidi="ar-SA"/>
        </w:rPr>
        <w:t xml:space="preserve">  </w: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Regarding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arose from an assault upon the plaintiff that occurred on April 4, 2009 outside the Au Bar nightclub, located on Seymour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sustained serious injuries including a complicated mild traumatic brain injury combined with orthopedic and psychiatric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20 years old at the time of the assault and 25 years old when the action proceeded to trial before a jury for nine weeks commencing April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liability and the quantum of damages were in issue at trial and vigorously contested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9, 2014, the jury delivered its verdict. Liability was found against the corporate defendant owner of the nightclub and three of the security personnel or "bouncers". The action against one of the security staff defendants, Mr. Yip, and the nightclub's manager, Mr. Childs, was dismissed. The plaintiff was found not to be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jury assessed damages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23" type="#_x0000_t75" style="width:349.5pt;height:159.75pt">
            <v:imagedata r:id="rId39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seeks the following orders: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costs for the action be assessed at Scale 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be entitled to costs of two counsel for preparation and attendance at the trial;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costs of the action from March 6, 2012 to its conclusion;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costs be awarded to the defendants Yip and Childs or, alternatively, a Sanderson order with respect to the payment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SCALE OF COSTS FOR THE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seeks costs at Scale C. Sections 2(2) and 2(3) of Appendix B of the BC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(2) In fixing the scale of costs, the court must have regard to the following principles: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Scale C is the merger of the former Scales 4 and 5 and is applicable to "matters of more than ordinary difficulty", including matters of unusual difficulty or importance: </w:t>
      </w:r>
      <w:r>
        <w:rPr>
          <w:rFonts w:ascii="arial" w:eastAsia="arial" w:hAnsi="arial" w:cs="arial"/>
          <w:i/>
          <w:color w:val="000000"/>
          <w:sz w:val="20"/>
          <w:lang w:val="en-US" w:eastAsia="en-US" w:bidi="ar-SA"/>
        </w:rPr>
        <w:t>Meghi v. British Columbia (Ministry of Transportation and Highways)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at para. 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Although there is no definition of what constituted "unusual difficulty" under the former scales, prior decisions do provide guidance and "the trial judge should, or is at least expected to, recognize such a case when he hears and sees it". In addition, "those observations are also apposite to the formulation of what constitutes a matter of more than ordinary difficulty under the new Rules":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2012 BCSC 37</w:t>
        </w:r>
      </w:hyperlink>
      <w:r>
        <w:rPr>
          <w:rFonts w:ascii="arial" w:eastAsia="arial" w:hAnsi="arial" w:cs="arial"/>
          <w:color w:val="000000"/>
          <w:sz w:val="20"/>
          <w:lang w:val="en-US" w:eastAsia="en-US" w:bidi="ar-SA"/>
        </w:rPr>
        <w:t xml:space="preserve"> at paras. 20-21 citing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[1992] 64 B.C.L.R. (2d) 125</w:t>
        </w:r>
      </w:hyperlink>
      <w:r>
        <w:rPr>
          <w:rFonts w:ascii="arial" w:eastAsia="arial" w:hAnsi="arial" w:cs="arial"/>
          <w:color w:val="000000"/>
          <w:sz w:val="20"/>
          <w:lang w:val="en-US" w:eastAsia="en-US" w:bidi="ar-SA"/>
        </w:rPr>
        <w:t xml:space="preserve"> (S.C.) at 130-31).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Mort v. Saanich School District No. 63</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sets out various factors to be considered in determining the appropriate scale of costs under the former scales. They include:</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issues involved;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the complexity of pretrial applications;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action was hard fought with little conceded;</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Danicek v. Li</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2011 BCSC 444</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overall difficulty of the matter is the governing factor in Appendix B with the factors to be considered collectively. That some of the considerations are neutral does not allow them to be set off against or deducted from the factors that militate in favor of an order for costs on the increased scale, if Scale C is justified on the basis of one or more of the other factors: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at para. 23. See also, </w:t>
      </w:r>
      <w:r>
        <w:rPr>
          <w:rFonts w:ascii="arial" w:eastAsia="arial" w:hAnsi="arial" w:cs="arial"/>
          <w:i/>
          <w:color w:val="000000"/>
          <w:sz w:val="20"/>
          <w:lang w:val="en-US" w:eastAsia="en-US" w:bidi="ar-SA"/>
        </w:rPr>
        <w:t>Moulton Contracting Ltd. v. British Columbia,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2014 BCSC 993</w:t>
        </w:r>
      </w:hyperlink>
      <w:r>
        <w:rPr>
          <w:rFonts w:ascii="arial" w:eastAsia="arial" w:hAnsi="arial" w:cs="arial"/>
          <w:color w:val="000000"/>
          <w:sz w:val="20"/>
          <w:lang w:val="en-US" w:eastAsia="en-US" w:bidi="ar-SA"/>
        </w:rPr>
        <w:t xml:space="preserve"> at paras. 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position is that this was a complex case. The trial lasted 43 days. Forty-nine witnesses were called which included engineering, soccer, and medical experts. There were two mistrial applications and several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There were many pretrial applications and multiple examinations for discovery. He submits this case was every bit as complex as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2014 BCSC 968</w:t>
        </w:r>
      </w:hyperlink>
      <w:r>
        <w:rPr>
          <w:rFonts w:ascii="arial" w:eastAsia="arial" w:hAnsi="arial" w:cs="arial"/>
          <w:color w:val="000000"/>
          <w:sz w:val="20"/>
          <w:lang w:val="en-US" w:eastAsia="en-US" w:bidi="ar-SA"/>
        </w:rPr>
        <w:t xml:space="preserve"> where costs at Scale C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position is that Scale C costs are not justified simply because the length of the trial was significant and there were a number of expert reports produced. They say that the legal issues regarding liability and damages were not complex nor were they of more than ordinary difficulty. The matter did not involve novel scientific evidence or complex legislation. They further submit that this case is more similar to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2012 BCSC 1286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where a request for costs at Scale C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noted above, a trial judge is expected to recognize a Scale C case when "he or she hears and sees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was appointed the judicial management judge of this case in June 2012. I have heard most, if not all, the pretrial motions since then. When I consider the factors and principles to which I have referred, I conclude that costs at Scale B, not Scale C, are appropriate. My reasons are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trial was lengthy and there were several pretrial applications and many examinations for discovery, the issues were not of more than ordinary difficulty;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issues were primarily related to what occurred during the evening of April 3 and the early morning hours of April 4, 2009. While many non-expert witnesses were called to give evidence on this point, their evidence was not complicated. With the exception of one witness, Mr. Gerum, the collection and proof of facts in this case was not out of the ordinary;</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the issue of whether the plaintiff had, in fact, sustained a brain injury was not contested by the defence in this case. In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most, if not all, of the expert evidence, was focused on whether the plaintiff sustained a mild traumatic brain injury as a result of a relatively minor rear-end impact during the accident. In this case, the defence conceded a complicated mild traumatic brain injury had been sustained and the evidence, including the expert evidence, focused on the extent of the injury on the plaintiff's ability to function in the past and in the future. This evidence was not, in my view, of more than ordinary difficulty;</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do not consider the biomechanical engineering evidence to have been complex particularly in light of the fact that there was no contrary defence report; and finally</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action was hard fought, the concession by the defence that the plaintiff had sustained a complicated mild traumatic brain injury was not unexpected. There was clear radiological imaging to this effect. It was also conceded that the injury had and would have an effect on the plaintiff's ability to function, although the extent of his disabilities were very much in issue. That is not unusual in this type of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COSTS OF TWO COUNSEL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seeks an award of double units for the preparation and attendance at trial on the basis that it was appropriate for him to be represented by two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He submits that the trial was well-managed by counsel with few interruptions. It was largely on schedule and proper use was made of Skype and video conferencing. He relies on </w:t>
      </w: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where the plaintiff was entitled to recover the costs of two counsel for the preparation for trial and 70% of the attendance of the second counsel at trial. The reduction was made in that case due to the fact that the Court concluded two counsel were not required 100% of the time at trial and in particular during the lengthy 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the defence concedes that the plaintiff should recover 1.5 of the units for counsel's attendance at trial. The defendants submit, however, that the plaintiff and the defendants each had a single primary counsel conducting the action until a few months prior to trial and, on that basis, that the plaintiff should not recover additional units for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this case certainly profited at trial from the use of two counsel for the plaintiff as well as for the defendants. But that is not to say that the defendants should be responsible for the costs of two counsel for both preparation and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When I consider what occurred in </w:t>
      </w:r>
      <w:r>
        <w:rPr>
          <w:rFonts w:ascii="arial" w:eastAsia="arial" w:hAnsi="arial" w:cs="arial"/>
          <w:i/>
          <w:color w:val="000000"/>
          <w:sz w:val="20"/>
          <w:lang w:val="en-US" w:eastAsia="en-US" w:bidi="ar-SA"/>
        </w:rPr>
        <w:t>Wallman v. Doe, Burnett v. Moir,</w:t>
      </w:r>
      <w:r>
        <w:rPr>
          <w:rFonts w:ascii="arial" w:eastAsia="arial" w:hAnsi="arial" w:cs="arial"/>
          <w:color w:val="000000"/>
          <w:sz w:val="20"/>
          <w:lang w:val="en-US" w:eastAsia="en-US" w:bidi="ar-SA"/>
        </w:rPr>
        <w:t xml:space="preserve"> and my own involvement in this case as a result of judicial case management, I conclude that the plaintiff should receive his costs for preparation and attendance at trial based on one and one-half counsel, but not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OFFERS TO SETTLE AND DOUBLE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made three formal offers to settle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("Offer #1") was dated March 6, 2012. It was in the amount of $1,800,000 plus assessed costs and disbursements in exchange for a consent dismissal order on a without costs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offer to settle ("Offer #2") was dated April 3, 2012. It was forwarded approximately two weeks before a 20 day trial was set to commence with a jury on April 16, 2012. The trial did not proceed on that date. This offer was also in the amount of $1,800,000 plus assessed costs and disbursements payable by the defendant Seemore in exchange for a consent dismissal order on a without costs basis. Upon payment, the plaintiff offered to waive his claim for punitive damages and all claims against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Offer #2 was left open for acceptance for more than one year. It was formally withdrawn on June 27,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third offer to settle ("Offer #3") was dated September 9, 2013. It was in the amount of $1,425,000 plus assessed costs and disbursements. This was to include general and special damages, the "in trust" claim being advanced by the plaintiff, the claim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and interest. The plaintiff also offered to waive his claim for punitive and exemplary damages if the offer was accepted. Offer #3 was left open for acceptance for 10 days from September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there were no offers to settle from the plaintiff that were open for acceptance by the defendants immediately prior to the trial commencing on April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made one offer to settle. It was dated June 3, 2011 and was on behalf of the defendants Parkwell, Au Bar, and Seemore. It was for the sum of $20,000 inclusive of costs but not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did not respond to any of the plaintiff's settlement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Applicable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Rule 9-1(4), (5) and (6)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Offer may be considered in relation to costs</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Cost options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Considerations of court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recently reviewed the applicable principles in </w:t>
      </w:r>
      <w:r>
        <w:rPr>
          <w:rFonts w:ascii="arial" w:eastAsia="arial" w:hAnsi="arial" w:cs="arial"/>
          <w:i/>
          <w:color w:val="000000"/>
          <w:sz w:val="20"/>
          <w:lang w:val="en-US" w:eastAsia="en-US" w:bidi="ar-SA"/>
        </w:rPr>
        <w:t>Bideci v. Neuhold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2014 BCSC 1212</w:t>
        </w:r>
      </w:hyperlink>
      <w:r>
        <w:rPr>
          <w:rFonts w:ascii="arial" w:eastAsia="arial" w:hAnsi="arial" w:cs="arial"/>
          <w:color w:val="000000"/>
          <w:sz w:val="20"/>
          <w:lang w:val="en-US" w:eastAsia="en-US" w:bidi="ar-SA"/>
        </w:rPr>
        <w:t xml:space="preserve"> at paras. 38-40, 51-52:</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"seek[ing] to displace the usual rule [as to costs] has the burden of persuading the judge that the rule should be displaced: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75, citing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at para. 24;</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overarching purpose of Rule 9-1 is to promote reasonable settlements and to attach some consequences to the failure of a party to accept a reasonable settlement: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2014 BCSC 463</w:t>
        </w:r>
      </w:hyperlink>
      <w:r>
        <w:rPr>
          <w:rFonts w:ascii="arial" w:eastAsia="arial" w:hAnsi="arial" w:cs="arial"/>
          <w:color w:val="000000"/>
          <w:sz w:val="20"/>
          <w:lang w:val="en-US" w:eastAsia="en-US" w:bidi="ar-SA"/>
        </w:rPr>
        <w:t xml:space="preserve"> at paras. 15-16;</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 the court with considerable discretion to define and fix an appropriate cost award: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at para. 14, citing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paras. 10, 18. The presumption under Rule 14-1(9) that a successful party is entitled to his costs is subject to the broad purpose of Rule 9-1 and the opportunity for judicial discretion under Rule 9-1(4) in that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consider an offer to settle when exercising its discretion in relation to costs. Rule 9-1(5) enumerates the orders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make. In making an order under subrule (5),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consider the factors listed in subrule (6)":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2014 BCCA 95</w:t>
        </w:r>
      </w:hyperlink>
      <w:r>
        <w:rPr>
          <w:rFonts w:ascii="arial" w:eastAsia="arial" w:hAnsi="arial" w:cs="arial"/>
          <w:color w:val="000000"/>
          <w:sz w:val="20"/>
          <w:lang w:val="en-US" w:eastAsia="en-US" w:bidi="ar-SA"/>
        </w:rPr>
        <w:t xml:space="preserve"> at para. 79 [emphasis in the original];</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unlike under the former Rule 37, it is not mandated under Rule 9-1 that a plaintiff who rejects a reasonable offer should face some sort of sanction. Rather, "</w:t>
      </w:r>
      <w:r>
        <w:rPr>
          <w:rFonts w:ascii="arial" w:eastAsia="arial" w:hAnsi="arial" w:cs="arial"/>
          <w:color w:val="000000"/>
          <w:sz w:val="20"/>
          <w:u w:val="single"/>
          <w:lang w:val="en-US" w:eastAsia="en-US" w:bidi="ar-SA"/>
        </w:rPr>
        <w:t>[t]he permissive wording in Rules 9-1(5) and (6) indicates the legislature intended to preserve the historically discretionary nature of costs awards, including an award of costs where an offer to settle has been made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xml:space="preserve"> at para. 82 [emphasis added in </w:t>
      </w:r>
      <w:r>
        <w:rPr>
          <w:rFonts w:ascii="arial" w:eastAsia="arial" w:hAnsi="arial" w:cs="arial"/>
          <w:i/>
          <w:color w:val="000000"/>
          <w:sz w:val="20"/>
          <w:lang w:val="en-US" w:eastAsia="en-US" w:bidi="ar-SA"/>
        </w:rPr>
        <w:t>Bideci v. Neuhold</w:t>
      </w: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indemnifying a successful litigant, the purposes for which cost rules exist were articulated by Frankel J.A. for the court in </w:t>
      </w:r>
      <w:r>
        <w:rPr>
          <w:rFonts w:ascii="arial" w:eastAsia="arial" w:hAnsi="arial" w:cs="arial"/>
          <w:i/>
          <w:color w:val="000000"/>
          <w:sz w:val="20"/>
          <w:lang w:val="en-US" w:eastAsia="en-US" w:bidi="ar-SA"/>
        </w:rPr>
        <w:t>Giles v. Westminster</w:t>
      </w:r>
      <w:r>
        <w:rPr>
          <w:rFonts w:ascii="arial" w:eastAsia="arial" w:hAnsi="arial" w:cs="arial"/>
          <w:color w:val="000000"/>
          <w:sz w:val="20"/>
          <w:lang w:val="en-US" w:eastAsia="en-US" w:bidi="ar-SA"/>
        </w:rPr>
        <w:t xml:space="preserve"> at para.74 and include: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to appeal to the S.C.C. refused, [1988] 1. S.C.R. ix;</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208 (C.A.);</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at para. 33;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at para.16.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proposition that a plaintiff who rejects a reasonable offer should face some form of sanction applies equally to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argues that this is a "classic case" for double costs because Offers #1, #2 and #3 ought all to have been accepted. Although Offer #3 in the amount of $1.425 million was only open for acceptance for10 days in September 2013, Offer #2 for $1.8 million was left open for acceptance for in excess of one year, being the period of April 3, 2012 to June 27, 2013.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not provide that any offer must be left open until the eve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submits that during his examination for discovery on August 23, 2011, he referred to the independent eyewitness witness Jamel Caines-Walker and what he understood his evidence would be as to how the assault had occurred. Mr. Caines-Walker had also spoken to an investigator retained by the defence in November 2011 and provided answers to questions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argues that it should have been clear to the defendants during the timeframe that each of the offers was open for acceptance that they faced a significant risk in not accepting the offers and proceeding to trial. The defendants, however, made no counter offers and apparently took the position that they had little or no risk. Defendants are "presumed to know that the potential consequences for not accepting an offer to settle will be an award of double costs against [them]": </w:t>
      </w:r>
      <w:r>
        <w:rPr>
          <w:rFonts w:ascii="arial" w:eastAsia="arial" w:hAnsi="arial" w:cs="arial"/>
          <w:i/>
          <w:color w:val="000000"/>
          <w:sz w:val="20"/>
          <w:lang w:val="en-US" w:eastAsia="en-US" w:bidi="ar-SA"/>
        </w:rPr>
        <w:t>Hutson v. Michaels of Canada, ULC</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BCSC 1587</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present a number of arguments against increased cost consequences. They argue that if costs are to have double costs consequences, the "normal practice" is for the offer to be left open until immediately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say that liability was vigorously opposed based on the contents of the police file as well as the personal defendants' adamant denial of any involvement in the incident. They submit that the plaintiff, through one of his counsel, effectively blocked the defendants' access to liability witnesses, in particular Mr. Caines-Walker and Ms. Frigon, until shortly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argue that there were approximately 8 to 10 hours of examination for discovery after Offer #3 expired. The defendant Ghattas was examined on two occasions with the defendants Stefanopoulos, Yip, and Childs being each examined on one occasion after this offer expired. What these defendants were going to testify to under oath was not known in its entirety at the time that Offer #3 was open for acceptance. Accordingly, it was not an offer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the defendants agree that they had significant exposure on damages, the most complex issue was the plaintiff's ability to function. Certain of the reports that dealt with this issue were not received or obtained until after Offer #3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also rely on the fact that the plaintiff's biomechanical engineering report was not served until January 2014 and that the court-ordered discount rate pertaining to loss of earning capacity and cost of future care was changed during the course of the trial. This added approximately $1 million to the defendants' maximum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consideration under Rule 9-1(6) is whether any of the formal offers were ones that ought reasonably to have been accepted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question is not to be addressed with the benefit of hindsight, that is, with the knowledge of the award that was ultimately made: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at para. 55, aff'd </w:t>
      </w:r>
      <w:hyperlink r:id="rId412" w:history="1">
        <w:r>
          <w:rPr>
            <w:rFonts w:ascii="arial" w:eastAsia="arial" w:hAnsi="arial" w:cs="arial"/>
            <w:i/>
            <w:color w:val="0077CC"/>
            <w:sz w:val="20"/>
            <w:u w:val="single"/>
            <w:shd w:val="clear" w:color="auto" w:fill="FFFFFF"/>
            <w:lang w:val="en-US" w:eastAsia="en-US" w:bidi="ar-SA"/>
          </w:rPr>
          <w:t>2011 BCCA 279</w:t>
        </w:r>
      </w:hyperlink>
      <w:r>
        <w:rPr>
          <w:rFonts w:ascii="arial" w:eastAsia="arial" w:hAnsi="arial" w:cs="arial"/>
          <w:color w:val="000000"/>
          <w:sz w:val="20"/>
          <w:lang w:val="en-US" w:eastAsia="en-US" w:bidi="ar-SA"/>
        </w:rPr>
        <w:t xml:space="preserve"> (s</w:t>
      </w:r>
      <w:r>
        <w:rPr>
          <w:rFonts w:ascii="arial" w:eastAsia="arial" w:hAnsi="arial" w:cs="arial"/>
          <w:i/>
          <w:color w:val="000000"/>
          <w:sz w:val="20"/>
          <w:lang w:val="en-US" w:eastAsia="en-US" w:bidi="ar-SA"/>
        </w:rPr>
        <w:t>ub nom. Evans v. Jensen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factor that may be taken into account is whether the offer was well within the range of outcomes that could reasonably have been expected: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at para. 27, citing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clear that liability was a principal focus of this proceeding. In addition, although the defendants accepted that the plaintiff had sustained a mild complicated traumatic brain injury, the extent to which this had and would affect his ability to function was in issue. At trial, the plaintiff sought several million dollars in damages, not including general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I apply the principles to which I have referred to the circumstances that existed as at the time Offers #1 and #2 were made, I conclude they were not offers that ought reasonably to have been accepted by the defendants to whom they were addressed. I reach the same conclusion with respect to Offer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My reasons include that:</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examinations for discovery of all the defendants were not completed until the fall of 2013;</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garnering of medical and other evidence by both the plaintiff and the defendants, but particularly the defendants, pertaining to the plaintiff's injuries and the effect on his functioning was ongoing after Offer #3 expired;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biomechanical engineering expert report pertaining to the forces required to cause the plaintiff's injuries was not served on the defendants until January 2014;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to the court-ordered discount rate came into effect as of April 30, 2014, after the commencement of the trial and after the plaintiff's economist had testified. Mr. Carson prepared revised reports that increased the defendants' maximum exposure for damages for loss of earning capacity and cost of future care by almost $1 million. He was also recalled to give evidence with respect to his revised reports dealing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And yet, when I consider the other applicable factors in Rule 9-1(6), particularly (b), I am of the view that there should be significant cost consequences to the unsuccessful defendants in deciding to take this proceeding to a lengthy jury trial. I reach this conclusion because:</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mid-January 2014 at the latest, the defendants were well aware of the risks they were assuming in taking this action to trial;</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offers to settle are often left open for acceptance up to the eve of trial, it is not a prerequisite to the court's exercise of discretion on costs that this occur;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liability was concerned, by mid-January 2014, all examinations for discovery had been completed and the individual defendants' denial of any involvement had been tested under oath. In addition, the plaintiff's biomechanical engineering report had been received. The defendants chose not to serve any engineering report in response;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accept the defendants' submission that the conduct of the plaintiff's counsel impeded their ability to access Mr. Caines-Walker and Ms. Frigon, the two independent witnesses to the incident. In August 2012, the defendants brought an application to examine these two witnesses under oath. This application was dismissed by Master Scarth with liberty to re-apply. The basis of this order was that a list of written questions had been provided by defence counsel to be answered by Mr. Caines-Walker and Ms. Frigon and if counsel were not satisfied with the responses received then there was liberty to reapply to examine these potential witnesses under oath. Defence counsel was satisfied with the answers received and an examination under oath was not pursued;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defendants' exposure on damages, they knew or should have been well aware by mid-January 2014 as to the potential magnitude of the claim. The defence experts were in agreement that the plaintiff had sustained a complicated mild traumatic brain injury. There was an issue as to whether cognitive behavioral therapy had been undertaken by the plaintiff and, if not, the extent to which that therapy could assist him in the future. However, there was no real dispute that the plaintiff's functioning had been seriously compromised by the injuries that he had sustained. He was a young man in his 20s. There was a serious claim advanced as to the loss of a potential professional soccer career. The evidence led on the plaintiff's behalf that his future employability would likely be restricted to a sheltered environment was not seriously tested by the defendants' experts;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made three attempts to settle his claims;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offer made by the defendants prior to the trial commencing in April 2014 was the June 2011 offer for $20,000 plus disbursements;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this set of circumstances, the defendants, as counsel candidly admitted during submissions, made the decision, which was their right, "to take the case to trial and let the jury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After a lengthy trial, the jury indeed decided. The plaintiff was successful on liability without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found on his part. He was awarded damages of approximately $3.1 million. Even taking into account the potential effect of the change to the court-ordered discount rate, this was well above the amounts in Offers #1, #2 and #3 and bore no resemblance to the defendants' only offer to settle made three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chose not to respond to Offers #1, #2 or #3 or to otherwise engage the plaintiff in settlement negotiations at any time and, in particular, after mid-January 2014. Rather, they proceeded to what they knew would be a prolonged trial. I consider the appropriate costs consequence for the unsuccessful defendants is that the plaintiff should recover costs at 1.5 of the unit amounts for the preparation and attendance at the trial as of January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SANDERSON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case was dismissed against the defendants Childs and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seeks an order that these defendants not recover any costs. In the alternative, he seeks an order that the costs of the defendants Childs and Yip be paid directly to them by the unsuccessful defendants, by way of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Rule 14-1(9) provides that the court has the discretion to deny a party his costs. Under Rule 14-1(18) the court has the discretion to order that the costs of one defendant be paid by another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principles that apply to a Sanderson order include: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bears the onus of justifying a departure from the usual rule that costs follow the event: </w:t>
      </w:r>
      <w:r>
        <w:rPr>
          <w:rFonts w:ascii="arial" w:eastAsia="arial" w:hAnsi="arial" w:cs="arial"/>
          <w:i/>
          <w:color w:val="000000"/>
          <w:sz w:val="20"/>
          <w:lang w:val="en-US" w:eastAsia="en-US" w:bidi="ar-SA"/>
        </w:rPr>
        <w:t>0915406 B.C. Ltd. v. 0834618 B.C. Ltd.</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2013 BCSC 1529</w:t>
        </w:r>
      </w:hyperlink>
      <w:r>
        <w:rPr>
          <w:rFonts w:ascii="arial" w:eastAsia="arial" w:hAnsi="arial" w:cs="arial"/>
          <w:color w:val="000000"/>
          <w:sz w:val="20"/>
          <w:lang w:val="en-US" w:eastAsia="en-US" w:bidi="ar-SA"/>
        </w:rPr>
        <w:t xml:space="preserve"> at para. 15;</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whether it was reasonable for the plaintiff to sue the successful defendant together with the unsuccessful defendant. There must be something that the unsuccessful defendant did to warrant being made to reimburse the plaintiff for the successful defendant's costs: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Once the threshold question is answered affirmatively then the granting of a Sanderson order becomes an exercise of judicial discretion in determining what is just and fair in the circumstances: </w:t>
      </w:r>
      <w:r>
        <w:rPr>
          <w:rFonts w:ascii="arial" w:eastAsia="arial" w:hAnsi="arial" w:cs="arial"/>
          <w:i/>
          <w:color w:val="000000"/>
          <w:sz w:val="20"/>
          <w:lang w:val="en-US" w:eastAsia="en-US" w:bidi="ar-SA"/>
        </w:rPr>
        <w:t>Robertson v. North Island College Technical and Vocational Institute and Wing,</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[1981] 26 BCLR 225</w:t>
        </w:r>
      </w:hyperlink>
      <w:r>
        <w:rPr>
          <w:rFonts w:ascii="arial" w:eastAsia="arial" w:hAnsi="arial" w:cs="arial"/>
          <w:color w:val="000000"/>
          <w:sz w:val="20"/>
          <w:lang w:val="en-US" w:eastAsia="en-US" w:bidi="ar-SA"/>
        </w:rPr>
        <w:t xml:space="preserve"> at 228 (C.A.);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at paras. 129-130;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Sanderson order can be granted when there is a close legal relationship between a successful and unsuccessful defendant but it is not required that there be some unusual circumstances;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at paras. 131-132;</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exercising its discretion, the court may consider whether it was appropriate for a plaintiff to maintain his or her action against the successful defendant when it becomes apparent during the course of litigation that the claims against that party have no reasonable prospect of success: </w:t>
      </w:r>
      <w:r>
        <w:rPr>
          <w:rFonts w:ascii="arial" w:eastAsia="arial" w:hAnsi="arial" w:cs="arial"/>
          <w:i/>
          <w:color w:val="000000"/>
          <w:sz w:val="20"/>
          <w:lang w:val="en-US" w:eastAsia="en-US" w:bidi="ar-SA"/>
        </w:rPr>
        <w:t>Lee (Guardian of) v. Richmond Hospital Society</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2002 BCSC 862</w:t>
        </w:r>
      </w:hyperlink>
      <w:r>
        <w:rPr>
          <w:rFonts w:ascii="arial" w:eastAsia="arial" w:hAnsi="arial" w:cs="arial"/>
          <w:color w:val="000000"/>
          <w:sz w:val="20"/>
          <w:lang w:val="en-US" w:eastAsia="en-US" w:bidi="ar-SA"/>
        </w:rPr>
        <w:t xml:space="preserve"> at para. 58, rev'd on other grounds </w:t>
      </w:r>
      <w:hyperlink r:id="rId417" w:history="1">
        <w:r>
          <w:rPr>
            <w:rFonts w:ascii="arial" w:eastAsia="arial" w:hAnsi="arial" w:cs="arial"/>
            <w:i/>
            <w:color w:val="0077CC"/>
            <w:sz w:val="20"/>
            <w:u w:val="single"/>
            <w:shd w:val="clear" w:color="auto" w:fill="FFFFFF"/>
            <w:lang w:val="en-US" w:eastAsia="en-US" w:bidi="ar-SA"/>
          </w:rPr>
          <w:t>2005 BCCA 107</w:t>
        </w:r>
      </w:hyperlink>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successful defendant will not be entitled to costs if the unsuccessful and successful defendants are represented by the same counsel and no separate steps were taken on behalf of the successful defendant that resulted in additional legal costs: </w:t>
      </w:r>
      <w:r>
        <w:rPr>
          <w:rFonts w:ascii="arial" w:eastAsia="arial" w:hAnsi="arial" w:cs="arial"/>
          <w:i/>
          <w:color w:val="000000"/>
          <w:sz w:val="20"/>
          <w:lang w:val="en-US" w:eastAsia="en-US" w:bidi="ar-SA"/>
        </w:rPr>
        <w:t>St. George Transportation Ltd. v. Sawicky</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2004 BCSC 1488</w:t>
        </w:r>
      </w:hyperlink>
      <w:r>
        <w:rPr>
          <w:rFonts w:ascii="arial" w:eastAsia="arial" w:hAnsi="arial" w:cs="arial"/>
          <w:color w:val="000000"/>
          <w:sz w:val="20"/>
          <w:lang w:val="en-US" w:eastAsia="en-US" w:bidi="ar-SA"/>
        </w:rPr>
        <w:t xml:space="preserve"> at para. 4;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cases where counsel take separate steps on behalf of the successful defendant, it may be appropriate to limit costs awarded to the portion of the trial solely related to claims against the successful defendant: </w:t>
      </w:r>
      <w:r>
        <w:rPr>
          <w:rFonts w:ascii="arial" w:eastAsia="arial" w:hAnsi="arial" w:cs="arial"/>
          <w:i/>
          <w:color w:val="000000"/>
          <w:sz w:val="20"/>
          <w:lang w:val="en-US" w:eastAsia="en-US" w:bidi="ar-SA"/>
        </w:rPr>
        <w:t>Lam v. Chiu</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2013 BCSC 1281</w:t>
        </w:r>
      </w:hyperlink>
      <w:r>
        <w:rPr>
          <w:rFonts w:ascii="arial" w:eastAsia="arial" w:hAnsi="arial" w:cs="arial"/>
          <w:color w:val="000000"/>
          <w:sz w:val="20"/>
          <w:lang w:val="en-US" w:eastAsia="en-US" w:bidi="ar-SA"/>
        </w:rPr>
        <w:t xml:space="preserve"> at para. 100; </w:t>
      </w:r>
      <w:r>
        <w:rPr>
          <w:rFonts w:ascii="arial" w:eastAsia="arial" w:hAnsi="arial" w:cs="arial"/>
          <w:i/>
          <w:color w:val="000000"/>
          <w:sz w:val="20"/>
          <w:lang w:val="en-US" w:eastAsia="en-US" w:bidi="ar-SA"/>
        </w:rPr>
        <w:t>Antrobus v. Antrobus</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2012 BCSC 613</w:t>
        </w:r>
      </w:hyperlink>
      <w:r>
        <w:rPr>
          <w:rFonts w:ascii="arial" w:eastAsia="arial" w:hAnsi="arial" w:cs="arial"/>
          <w:color w:val="000000"/>
          <w:sz w:val="20"/>
          <w:lang w:val="en-US" w:eastAsia="en-US" w:bidi="ar-SA"/>
        </w:rPr>
        <w:t xml:space="preserve"> at paras. 21-25.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submits that there was a close legal relationship between Mr. Childs and Mr. Yip with the corporate defendant Seemore. Seemore was found liable. All of the personal defendants took the position that they either knew nothing about what had occurred or that the plaintiff was the author of his own misfortune in that he had tripped over the umbrella stand of the hot dog cart. By their evidence, they attempted not only to exonerate themselves but also their co-defendants.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submit that it was unnecessary and unreasonable for the plaintiff to name Mr. Childs as a defendant since his employer was already named. In addition, he could have been examined without being named as a defendant in the action in his capacity as an employee of the defendant Seemore.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so far as Mr. Yip is concerned, the defendants say that he was not present at the time of the incident. He was working as a member of the security staff inside the nightclub. The plaintiff should have sought the dismissal of the proceedings against Mr. Yip when it became clear that there was no credible evidence to continue to name him as a defendant. Relevant information possessed by him could be attained by calling him as a witness rather than by naming him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the plaintiff's submission that it was appropriate for him to name Mr. Childs and Mr. Yip as defendants and, after examinations for discovery, not to seek to have the proceedings against them dismissed or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he was positioned inside the nightclub, Mr. Yip's station was visible from the entrance where the jury found the assault to have occurred. In so far as Mr. Childs was concerned, he had been the manager of the nightclub for some time prior to the incident. He had authored the policy procedures manual. Mr. Ghattas who was head of security reported directly to him. The claims advanced by the plaintiff included the failure to have adequate procedures in place and that Mr. Childs had not exercised his responsibilities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do not see the continuation of the proceedings against Mr. Yip and Mr. Childs after examinations for discovery as being the case of the plaintiff stubbornly pursuing a claim of doubtful merit. Although made within the context of a claim for double costs, what was stated by Cullen A.C.J. in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at para. 53 applies in my consideration of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between the dogged pursuit of a very dubious claim and the determined exploration of a legitimate but ultimately unsuccessful theory of liability is not always clear-cut. The Court, however, must be careful not to too readily assume the former making costs awards which would deter the latter. In this case, while clearly the plaintiff faced the prospect of failure, I am not prepared to conclude that the merit of his claim was such that it should factor into a consideration of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position appears to be that the successful defendants should be entitled, at a minimum, to their costs after examinations for discovery were concluded in the fall of 2013. But they have not pointed to any additional steps taken on their behalf which have amounted to additional costs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the plaintiff did discontinue the action against the defendant Paul Blackwell in April 2012. This indicates that he was not prepared to pursue claims that he viewed as having no reasonable likelihood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Accordingly, based on the Sanderson order principles and the circumstances of this case, I conclude that such an order is appropriate with respect to the costs of the defendants, Childs and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ONEROUS NATURE OF THE COSTS SOUGHT BY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draft bill of costs as presented is $460,800.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unsuccessful defendants submit that awarding all of the costs relief sought in the plaintiff's notice of application will result in unduly onerous costs consequences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Burnett v. Moir</w:t>
      </w:r>
      <w:r>
        <w:rPr>
          <w:rFonts w:ascii="arial" w:eastAsia="arial" w:hAnsi="arial" w:cs="arial"/>
          <w:color w:val="000000"/>
          <w:sz w:val="20"/>
          <w:lang w:val="en-US" w:eastAsia="en-US" w:bidi="ar-SA"/>
        </w:rPr>
        <w:t xml:space="preserve"> as authority for this proposition. In that case, however, the defendants conceded that a costs award based on the submissions made would result in an excessive amount being paid by the seriously impaired plaintiff. Had such an award been made, it would have significantly impacted the funds he would have available to him for his future needs: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nothing in the record before me on this application that could lead to a similar conclusion. In addition, the defendants have been successful on certain of the costs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unsuccessful defendants are ordered to pay costs at Scale B on the basis of one and one half counsel for preparation and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is also entitled to one and one-half costs from January 15, 2014 to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costs of the successful defendants, Childs and Yip, shall be paid directly by the unsuccessful defendants Seymour, Ghattas, Stefanopoulos, and Litz by way of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has been divided success on this application although the plaintiff, in my view, has achieved greater success than the defendants. He shall receive two thirds of his costs of this application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also seeks judgment against the defendants for tax gross-up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application was heard on August 22, 2014. Counsel for the plaintiff had obtained a report from the economist Mr. Robert Carson pertaining to the tax gross-up issue. Counsel for the defendants obtained a report from Mr. Mark Szekely in response but it could only be provided to the plaintiff that day. Submissions on this issue were not completed and so it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difference between Mr. Carson's opinion and Mr. Szekely's is approximately $50,000. It may well be that counsel will be able to resolve this issue once Mr. Carson has reviewed Mr. Szekely's report. Should that not occur, the parties have leave to reset that issue for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McClelland v. Stewart, [2007] B.C.J. No. 1295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S025180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984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Victoria McClelland, Robin Woods, Leslie MacGregor, Candice Lanes, Emma Perrault, Diana Matilpi, Patricia Parsley, Kelly Guthrie, Carol Pouliot, Dorita Dempster, Robin MacKenzie, Rosanne Dejong, Judy White, Stephanie Ireland, Ana Ferreira, Debra Hanson, Susan Garde, Jana Allingham, Barb Morgan, Anita Moon, Debbi Maki, and Sherry Johnstone, Plaintiffs, and Dr. Mark W. Stewart, Dr. Philip W. Asplin, Dr. Kerry J. Baerg, Dr. Paul K. Brown, Dr. Brian A. Carswell, Dr. Alan K. Hancock, Dr. Phillip M. MacNeill, Dr. William H.G. Phipps, Dr. Robert N. Ralston, Dr. Roger D. Ring, Dr. John R.H. Ross, Dr. Florent Smit, Dr. Bruce Wood, Dr. Kenneth B. Duncan, on their own behalves and as a partnership doing business as Alder Medical Centre, John W. Clark, Cape View Management Ltd., and The College of Physicians and Surgeons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19"/>
      <w:bookmarkEnd w:id="179"/>
      <w:r>
        <w:rPr>
          <w:rFonts w:ascii="arial" w:eastAsia="arial" w:hAnsi="arial" w:cs="arial"/>
          <w:b/>
          <w:color w:val="000000"/>
          <w:sz w:val="20"/>
          <w:lang w:val="en-US" w:eastAsia="en-US" w:bidi="ar-SA"/>
        </w:rPr>
        <w:t>Civil procedure — Discovery — Identity of witnesses — Application by the defendants for written summaries of the proposed evidence of the plaintiffs' witnesses allowed — The 22 plaintiffs alleged they were sexually assaulted by the defendant physician over a 25-year period — The plaintiffs claimed that his 18 business partners were directly negligent and vicariously liable — The court found that the broad community of potential witnesses, the extensive time frame of the conduct, and the interests of fairness and effective case management warranted the order sought — The information sought was not extensive, and did not imperil discovery of the truth.</w:t>
      </w:r>
    </w:p>
    <w:p>
      <w:pPr>
        <w:jc w:val="both"/>
        <w:rPr>
          <w:rFonts w:ascii="arial" w:eastAsia="arial" w:hAnsi="arial" w:cs="arial"/>
          <w:sz w:val="20"/>
          <w:lang w:val="en-US" w:eastAsia="en-US" w:bidi="ar-SA"/>
        </w:rPr>
      </w:pPr>
      <w:bookmarkStart w:id="180" w:name="Legislation Cited_14"/>
      <w:bookmarkEnd w:id="1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35(4)(i)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1" w:name="Counsel_19"/>
      <w:bookmarkEnd w:id="1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Drs. Asplin, Baerg, Brown, Carswell, Hancock, MacNeill, Phipps, Ralston, Ring, Ross, Smit, Wood and Duncan and J.W. Clark: C. Risi.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College of Physicians and Surgeons of B.C.: D.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2" w:name="Judgment_19"/>
      <w:bookmarkEnd w:id="182"/>
      <w:r>
        <w:pict>
          <v:line id="_x0000_s1128"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3" w:name="MASUHARA J."/>
            <w:bookmarkEnd w:id="183"/>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physicians and John Clark (the "applicants"), excluding Dr. Stewart, for written summaries of the proposed evidence of witnesses the plaintiffs intend to call at trial pursuant to Rule 35(4)(i).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rule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 pre-trial conference, the judge or master may, whether or not on the application of a party, order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deliver a written summary of the proposed evidence of a witness within a fixed time or by a specified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motion was brought before me at a scheduled case management conference. The trial is scheduled to take up some 104 days starting September 4, 2007. I have been the case management judge since May 2005 and I am scheduled to be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are 22 plaintiffs who allege that they were sexually assaulted by Dr. Stewart in the context of a physician/patient relationship. The alleged assaults occurred between 1971 and 1996, which is the entire period that Dr. Stewart practised as a medical doctor. The claim against the partners is that they are vicariously liable for the actions of Dr. Stewart.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alleged against the applicants on the basis that they failed to take appropriate steps to protect female patients from Dr. Steward when they knew or reasonably ought to have known that Dr. Stewart was perpetrating sexual assaults on female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the exception of the 22 plaintiffs, the publication bans from the criminal proceedings continue to prevent the release of information from those proceedings and the corresponding RCMP investigation that would reveal the identity of the complainants.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applicants submit that they face significant prejudice by the lack of advance disclosure of the identity of the plaintiffs' witnesses and a summary of their proposed evidence given the vast number of potential witnesses and given the vast array of allegations their evidence is likely to address. Mr. Collette advised at the hearing of this matter that he had "hundreds" of potential witnesses. I note that the sought after information by the applicants relates to witnesses who have knowledge as to the facts relating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Risi advises that there is no commonality to the alleged assaults other than that they occurred in a physician/patient relationship. She pointed out that the range of "assaults" is wide, from inappropriate examinations to outright rape with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applicants point to the information provided by plaintiffs' counsel Mr. Collette that he has interviewed a number of women who were "assaulted" by Dr. Stewart but who are not plaintiffs in this action. Mr. Collette indicated that these numbered between some 13 to 20 and would testify at trial to:</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fact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conversations with the applicants;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conversations with nurses and other Alder Medical Clinic employees;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conversations with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Collette has also indicated that he had witnesses that would provide "unique" evidence relating to the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all of the above, the applicants argue that the defendants will be precluded from marshalling evidence to challenge the evidence of the undisclosed witnesses which will affect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Risi does not seek extensive "will say" summaries. She requests summaries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sexual assault that the witness will allege;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was a single incident;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assault/s;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frame of the alleged assault/s;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disclosure the witness may have made and to whom and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Collette opposes the application on the basis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know who these witnesses are and that their application is simply to find out which witnesses he has not found;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simply creating a "make work" project for Mr. Collette. He states that if he were required to provide summaries of evidence for all witnesses that it would take him one month simply to complete the task as he has knowledge of "hundreds" of potential witnesses and that he has not decided yet on who to call;</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Collette argues that where witnesses form part of the solicitor's brief such information is protected from disclosure. He says that persons have come forward to him in confidence. Some he says have retained their own counsel. He says that he may have to subpoena certain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support of the plaintiffs' position, Mr. Collette cited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Blue Line Hockey et al. v. Orca Bay Hockey et al.</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2007 BCSC 577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Canada Deposit Insurance Corp. v. Commonwealth Trust Co.</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[1993] B.C.J. No. 1804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Currie v. Kaminski</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[1999] B.C.J. No. 2597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Sienema v. British Columbia Insurance Co.</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[2001] B.C.J. No. 1326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[2004] B.C.J. No. 1003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Tsoukas v. Segura</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[2000] B.C.J. No. 414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Risi, in support of the applicants' position, relies primarily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Clement v. Liu</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(1998), 56 B.C.L.R. (3d) 280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Ascencao v. Schmirler</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[1979] B.C.J. No. 2004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Woong v. Jung</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[1989] B.C.J. No. 1090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view, the privilege argument raised by Mr. Collette, with respect to the witnesses the applicants seek information of, must fail. At the root of Mr. Collette's submission are cases that have considered the privilege in relation to Rule 27(22). I note in </w:t>
      </w:r>
      <w:r>
        <w:rPr>
          <w:rFonts w:ascii="arial" w:eastAsia="arial" w:hAnsi="arial" w:cs="arial"/>
          <w:b/>
          <w:i/>
          <w:color w:val="000000"/>
          <w:sz w:val="20"/>
          <w:lang w:val="en-US" w:eastAsia="en-US" w:bidi="ar-SA"/>
        </w:rPr>
        <w:t>British Columbia (Minister of Forests) v. Bugbusters</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2001 BCCA 531</w:t>
        </w:r>
      </w:hyperlink>
      <w:r>
        <w:rPr>
          <w:rFonts w:ascii="arial" w:eastAsia="arial" w:hAnsi="arial" w:cs="arial"/>
          <w:color w:val="000000"/>
          <w:sz w:val="20"/>
          <w:lang w:val="en-US" w:eastAsia="en-US" w:bidi="ar-SA"/>
        </w:rPr>
        <w:t xml:space="preserve">, Finch C.J.B.C. noted at [paragraph] 9 that in </w:t>
      </w:r>
      <w:r>
        <w:rPr>
          <w:rFonts w:ascii="arial" w:eastAsia="arial" w:hAnsi="arial" w:cs="arial"/>
          <w:b/>
          <w:i/>
          <w:color w:val="000000"/>
          <w:sz w:val="20"/>
          <w:lang w:val="en-US" w:eastAsia="en-US" w:bidi="ar-SA"/>
        </w:rPr>
        <w:t>Cominco Ltd. v. Westinghouse Canada Ltd.</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(1979), 11 B.C.L.R. 142</w:t>
        </w:r>
      </w:hyperlink>
      <w:r>
        <w:rPr>
          <w:rFonts w:ascii="arial" w:eastAsia="arial" w:hAnsi="arial" w:cs="arial"/>
          <w:color w:val="000000"/>
          <w:sz w:val="20"/>
          <w:lang w:val="en-US" w:eastAsia="en-US" w:bidi="ar-SA"/>
        </w:rPr>
        <w:t xml:space="preserve"> (C.A.) at 162, the court had earlier determined "there was no longer an exclusionary rule respecting the names and addresses of witnesses" and further stated at [paragraph] 12 that: "The clear purpose of Rule 27(22), as amended in 1976, was to abrogate the privilege previously protecting disclosure of the names of witnesses on matters of fact, and their addresses, in the discovery process." I note as well that, though Rule 27(22) is said to be complementary to Rule 35(4)(i), there is no privilege limitation contained in this latter rule. The case of </w:t>
      </w:r>
      <w:r>
        <w:rPr>
          <w:rFonts w:ascii="arial" w:eastAsia="arial" w:hAnsi="arial" w:cs="arial"/>
          <w:b/>
          <w:i/>
          <w:color w:val="000000"/>
          <w:sz w:val="20"/>
          <w:lang w:val="en-US" w:eastAsia="en-US" w:bidi="ar-SA"/>
        </w:rPr>
        <w:t>Clement v. Liu</w:t>
      </w:r>
      <w:r>
        <w:rPr>
          <w:rFonts w:ascii="arial" w:eastAsia="arial" w:hAnsi="arial" w:cs="arial"/>
          <w:color w:val="000000"/>
          <w:sz w:val="20"/>
          <w:lang w:val="en-US" w:eastAsia="en-US" w:bidi="ar-SA"/>
        </w:rPr>
        <w:t xml:space="preserve"> deals directly with the application of Rule 35(4)(i). Sinclair Prowse J., relying on </w:t>
      </w:r>
      <w:r>
        <w:rPr>
          <w:rFonts w:ascii="arial" w:eastAsia="arial" w:hAnsi="arial" w:cs="arial"/>
          <w:b/>
          <w:i/>
          <w:color w:val="000000"/>
          <w:sz w:val="20"/>
          <w:lang w:val="en-US" w:eastAsia="en-US" w:bidi="ar-SA"/>
        </w:rPr>
        <w:t>Ascencao v. Schmirler</w:t>
      </w:r>
      <w:r>
        <w:rPr>
          <w:rFonts w:ascii="arial" w:eastAsia="arial" w:hAnsi="arial" w:cs="arial"/>
          <w:color w:val="000000"/>
          <w:sz w:val="20"/>
          <w:lang w:val="en-US" w:eastAsia="en-US" w:bidi="ar-SA"/>
        </w:rPr>
        <w:t>, stated that the rules of evidence relating to privilege at common law do not apply to the names and addresses of witnesses and directed that the names of witnesses and a summary of their anticipated evidence be provided. Further, at [paragraph] 13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defendants may not call these witnesses is not an appropriate basis on which the court should exempt the defendants from providing their names, addresses and a summary of their evidence. The rationale of this disclosure is that it enables all of the parties to fully prepare for trial in a meaningful manner because they know the case that they will be required to meet. If the witnesses are not called, the plaintiffs are not prejudiced by the fact that they received the names of potential witnesses and a summary of their evidence. However, if these witnesses are called, the plaintiffs may be significantly prejudiced by the fact that they had no notice of them or of their evidence. The failure to disclose precludes the plaintiff from marshalling evidence to challenge the evidence of these undisclosed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15,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justification of full disclosure is not only that it provides judges in the case management program with a summary of the evidence of the witnesses that they will hear at trial, but also that it is fairer to both parties to know the case that they are to meet, and that trial by "ambush" is inherently unfair. As was touched on earlier, the difficulty in permitting the defendants to call witnesses that were not previously disclosed is that it precludes the plaintiff from marshalling evidence to challenge the credibility of those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application of this rule is discretionary. In this case, given the broad community of potential witnesses that Mr. Collette has indicated he has identified; the extensive period of time over which the alleged assaults are to have taken place; the considerable number of persons who may have had discussions or disclosed wrong doing to persons connected with the defendants; the absence of any indication that the disclosure will imperil the discovery of the truth (the plaintiffs will be the first to present their case); the fact that the information sought only relates to persons the plaintiffs intend to call as witnesses; the fact that the information sought is not in the form of extensive "will say" summaries but short answers to specific questions; the reality that plaintiffs' counsel should be close to deciding his list of witnesses; and that such summaries will provide a greater understanding of the case to the court and provide for more effective management of the trial which is scheduled to extend beyond 100 days with 22 plaintiffs and 18 defendants; fairness and the effective management of the case warrant the granting of the order sought by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are to provide the information regarding non-expert witnesses they intend to call at trial by July 23,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Additionally, to the extent that addresses of witnesses were not provided in the witness outlines provided by Mr. Collette to Mr. Martin, who represents the College of Physicians and Surgeons, they are also to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Mickelson v. Borden Ladner Gervais LLP, [2017] B.C.J. No. 1774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17 and 19,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S145723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1774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1584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B.C.L.R. (6th) 433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C.P.C. (8th)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12 W.W.R.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283 A.C.W.S. (3d) 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2451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Mickelson, Plaintiff, and Borden Ladner Gervais LLP, Gerald Ghikas, and Sarah McEachern,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20"/>
      <w:bookmarkEnd w:id="184"/>
      <w:r>
        <w:rPr>
          <w:rFonts w:ascii="arial" w:eastAsia="arial" w:hAnsi="arial" w:cs="arial"/>
          <w:b/>
          <w:color w:val="000000"/>
          <w:sz w:val="20"/>
          <w:lang w:val="en-US" w:eastAsia="en-US" w:bidi="ar-SA"/>
        </w:rPr>
        <w:t>Civil litigation — Civil procedure — Discovery — Production and inspection of documents — Privileged documents — Solicitor-client privilege — Waiver of privilege — Application by defendants for order compelling production of communications between plaintiff and her legal counsel relating to job search or negotiations respecting new employment dismissed — Defendants were plaintiff's former counsel, whom plaintiff alleged caused damages when they terminated retainer in course of negotiating employment contract — Plaintiff's state of mind was relevant to mitigation, and her discovery evidence demonstrated she obtained legal advice from new counsel respecting employment, but did not establish she believed her actions respecting mitigation were reasonable because of legal advice — There were no unequivocal contradictions in evidence of plaintiff or counsel to establish implicit waiver.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18"/>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compelling production of communications between the plaintiff and her legal counsel respecting her search for or negotiations for new employment. The plaintiff was employed by a hospital under a contract that was reaching its end, when she and 19 other surgeons entered into a joint retainer with the defendants to negotiate with the Provincial Health Services Authority. The plaintiff had an individual contract with PHSA, while the other physicians had a joint contract, so the defendants terminated their retainer with the plaintiff due to conflict of interest. The contract negotiated between the defendants and PHSA provided for only 19 full-time positions. The plaintiff commenced the action against the defendants alleging the termination of the retainer prejudiced her ability to negotiate with PHSA and caused her loss of employment. The defendants alleged the plaintiff failed to mitigate her losses. The defendants argued the plaintiff implicitly waived solicitor-client privilege.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13"/>
            <w:bookmarkEnd w:id="18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state of mind was relevant to her failure to mitigate, and she acknowledged she retained new counsel whose retainer included legal advice respecting offers of alternate employment. The plaintiff's discovery evidence could be a basis to find waiver of privilege. The plaintiff's discovery evidence demonstrated she obtained legal advice regarding the termination of the joint retainer and continuing to work for PHSA or the hospital. Her evidence did not establish, or even lay the foundation for, an argument she believed her actions on mitigation were reasonable because of legal advice received. The plaintiff said in discovery she retained counsel to sort out a job. In an affidavit, she explained this meant she sought legal advice on negotiations and her status with PHSA. This was not an inconsistency that established wavier of privilege. To find such, there would have to be evidence she was relying on legal advice to establish her mitigation efforts were reasonable. The plaintiff's counsels' letter to PHSA rejecting a job offer on her behalf did not amount to waiver. While the defendants claimed the plaintiff's counsel's characterization of her discovery evidence was inconsistent with the plaintiff's, this may go to credibility, but there was no unequivocal contradiction that could be found to establish waiver.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Counsel_20"/>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M.A.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0"/>
      <w:bookmarkEnd w:id="188"/>
      <w:r>
        <w:pict>
          <v:line id="_x0000_s1132"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 ON WAIVER OF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LAW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IYER J."/>
            <w:bookmarkEnd w:id="189"/>
            <w:r>
              <w:rPr>
                <w:rFonts w:ascii="arial" w:eastAsia="arial" w:hAnsi="arial" w:cs="arial"/>
                <w:b/>
                <w:color w:val="000000"/>
                <w:sz w:val="30"/>
                <w:lang w:val="en-US" w:eastAsia="en-US" w:bidi="ar-SA"/>
              </w:rPr>
              <w:t>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Borden Ladner Gervais LLP, Gerald Ghikas and Sarah McEachern ("BLG") for an order compelling production of communications between the Plaintiff, Dr. Jennifer Mickelson and her legal counsel, Miller Thomson LLP ("Miller Thomson") relating to Dr. Mickelson's search for or negotiations respecting employment intended to replace her employment at BC Children's Hospital ("Children's"). Dr. Mickelson resists disclosure on the basis that the documents are subject to solicitor-client privilege. The Defendants argue that privilege has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Dr. Mickelson was employed by Children's under a contract whose term ended in March 2012. In 2011, she and 19 other surgeons employed by Children's formed a group to jointly negotiate an employment contract with the Provincial Health Services Authority ("PHSA"). Unlike the other surgeons, who were parties to an existing joint contract at the time, Dr. Mickelson had an individual contract with PHSA. The group, including Dr. Mickelson, entered into a joint retainer agreement with BLG to negotiate with PHSA on its behalf ("Joint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January 2012, BLG terminated its representation of Dr. Mickelson on the basis that a conflict of interest had arisen between its representation of her and the rest of the group. It advised her to seek independent legal advice and continued to act for the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contract ultimately negotiated between the PHSA and BLG provided funding to pay for only 19 full-time positions. Dr. Mickelson retained Miller Thomson as counsel near the end of January 2012. Dr. Mickelson's employment under her individual contract terminated in March 2012. She filed a notice of civil claim against BLG in July 2014 seeking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Mickelson pleads that BLG ought to have warned Dr. Mickelson that there was a likelihood of a conflict of interest between her and the other doctors because she had an individual contract with PHSA whereas they had a joint contract, and that its termination of the Joint Retainer with respect to Dr. Mickelson prejudiced her ability to negotiate any new contract with the PHSA or continue in employment with PHSA or Children's, causing her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BLG pleads that its termination of the Joint Retainer was not the cause of any loss suffered by Dr. Mickelson and alleges that she failed to mitigate any loss she did sustain. Specifically, BLG pleads that the PHSA made an alternative offer of employment to Dr. Mickelson February 2012, which she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trial is scheduled for November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dispute that the communications between Dr. Mickelson and Miller Thomson sought by BLG are protected by solicitor-client privilege and that this privilege was not expressly waived by Dr. Mickelson. The only issue in this application is whether Dr. Mickelson implicitly waived privilege over her communications with her solicitors at Miller Thomson relating to her search for and negotiations about any employment intended to replace the contract that ended in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 ON WAIVER OF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its recent decision in </w:t>
      </w:r>
      <w:r>
        <w:rPr>
          <w:rFonts w:ascii="arial" w:eastAsia="arial" w:hAnsi="arial" w:cs="arial"/>
          <w:i/>
          <w:color w:val="000000"/>
          <w:sz w:val="20"/>
          <w:lang w:val="en-US" w:eastAsia="en-US" w:bidi="ar-SA"/>
        </w:rPr>
        <w:t>British Columbia (Attorney General) v. Lee</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2017 BCCA 219</w:t>
        </w:r>
      </w:hyperlink>
      <w:r>
        <w:rPr>
          <w:rFonts w:ascii="arial" w:eastAsia="arial" w:hAnsi="arial" w:cs="arial"/>
          <w:color w:val="000000"/>
          <w:sz w:val="20"/>
          <w:lang w:val="en-US" w:eastAsia="en-US" w:bidi="ar-SA"/>
        </w:rPr>
        <w:t xml:space="preserve">, the Court of Appeal affirmed that solicitor-client privilege is a fundamental rule of law and that it must be as close to absolute as possible (at para. 30, citing </w:t>
      </w:r>
      <w:r>
        <w:rPr>
          <w:rFonts w:ascii="arial" w:eastAsia="arial" w:hAnsi="arial" w:cs="arial"/>
          <w:i/>
          <w:color w:val="000000"/>
          <w:sz w:val="20"/>
          <w:lang w:val="en-US" w:eastAsia="en-US" w:bidi="ar-SA"/>
        </w:rPr>
        <w:t>R. v. McClure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2001 SCC 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Lavallee, Rackel &amp; Heintz v. Canada (Attorney General)</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2002 SCC 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implied waiver, the Court of Appeal stated: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Waiver may also be implied by the conduct of the privilege-holder in certain circumstances. For example, intentional disclosure of part of a privileged communication may be taken as an implied waiver of the whole communication. Similarly, if a party advances a state of mind or relies on legal advice to justify conduct, waiver may be inferred: </w:t>
      </w:r>
      <w:r>
        <w:rPr>
          <w:rFonts w:ascii="arial" w:eastAsia="arial" w:hAnsi="arial" w:cs="arial"/>
          <w:i/>
          <w:color w:val="000000"/>
          <w:sz w:val="20"/>
          <w:lang w:val="en-US" w:eastAsia="en-US" w:bidi="ar-SA"/>
        </w:rPr>
        <w:t>Soprema Inc. v. Wolrige Mahon LLP</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2016 BCCA 471</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Soprema Inc. v. Wolrige Mahon LLP</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2016 BCCA 471</w:t>
        </w:r>
      </w:hyperlink>
      <w:r>
        <w:rPr>
          <w:rFonts w:ascii="arial" w:eastAsia="arial" w:hAnsi="arial" w:cs="arial"/>
          <w:color w:val="000000"/>
          <w:sz w:val="20"/>
          <w:lang w:val="en-US" w:eastAsia="en-US" w:bidi="ar-SA"/>
        </w:rPr>
        <w:t>, the Court of Appeal expressly considered whether implied waiver occurs when a party's state of mind is material to an element of a cause of action or defence, and the party obtained legal advice relevant to the element involving state of mind, but the party does not rely on having received the legal advice to establish his/her position on that 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alleged negligent misrepresentation. The Court of Appeal explained that the nature of the claim necessarily put the plaintiff's state of mind in issue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To succeed, the plaintiff must prove that it relied in fact and relied reasonably on an alleged misrepresentation. Accordingly, its "state of mind" is in issue. It appears the plaintiff received legal advice about the transaction, but it does not rely on that advice to demonstrate that it reasonably relied on the misrepresentation. It has not, in this sense, </w:t>
      </w:r>
      <w:r>
        <w:rPr>
          <w:rFonts w:ascii="arial" w:eastAsia="arial" w:hAnsi="arial" w:cs="arial"/>
          <w:color w:val="000000"/>
          <w:sz w:val="20"/>
          <w:u w:val="single"/>
          <w:lang w:val="en-US" w:eastAsia="en-US" w:bidi="ar-SA"/>
        </w:rPr>
        <w:t>voluntarily</w:t>
      </w:r>
      <w:r>
        <w:rPr>
          <w:rFonts w:ascii="arial" w:eastAsia="arial" w:hAnsi="arial" w:cs="arial"/>
          <w:color w:val="000000"/>
          <w:sz w:val="20"/>
          <w:lang w:val="en-US" w:eastAsia="en-US" w:bidi="ar-SA"/>
        </w:rPr>
        <w:t xml:space="preserve"> made its understanding of its legal position a material issue in the litigation. Nonetheless, the legal advice it received may be relevant to its "state of mind" because it bears on the question whether the reliance was reasonable. In this judgment I will refer to a party </w:t>
      </w:r>
      <w:r>
        <w:rPr>
          <w:rFonts w:ascii="arial" w:eastAsia="arial" w:hAnsi="arial" w:cs="arial"/>
          <w:color w:val="000000"/>
          <w:sz w:val="20"/>
          <w:u w:val="single"/>
          <w:lang w:val="en-US" w:eastAsia="en-US" w:bidi="ar-SA"/>
        </w:rPr>
        <w:t>voluntarily</w:t>
      </w:r>
      <w:r>
        <w:rPr>
          <w:rFonts w:ascii="arial" w:eastAsia="arial" w:hAnsi="arial" w:cs="arial"/>
          <w:color w:val="000000"/>
          <w:sz w:val="20"/>
          <w:lang w:val="en-US" w:eastAsia="en-US" w:bidi="ar-SA"/>
        </w:rPr>
        <w:t xml:space="preserve"> putting its legal understanding in issue to reflect this distinction.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of Appeal noted that it was a question of first instance whether the voluntariness requirement is satisfied where the party asserting the privilege simply pleads a claim or defence in which state of mind is an element and there is a "nexus" between the legal advice and the state of mind. The Court observed that some support for each position could be found in the cases (paras. 21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After thoroughly reviewing the jurisprudence, the Court determined that the weight of judicial authority supported the proposition that a party musty </w:t>
      </w:r>
      <w:r>
        <w:rPr>
          <w:rFonts w:ascii="arial" w:eastAsia="arial" w:hAnsi="arial" w:cs="arial"/>
          <w:color w:val="000000"/>
          <w:sz w:val="20"/>
          <w:u w:val="single"/>
          <w:lang w:val="en-US" w:eastAsia="en-US" w:bidi="ar-SA"/>
        </w:rPr>
        <w:t>voluntarily</w:t>
      </w:r>
      <w:r>
        <w:rPr>
          <w:rFonts w:ascii="arial" w:eastAsia="arial" w:hAnsi="arial" w:cs="arial"/>
          <w:color w:val="000000"/>
          <w:sz w:val="20"/>
          <w:lang w:val="en-US" w:eastAsia="en-US" w:bidi="ar-SA"/>
        </w:rPr>
        <w:t xml:space="preserve"> inject into the litigation legal advice it received or its understanding of the law before waiver can be implied (para. 49). The Court also held that a principled analysis led to the same conclusion because the nearly absolute nature of solicitor-client privilege means that it can only yield in specific and clearly defined circumstances. These do not admit of a case-by-case balancing of interests approach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rejected the proposition that concern for trial fairness requires a broader approach to implied waiver because a broader approach would significantly reduce the protection solicitor-client privilege affords in any case where reasonable reliance is an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Accordingly, one must be cautious about a test for implied waiver that does not rest on a bright line capable of identifying "clearly defined circumstances", which depends on balancing interests, and which appears to treat implied waiver as ultimately a discretionary call about trial fairness. In my opinion, the test relied on by the judge does not adequately give effect to the near absolute protection of solicitor-client privilege mandated by the Supreme Court. Rather than permitting the abrogation of privilege only in clearly defined circumstances, the recognition of the privilege becomes, at best, subject to a balancing of interests on a case-by-case basis. This, in my view, is inconsistent with more recent pronouncements both of the nature and of the importance of solicitor-client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This point is reinforced when one recalls the nature of the cause of action. Negligent misrepresentation will always put in issue a party's "state of mind" because reliance in fact and reasonable reliance are necessary elements of the claim. Other causes of action may well raise the same issue. Where a party has received legal advice on the subject of the transaction, its understanding of the law will always be relevant. Relevance will, it seems, inevitably drive waiver. This is not consistent with the law of privilege articulated by the Supreme Court.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Where legal advice may have influenced a party's "state of mind" on a material issue, it is inevitable that upholding the privilege will confer a litigation advantage on the party claiming it because the other would be denied access to relevant information about the opposing party's state of mind. One might think that this is an inevitable result of recognizing and upholding claims of solicitor-client privilege because part of the point of privilege is to protect from disclosure communications which are otherwise material and relevant. But it does not follow from this that that litigation advantage is "unfair". I do not think one can properly describe a litigation advantage "unfair" when it results from the recognition and protection of a fundamentally important principle in the legal system. Furthermore, protecting privilege in these circumstances does not raise an issue of inconsistency because the party asserting the privilege is not relying on the advice it received to justify its conduct at the same time as it shields that advice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follows that to succeed in this application, BLG must establish that Dr. Mickelson voluntarily put in issue her reliance on legal advice or understanding of the law in the sense that she relies on that legal advice or understanding of the law to justify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LAW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pleadings raise issues of causation and mitigation. BLG suggested at one point in oral argument that, if Dr. Mickelson in fact accepted the job offered to her by the PHSA in February 2012 but then failed to follow up on it, this would go to causation. BLG did not pursue this issue. Its written submission and the bulk of its oral submissions addressed implied waiver only in relation to mitigation. Even if it might also go to causation, there is no question that a plaintiff's response to an alternate offer of employment goes to mitigation and that the plaintiff's state of mind is necessarily relevant to mitigation. In my view, BLG's success in this application must be determined in relation to whether Dr. Mickelson impliedly waived solicitor-client privilege in relation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establishes three requirements for implied waiver:</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of mind of the party asserting the privilege is an element of a claim or defence;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asserting the privilege is known to have received legal advice relating to that issue;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asserting the privilege is relying on the legal advice to justify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Clearly, the first two elements are established here. Dr. Mickelson's state of mind is relevant to the issue of failure to mitigate raised by BLG in its defense because proof of failure to mitigate requires a defendant to establish that a plaintiff unreasonably failed to pursue available opportunities to mitigate the loss (</w:t>
      </w:r>
      <w:r>
        <w:rPr>
          <w:rFonts w:ascii="arial" w:eastAsia="arial" w:hAnsi="arial" w:cs="arial"/>
          <w:i/>
          <w:color w:val="000000"/>
          <w:sz w:val="20"/>
          <w:lang w:val="en-US" w:eastAsia="en-US" w:bidi="ar-SA"/>
        </w:rPr>
        <w:t>Southcott Estates Inc. v. Toronto Catholic District School Board</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2012 SCC 51</w:t>
        </w:r>
      </w:hyperlink>
      <w:r>
        <w:rPr>
          <w:rFonts w:ascii="arial" w:eastAsia="arial" w:hAnsi="arial" w:cs="arial"/>
          <w:color w:val="000000"/>
          <w:sz w:val="20"/>
          <w:lang w:val="en-US" w:eastAsia="en-US" w:bidi="ar-SA"/>
        </w:rPr>
        <w:t xml:space="preserve"> at paras. 24, 45 and 73). The court's assessment of the reasonableness of a party's actions in relation to mitigation takes into account what that party knew and intended and, in that sense, their state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second element, in her examination for discovery Dr. Mickelson acknowledged that she retained Miller Thomson to replace BLG after it terminated the Joint Retainer, and that Miller Thomson's retainer included legal advice respecting the PHSA's offer of alternate employment (discovery questions 265-274).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key question in this application is whether Dr. Mickelson is </w:t>
      </w:r>
      <w:r>
        <w:rPr>
          <w:rFonts w:ascii="arial" w:eastAsia="arial" w:hAnsi="arial" w:cs="arial"/>
          <w:color w:val="000000"/>
          <w:sz w:val="20"/>
          <w:u w:val="single"/>
          <w:lang w:val="en-US" w:eastAsia="en-US" w:bidi="ar-SA"/>
        </w:rPr>
        <w:t>relying</w:t>
      </w:r>
      <w:r>
        <w:rPr>
          <w:rFonts w:ascii="arial" w:eastAsia="arial" w:hAnsi="arial" w:cs="arial"/>
          <w:color w:val="000000"/>
          <w:sz w:val="20"/>
          <w:lang w:val="en-US" w:eastAsia="en-US" w:bidi="ar-SA"/>
        </w:rPr>
        <w:t xml:space="preserve"> on advice she received from Miller Thomson to justify her conduct in relation to mitigation, including her response to an offer of alternate employment with PHSA. BLG says that she is, pointing to her statements during examination for discovery and contrasting them with her affidavit and with certain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Dr. Mickelson says that statements made in examination for discovery are not voluntary so that she cannot be said to have waived privilege on that basis and, in any event, that the evidence does not establish that she is relying on legal advice to justify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do not agree that statements made by a party in an examination for discovery are never "voluntary" for the purposes of implied waiver. As BLG submitted, there are cases where discovery responses have been found to waive privilege. For example, in </w:t>
      </w:r>
      <w:r>
        <w:rPr>
          <w:rFonts w:ascii="arial" w:eastAsia="arial" w:hAnsi="arial" w:cs="arial"/>
          <w:i/>
          <w:color w:val="000000"/>
          <w:sz w:val="20"/>
          <w:lang w:val="en-US" w:eastAsia="en-US" w:bidi="ar-SA"/>
        </w:rPr>
        <w:t>Biehl v. Strang</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2011 BCSC 213</w:t>
        </w:r>
      </w:hyperlink>
      <w:r>
        <w:rPr>
          <w:rFonts w:ascii="arial" w:eastAsia="arial" w:hAnsi="arial" w:cs="arial"/>
          <w:color w:val="000000"/>
          <w:sz w:val="20"/>
          <w:lang w:val="en-US" w:eastAsia="en-US" w:bidi="ar-SA"/>
        </w:rPr>
        <w:t>, the defendant, Mr. Strang was alleged to have waived privilege over communications with his lawyer, Mr. Johnson. The Court reviewed the transcript of the examination for discovery and held that he had waived privilege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However, Mr. Strang's examination for discovery makes it abundantly clear that he was not misled by the questions he was asked about the statement of defence, nor did he fail to comprehend what he was being asked. He was quick to volunteer that he had not instructed Mr. Johnson in relation to the statement of defence. Intention to waive privilege can be inferred. Mr. Strang denied that he provided instructions to Mr. Johnson that informed the content of the statement of defence filed on his behalf. In doing so, he was opened the door to further inquiry and evidence in that regard. This constitutes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Biehl</w:t>
      </w:r>
      <w:r>
        <w:rPr>
          <w:rFonts w:ascii="arial" w:eastAsia="arial" w:hAnsi="arial" w:cs="arial"/>
          <w:color w:val="000000"/>
          <w:sz w:val="20"/>
          <w:lang w:val="en-US" w:eastAsia="en-US" w:bidi="ar-SA"/>
        </w:rPr>
        <w:t xml:space="preserve"> demonstrates, "it is not always necessary for the client actually to disclose part of the contents of the advice in order to waive privilege to the relevant communications of which it forms a part" (</w:t>
      </w:r>
      <w:r>
        <w:rPr>
          <w:rFonts w:ascii="arial" w:eastAsia="arial" w:hAnsi="arial" w:cs="arial"/>
          <w:i/>
          <w:color w:val="000000"/>
          <w:sz w:val="20"/>
          <w:lang w:val="en-US" w:eastAsia="en-US" w:bidi="ar-SA"/>
        </w:rPr>
        <w:t>R. v. Campbell</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[1999] 1 S.C.R. 565</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Has Dr. Mickelson put in issue legal advice she received or her understanding of her legal position? In answering this question it is important to distinguish between the issue of Dr. Mickelson's credibility, which may be affected significantly by inconsistencies between statements she made at different times, and conduct amounting to waiver under the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BLG submits that Dr. Mickelson has waived privilege for four reasons. First, it characterizes her references to obtaining legal advice in relation to mitigation as taking the position that her mitigation efforts were objectively reasonable because they were based on legal advice. In other words, BLG says that Dr. Mickelson is attempting to justify her conduct or establish that her mitigation efforts were legally sufficient </w:t>
      </w:r>
      <w:r>
        <w:rPr>
          <w:rFonts w:ascii="arial" w:eastAsia="arial" w:hAnsi="arial" w:cs="arial"/>
          <w:color w:val="000000"/>
          <w:sz w:val="20"/>
          <w:u w:val="single"/>
          <w:lang w:val="en-US" w:eastAsia="en-US" w:bidi="ar-SA"/>
        </w:rPr>
        <w:t>because</w:t>
      </w:r>
      <w:r>
        <w:rPr>
          <w:rFonts w:ascii="arial" w:eastAsia="arial" w:hAnsi="arial" w:cs="arial"/>
          <w:color w:val="000000"/>
          <w:sz w:val="20"/>
          <w:lang w:val="en-US" w:eastAsia="en-US" w:bidi="ar-SA"/>
        </w:rPr>
        <w:t xml:space="preserve"> they were based on legal advice. If the evidence supports this conclusion, I agree that the third element of the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test would be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on which BLG relies consists of Dr. Mickelson's evidence in these passages from her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KILLAM: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265 Q And let me ask you this. Did you retain Mr. Plottel for anything relating to your professional employment or professional contracts other than a potential claim against BLG?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haven't put that very well. Sorry. I know from letters that Mr. Plottel was writing that he has given you advice about coming after BLG and that's why we're here today. That's obvious.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question is did you seek the assistance of Mr. Plottel in basically taking over your negotiating position to try to achieve a job through PHSA through a document -- a service contract like document 1.2 or any other thing?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In January of 2012 I had a discussion with BLG and they said they no longer represented me, could no longer represent me, and effectively ceased to be my counsel in ability to negotiate a job with PHSA. They advised me to find some other counsel.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a result I retained Mr. Plottel, and at that time I had roughly 60 days left on an existing contract. And we were left with a very short amount of time to try to mitigate what had gone on as a result of the negotiations that BLG had made. Those involve my employment with the PHSA, and so he was left with having to sort out all those details, and that included trying to sort out my ability -- or a job for 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266 Q All right. And in terms of sorting out a job for you, I take it you relied on advice that Mr. Plottel gave you on that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At that point, yes. However -- I did. However, Andrew MacNeily and Fred were still acting as liaisons with the PHSA, so I was also talking with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one point the PHSA put forward a job possibility that they had outlined, that they asked Andrew to deliver to me. They didn't -- they knew that Mr. Plottel was my lawyer at the time. So I'm not quite sure why that came that way. And then they asked me to respond to Andrew.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 so inasmuch as at that point Mr. Plottel was my lawyer, there were still ongoing negotiations with the PHSA to the point where they had actually offered me a job, for lack of a better term.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267 Q Of course, all you're saying is that it wasn't mutually exclusive, that you were looking to Mr. Plottel for advice on how to sort out a job for you, and concurrently there were still some discussions going on on your behalf between Dr. MacNeily, Mr. Kozak and PHSA;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They were still using -- yeah, Mr. -- Dr. MacNeily and Dr. Kozak to communicate with me. PHSA hadn't actually approached myself or Mr. Plottel in regards to that offer. It was via Dr. MacNeily.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268 Q I understand that. But that was one approach that you had. Were there any other approaches that you had for getting a job in that period, end of January through March?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KILLAM: I'm afraid I.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(REPORTER READS BACK QUESTION 268)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WITNESS: So that approach being me hiring my own independent legal counsel to negotiate with the PHSA. That was one approach, is what you're terming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KILLAM: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272 Q Well, let me ask you that. Was that one of your approaches?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That was my approach to mitigate what had happened with BLG.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273 Q That's fine. But that was your approach to try to sort out a job, to use your term?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Right. That was one approach. Conversations I suppose with Andrew MacNeily, you know, ongoing would have been another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275 Q I'm sorry Dr. Mickelson, but I'm having trouble understanding what I think is a fairly simple point.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M'mm-hmm.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276 Q You -- what efforts did you make to get work at Children's Hospital from the time you employed Mr. Plottel? When I say "you" I mean you or Mr. Plottel.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efforts I made were to accept the offer that the PHSA had offered via Andrew MacNeily. And I responded to that offer in late March and accepted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283 Q And one of the purposes of going out to get your own lawyer was to, as you put it, sort out a job;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Sort out the scenario of the job and what needed to happen.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284 Q What you needed, what you wanted was a job;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296 Q And you relied on that advice;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323 Q All right. Let me ask you this. Did you rely on whatever advice it was that Mr. Plottel gave you in relation to this response that you made to the PHSA offer?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would have taken his advice into consideration.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324 Q Yes. You would have relied on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would have taken it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Whether read in isolation or in the context of the entire exhibit filed in support of BLG's application, this evidence demonstrates only that Dr. Mickelson obtained legal advice regarding the termination of the Joint Retainer and continuing to work for Children's or PHSA. It does not establish or even lay an evidentiary foundation for an argument that she believed her actions in relation to mitigation were reasonable in law because of advice she received from Miller Thomson. BLG's first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Second, BLG says that the conflicts between Dr. Mickelson's responses on discovery, her subsequently sworn affidavit, and statements made by her counsel in a letter regarding the scope of the Miller Thomson retainer amount to waiver of privilege. In discovery, Dr. Mickelson said she retained Mr. Plottel of Miller Thomson, among other things, "to sort out a job for her". However, in her affidavit she stated that what she meant by "sort out a job" was that Mr. Plottel would provide legal advice regarding her negotiations and status with PHSA but that this did not include job search advice or assistance, or employment advice. BLG also points to other examples of discrepancies within Dr. Mickelson's accounts and between Dr. Mickelson's and Mr. Plottel's statements with respect to whether he was advising her regarding negotiations with PHSA. BLG says that these inconsistencies have put in issue the extent of Miller Thomson's involvement in Dr. Mickelson's mitigation, and that fairness requires that BLG be able to explore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disagree. Solicitor-client privilege is not waived when a party is known to have sought legal advice and gives inconsistent accounts about the scope of the lawyer's retainer. For solicitor-client privilege to be impliedly waived in this case,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requires evidence that Dr. Mickelson is relying on legal advice she obtained in order to establish that her mitigation efforts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Third, BLG argues that Dr. Mickelson placed her instructions to counsel in issue in relation to the offer of alternate employment she received from the PHSA. It notes that she stated in her examination for discovery that she received advice from Mr. Plottel and she subsequently sent an email that she believed constituted an acceptance of the offer. However, Mr. Plottel sent a letter to PHSA rejecting the offer on her behalf. BLG says that this puts in issue "the advice given by plaintiff's counsel, and the instructions he received leading to the sending of this correspondence." Again, this conflict does not amount to waiver of privilege unless Dr. Mickelson is </w:t>
      </w:r>
      <w:r>
        <w:rPr>
          <w:rFonts w:ascii="arial" w:eastAsia="arial" w:hAnsi="arial" w:cs="arial"/>
          <w:color w:val="000000"/>
          <w:sz w:val="20"/>
          <w:u w:val="single"/>
          <w:lang w:val="en-US" w:eastAsia="en-US" w:bidi="ar-SA"/>
        </w:rPr>
        <w:t>relying</w:t>
      </w:r>
      <w:r>
        <w:rPr>
          <w:rFonts w:ascii="arial" w:eastAsia="arial" w:hAnsi="arial" w:cs="arial"/>
          <w:color w:val="000000"/>
          <w:sz w:val="20"/>
          <w:lang w:val="en-US" w:eastAsia="en-US" w:bidi="ar-SA"/>
        </w:rPr>
        <w:t xml:space="preserve"> on the advice or her instructions to establish the reasonableness of her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Fourth, BLG claims that Mr. Plottel's characterization of Dr. Mickelson's evidence in her examination for discovery (made in a letter responding to BLG's characterization of that evidence) is inconsistent with Dr. Mickelson's evidence in discovery and that this constitutes waiver of privilege. A disagreement between opposing counsel about how to interpret the evidence one counsel's client gives in discovery is not a "contradiction" regarding a material fact that constitutes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two cases on which BLG relies make this clear. </w:t>
      </w:r>
      <w:r>
        <w:rPr>
          <w:rFonts w:ascii="arial" w:eastAsia="arial" w:hAnsi="arial" w:cs="arial"/>
          <w:i/>
          <w:color w:val="000000"/>
          <w:sz w:val="20"/>
          <w:lang w:val="en-US" w:eastAsia="en-US" w:bidi="ar-SA"/>
        </w:rPr>
        <w:t>Murao v. Blackcomb Skiing Enterprises Limited Partnership et al</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2003 BCSC 558</w:t>
        </w:r>
      </w:hyperlink>
      <w:r>
        <w:rPr>
          <w:rFonts w:ascii="arial" w:eastAsia="arial" w:hAnsi="arial" w:cs="arial"/>
          <w:color w:val="000000"/>
          <w:sz w:val="20"/>
          <w:lang w:val="en-US" w:eastAsia="en-US" w:bidi="ar-SA"/>
        </w:rPr>
        <w:t xml:space="preserve">, was a personal injury claim arising from a snowboarding accident. Mr. Murao's counsel swore an affidavit stating that Mr. Murao had attempted the jump twice; in his examination for discovery Mr. Murao stated he had attempted the jump once. In </w:t>
      </w:r>
      <w:r>
        <w:rPr>
          <w:rFonts w:ascii="arial" w:eastAsia="arial" w:hAnsi="arial" w:cs="arial"/>
          <w:i/>
          <w:color w:val="000000"/>
          <w:sz w:val="20"/>
          <w:lang w:val="en-US" w:eastAsia="en-US" w:bidi="ar-SA"/>
        </w:rPr>
        <w:t>Transportaction Lease Systems Inc. v. Virdi et al</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2007 BCSC 132</w:t>
        </w:r>
      </w:hyperlink>
      <w:r>
        <w:rPr>
          <w:rFonts w:ascii="arial" w:eastAsia="arial" w:hAnsi="arial" w:cs="arial"/>
          <w:color w:val="000000"/>
          <w:sz w:val="20"/>
          <w:lang w:val="en-US" w:eastAsia="en-US" w:bidi="ar-SA"/>
        </w:rPr>
        <w:t xml:space="preserve">, counsel for the defendants made statements of fact during settlement discussions about the location, condition and repair of the vehicle that was the subject of the action, which statements contradicted his client's statements of those same facts made during his discovery. For example, counsel stated that the car was in great condition whereas his client stated that the "car was junk". In both cases, solicitor-client privilege was deemed to have been waived. Both cases were decided before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BLG has not demonstrated that Mr. Plottel's statements contradict those of his client in a way that is analogous to the contradictions in </w:t>
      </w:r>
      <w:r>
        <w:rPr>
          <w:rFonts w:ascii="arial" w:eastAsia="arial" w:hAnsi="arial" w:cs="arial"/>
          <w:i/>
          <w:color w:val="000000"/>
          <w:sz w:val="20"/>
          <w:lang w:val="en-US" w:eastAsia="en-US" w:bidi="ar-SA"/>
        </w:rPr>
        <w:t>Murao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Virdi</w:t>
      </w:r>
      <w:r>
        <w:rPr>
          <w:rFonts w:ascii="arial" w:eastAsia="arial" w:hAnsi="arial" w:cs="arial"/>
          <w:color w:val="000000"/>
          <w:sz w:val="20"/>
          <w:lang w:val="en-US" w:eastAsia="en-US" w:bidi="ar-SA"/>
        </w:rPr>
        <w:t xml:space="preserve">. It is not the case that Mr. Plottel's rejection of the offer in his letter to BLG on his client's behalf contradicts an </w:t>
      </w:r>
      <w:r>
        <w:rPr>
          <w:rFonts w:ascii="arial" w:eastAsia="arial" w:hAnsi="arial" w:cs="arial"/>
          <w:color w:val="000000"/>
          <w:sz w:val="20"/>
          <w:u w:val="single"/>
          <w:lang w:val="en-US" w:eastAsia="en-US" w:bidi="ar-SA"/>
        </w:rPr>
        <w:t>unequivocal</w:t>
      </w:r>
      <w:r>
        <w:rPr>
          <w:rFonts w:ascii="arial" w:eastAsia="arial" w:hAnsi="arial" w:cs="arial"/>
          <w:color w:val="000000"/>
          <w:sz w:val="20"/>
          <w:lang w:val="en-US" w:eastAsia="en-US" w:bidi="ar-SA"/>
        </w:rPr>
        <w:t xml:space="preserve"> statement by Dr. Mickelson that she accepted the offer. BLG points to statements made by Dr. Mickelson at various points in her affidavit (paras. 11, 14) and in her examination for discovery (Q 297-300, 404-466) to the effect that she accepted the offer; that she did not accept the offer, and that she initially rejected but subsequently accepted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Even assuming that post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implied waiver can arise from a contradiction, I find that the evidence on which BLG relies does not establish a contradiction that constitutes an implied waiver of privilege. As I have said above, inconsistencies in Dr. Mickelson's accounts of whether or not she accepted the offer go to her credibility; they are not an unequivocal contradiction of Mr. Plottel's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conclude that BLG has not established the third element of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that the party asserting the privilege is relying on the legal advice to justify its conduct. I find that there has been no implied waiver of solicitor-client privilege on the part of Dr. Mickelson.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application is dismissed with costs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National Bank Financial Ltd. v. LePoidevin, [2018] B.C.J. No. 1414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S1611854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C.P.C. (8th) 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1900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National Bank Financial Ltd., Plaintiff, and David LePoidevin, Marc Rinfret, Fletcher Hemmons, Susanna Kam, Lynn Yeo, Alysha To, Aren Hoffman, Myra Rehman, Nicolette Lim, Ayushi Minhas, Agnes Francisco, Teresa LePoidevin, Jennfer An and Canaccord Genuity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1"/>
      <w:bookmarkEnd w:id="190"/>
      <w:r>
        <w:rPr>
          <w:rFonts w:ascii="arial" w:eastAsia="arial" w:hAnsi="arial" w:cs="arial"/>
          <w:b/>
          <w:color w:val="000000"/>
          <w:sz w:val="20"/>
          <w:lang w:val="en-US" w:eastAsia="en-US" w:bidi="ar-SA"/>
        </w:rPr>
        <w:t>Civil litigation — Civil procedure — Trials — Severance of issues or parties — Application by defendants for severance to have liability issues in action determined before issues of damages dismissed — Action involved claims by plaintiff, National Bank Financial, including breach of fiduciary duty, breach of contract and unjust enrichment, in relation to individual defendants' departure from employment with NBF — Severance would not result in significant saving of time and expense — Evidence did not indicate liability issue would be determinative — Issues of liability and damages/profits might be interwoven — There was also no additional compelling reason for severance — Severance was not appropriate.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Implied duties of employee — Fiduciary duties — Application by defendants for severance to have liability issues in action determined before issues of damages dismissed — Action involved claims by plaintiff, National Bank Financial, including breach of fiduciary duty, breach of contract and unjust enrichment, in relation to individual defendants' departure from employment with NBF — Severance would not result in significant saving of time and expense — Evidence did not indicate liability issue would be determinative — Issues of liability and damages/profits might be interwoven — There was also no additional compelling reason for severance — Severance was not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19"/>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LePoidevin and individual and corporate defendants for severance to have the liability issues in an action determined before the issues of damages. The action involved various claims by the plaintiff, National Bank Financial (NBF), including breach of fiduciary duty, breach of contract and unjust enrichment, in relation to the individual defendants' departure from their employment with NBF. NBF was a brokerage firm and investment dealer. The individual defendants now worked at the corporate defendant, Canaccord, which was also a brokerage firm and investment dealer. NBF alleged it had received transfer requests from clients totalling $790 million in management after the individual defendants resigned. The individual defendants counterclaimed against NBF for wrongful dismissal and breach of contract. The defendants argued severance of the issues of liability and remedies, from damages and/or a disgorgement of profits, would simplify and give greater focus to the damages/profits issue, and thereby increase efficiency and save time and money. Specifically, the defendants asserted the number of claims, issues and potential outcomes made the action unreasonably complicated and was likely to give rise to a somewhat longer trial with greater expense. Their position was that determining the liability issue first would reduce the number of claims and potential outcomes.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14"/>
            <w:bookmarkEnd w:id="19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legal principles governing applications to sever, or to separately hear issues, were summarized in case law, including Marsh Canada Limited. The factors to be considered were whether: severance was likely to result in a significant saving of time and expense; the issue to be tried first could be determinative; the issues of liability and damages were intertwined, and; there was a compelling reason to justify severance other than time and expense. Here, the defendants' argument was unusual and did not find support in the authorities provided. First, the defendants had not established a real likelihood of a significant savings of time or money. The reduction of court time suggested by the defendants, four days, and more focused expert reports, did not justify severing the liability and quantum components. The suggested savings also ignored the cost of setting up a separate trial on damages. Further, if the defendants were not successful on some issue of liability, costs and inefficiencies would actually be increased. One trial would be more efficient and cost-effective than requiring issues be determined on appeal. Second, there was little evidence a severed trial would dispose of all of the causes of action and, as such, the need for a second trial. Additionally, the prospect of settlement was diminished by a severed trial. Third, there as a prospect of overlapping evidence and that the issues of liability and damages/profits would be interwoven. Fourth, there was no additional compelling reason suggested for severance. Severance was not appropriate and the application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15"/>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1"/>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H.R. Anderson, K.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Crawford, Q.C., J. Forman.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1"/>
      <w:bookmarkEnd w:id="195"/>
      <w:r>
        <w:pict>
          <v:line id="_x0000_s1137"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Severance Application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P.G. VOITH J."/>
            <w:bookmarkEnd w:id="196"/>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applied for an order that the questions of liability that arise in this action be tried and determined before the issues of damages are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essential facts that underlie this action are straightforward. The Plaintiff, National Bank Financial Ltd. ("NBF"), is a full-service brokerage firm and investment dealer. The corporate defendant Canaccord Genuity Corp. ("Canaccord") is also, among other things, a brokerage firm and investment dealer. The various individual defendants (collectively the "Individual Defendants") were all formerly employed by NBF and all worked within, what is described in the pleadings, as the LePoidevin Group. The Individual Defendants, other than perhaps Ms. T. LePoidevin, are now employed by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NBF has advanced various claims against the Defendants arising from the departure of the Individual Defendants from their employment with NBF on October 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NBF has asserted the following claims against the Individual Defendants: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by Mr. LePoidevin;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confidence and misuse and conversion of NBF's confidential information;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to injure NBF;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NBF has asserted the following claims against Canaccord: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assistance in Mr. LePoidevin's breach of fiduciary duty;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confidence and misuse and conversion of NBF's confidential information;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Inducing a breach of confidence;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interference with NBF's contractual relations;</w:t>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to injure NBF;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the breach of one or more of these causes of action, NBF seeks damages or, alternatively, disgorgement of the Defendants' profits. NBF also seeks equitable compensation and damages in lieu of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Individual Defendants have counterclaimed against NBF for damages for wrongful dismissal and breach of contract, for salaries and commissions payable for work performed to the date of their departure and for compensation or damages for outstanding vested equity in NBF.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Several further sets of facts are relevant. The Plaintiff's Notice of Civil Claim was filed on December 22, 2016 and its Amended Notice of Civil Claim was filed on July 21, 2017 at which time it added Canaccord as a defendant. A Notice of Trial was filed on December 19, 2017 with the trial being set for six weeks commencing on March 25, 2019. I am presently case managing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List of documents have been exchanged though document production is ongoing. To date the parties have not yet exchanged documents that relate to damages or, alternatively, the profits of the Defendants. Similarly, no dates for examinations for discovery have thus far been set. On July 13, 2018, in Reasons for Judgement that are indexed at </w:t>
      </w:r>
      <w:hyperlink r:id="rId461" w:history="1">
        <w:r>
          <w:rPr>
            <w:rFonts w:ascii="arial" w:eastAsia="arial" w:hAnsi="arial" w:cs="arial"/>
            <w:i/>
            <w:color w:val="0077CC"/>
            <w:sz w:val="20"/>
            <w:u w:val="single"/>
            <w:shd w:val="clear" w:color="auto" w:fill="FFFFFF"/>
            <w:lang w:val="en-US" w:eastAsia="en-US" w:bidi="ar-SA"/>
          </w:rPr>
          <w:t>2018 BCSC 1175</w:t>
        </w:r>
      </w:hyperlink>
      <w:r>
        <w:rPr>
          <w:rFonts w:ascii="arial" w:eastAsia="arial" w:hAnsi="arial" w:cs="arial"/>
          <w:color w:val="000000"/>
          <w:sz w:val="20"/>
          <w:lang w:val="en-US" w:eastAsia="en-US" w:bidi="ar-SA"/>
        </w:rPr>
        <w:t xml:space="preserve"> I ordered, among other things, that the Plaintiff was entitled to conduct an examination for discovery of each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also relevant that the Defendants accept that the Plaintiff's claim, in concept, is potentially significant. The Amended Notice of Civil Claim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while at NBF the Individual Defendants managed in excess of 2,000 clients, had approximately $1.13 billion in assets under management and generated approximately $8.1 million in revenue for the Vancouver office of NBF in the year prior to when the Individual Defendants left the employment of NBF. The Amended Notice of Civil Claim also alleges that NBF received transfer requests relating to Clients covering aggregate assets under management of $790 million by the end of the third week after the Individual Defendants had resigned from NBF.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Relevant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legal principles that govern applications to sever, or to separately hear some of the issues that arise in an action from other such issues, are comparatively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Kitsul v. Slater Vecchio LLP</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2015 BCSC 1394</w:t>
        </w:r>
      </w:hyperlink>
      <w:r>
        <w:rPr>
          <w:rFonts w:ascii="arial" w:eastAsia="arial" w:hAnsi="arial" w:cs="arial"/>
          <w:color w:val="000000"/>
          <w:sz w:val="20"/>
          <w:lang w:val="en-US" w:eastAsia="en-US" w:bidi="ar-SA"/>
        </w:rPr>
        <w:t xml:space="preserve">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concerns and constraints associated with severing and determining some issues raised in an action separately from others have been frequently expressed and are well-understood. The court's jurisdiction to order the trial of "one or more questions of fact or law ... before the others" arises from R. 12-5(67).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Such orders are discretionary;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at para. 12. The onus lies on the party seeking severance to establish that that relief is appropriate;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Applications for severance of one or more issues are informed by R. 1-3(1), which confirms that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to "secure the just, speedy and inexpensive determination of every proceeding";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at paras. 9-10. They are further informed by the object of proportionality in R. 1-3(2); </w:t>
      </w:r>
      <w:r>
        <w:rPr>
          <w:rFonts w:ascii="arial" w:eastAsia="arial" w:hAnsi="arial" w:cs="arial"/>
          <w:i/>
          <w:color w:val="000000"/>
          <w:sz w:val="20"/>
          <w:lang w:val="en-US" w:eastAsia="en-US" w:bidi="ar-SA"/>
        </w:rPr>
        <w:t>Moore v. Brazauro Resources Corporation</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2013 BCSC 341</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Still further, the court's discretion is influenced by the series of considerations identified by Martinson J. in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Courts have considered the question of when some issues should be tried before others. These are some of the points that have been made: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probably not restricted to extraordinary or exceptional cases. However, it should not be exercised in favour of severance unless there is a real likelihood of a significant saving in time and expense.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may be appropriate if the issue to be tried first could be determinative in that its resolution could put an end to the action for one or more parties.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should generally not be ordered when the issue to be tried is interwoven with other issues in the trial. This concern may be addressed by having the same judge hear both parts of the trial and ordering that the evidence in the first part applies to the second part.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financial circumstances are one factor to consider in the exercise of the discretion.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pre-trial severance ruling will be subject to the ultimate discretion of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BC Practice</w:t>
      </w:r>
      <w:r>
        <w:rPr>
          <w:rFonts w:ascii="arial" w:eastAsia="arial" w:hAnsi="arial" w:cs="arial"/>
          <w:color w:val="000000"/>
          <w:sz w:val="20"/>
          <w:lang w:val="en-US" w:eastAsia="en-US" w:bidi="ar-SA"/>
        </w:rPr>
        <w:t xml:space="preserve">: Issue 37 (May/00) where the authors provide a useful overview of the relevant cases and issues arising from them, and </w:t>
      </w:r>
      <w:r>
        <w:rPr>
          <w:rFonts w:ascii="arial" w:eastAsia="arial" w:hAnsi="arial" w:cs="arial"/>
          <w:i/>
          <w:color w:val="000000"/>
          <w:sz w:val="20"/>
          <w:lang w:val="en-US" w:eastAsia="en-US" w:bidi="ar-SA"/>
        </w:rPr>
        <w:t>Goldman, Sachs, &amp; Co. v. Sessions</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[1999] B.C.J. No. 1226</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precise standard that should be applied on such applications is not entirely clear. Some cases suggest that severance should only be ordered in "extraordinary, exceptional or compelling circumstances"; </w:t>
      </w:r>
      <w:r>
        <w:rPr>
          <w:rFonts w:ascii="arial" w:eastAsia="arial" w:hAnsi="arial" w:cs="arial"/>
          <w:i/>
          <w:color w:val="000000"/>
          <w:sz w:val="20"/>
          <w:lang w:val="en-US" w:eastAsia="en-US" w:bidi="ar-SA"/>
        </w:rPr>
        <w:t>Morrison-Knudsen Co. v. British Columbia Hydro and Power Authority</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(1972), 24 D.L.R. (3d) 579</w:t>
        </w:r>
      </w:hyperlink>
      <w:r>
        <w:rPr>
          <w:rFonts w:ascii="arial" w:eastAsia="arial" w:hAnsi="arial" w:cs="arial"/>
          <w:color w:val="000000"/>
          <w:sz w:val="20"/>
          <w:lang w:val="en-US" w:eastAsia="en-US" w:bidi="ar-SA"/>
        </w:rPr>
        <w:t xml:space="preserve"> at 584 (B.C.S.C.); </w:t>
      </w:r>
      <w:r>
        <w:rPr>
          <w:rFonts w:ascii="arial" w:eastAsia="arial" w:hAnsi="arial" w:cs="arial"/>
          <w:i/>
          <w:color w:val="000000"/>
          <w:sz w:val="20"/>
          <w:lang w:val="en-US" w:eastAsia="en-US" w:bidi="ar-SA"/>
        </w:rPr>
        <w:t>Bidochka v. Ford Motor Company</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2000 BCSC 95</w:t>
        </w:r>
      </w:hyperlink>
      <w:r>
        <w:rPr>
          <w:rFonts w:ascii="arial" w:eastAsia="arial" w:hAnsi="arial" w:cs="arial"/>
          <w:color w:val="000000"/>
          <w:sz w:val="20"/>
          <w:lang w:val="en-US" w:eastAsia="en-US" w:bidi="ar-SA"/>
        </w:rPr>
        <w:t xml:space="preserve"> at para. 6;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 xml:space="preserve"> at para. 33. Other cases suggest the relevant standard is not as high as "extraordinary or exceptional";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Enterprising Minds Techonlogy v. Lululemon Athletica</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2006 BCSC 1168</w:t>
        </w:r>
      </w:hyperlink>
      <w:r>
        <w:rPr>
          <w:rFonts w:ascii="arial" w:eastAsia="arial" w:hAnsi="arial" w:cs="arial"/>
          <w:color w:val="000000"/>
          <w:sz w:val="20"/>
          <w:lang w:val="en-US" w:eastAsia="en-US" w:bidi="ar-SA"/>
        </w:rPr>
        <w:t xml:space="preserve"> at para. 15. Still others retreat to, or focus on, the presence of "compelling" circumstances;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paras. 11-16. Whatever particular formulation or standard is applied, it is clear that severance orders should only be made infrequently and carefully and that conducting litigation "in slices" is to be avoided in most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Fenlon J., as she then was, included a similar summary, at paras. 11- 16, and at para. 16 included the following quote from </w:t>
      </w:r>
      <w:r>
        <w:rPr>
          <w:rFonts w:ascii="arial" w:eastAsia="arial" w:hAnsi="arial" w:cs="arial"/>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While there appears to be some divergence of opinion in regard to the test to be applied when considering an application to sever liability and damages, I am satisfied that the authorities support a higher onus on the plaintiff than merely showing it is just and convenient. In my view, the plaintiff must show that they have an exceptional or extraordinary case in which either the trial of liability or damages will not be complicated, where the issues of liability and damages are not intertwined, and where there is some evidence that makes it at least probable that a separate trial on the issue of liability will put an end to the action: </w:t>
      </w:r>
      <w:r>
        <w:rPr>
          <w:rFonts w:ascii="arial" w:eastAsia="arial" w:hAnsi="arial" w:cs="arial"/>
          <w:b/>
          <w:i/>
          <w:color w:val="000000"/>
          <w:sz w:val="20"/>
          <w:lang w:val="en-US" w:eastAsia="en-US" w:bidi="ar-SA"/>
        </w:rPr>
        <w:t>Sather</w:t>
      </w:r>
      <w:r>
        <w:rPr>
          <w:rFonts w:ascii="arial" w:eastAsia="arial" w:hAnsi="arial" w:cs="arial"/>
          <w:color w:val="000000"/>
          <w:sz w:val="20"/>
          <w:lang w:val="en-US" w:eastAsia="en-US" w:bidi="ar-SA"/>
        </w:rPr>
        <w:t xml:space="preserve"> at para45.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 Canada Limited v. BFL Canada Insurance Services Inc.</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2014 BCSC 1171</w:t>
        </w:r>
      </w:hyperlink>
      <w:r>
        <w:rPr>
          <w:rFonts w:ascii="arial" w:eastAsia="arial" w:hAnsi="arial" w:cs="arial"/>
          <w:color w:val="000000"/>
          <w:sz w:val="20"/>
          <w:lang w:val="en-US" w:eastAsia="en-US" w:bidi="ar-SA"/>
        </w:rPr>
        <w:t xml:space="preserve"> Abrioux J., in his summary of relevant principles,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factors to be considered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Is severance likely to result in a significant saving of time and expense?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Could the issue to be tried first be determinative?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Are the issues of liability and damages intertwined?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Is there a compelling reason to justify severance other than time and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at para. 11, cited in </w:t>
      </w:r>
      <w:r>
        <w:rPr>
          <w:rFonts w:ascii="arial" w:eastAsia="arial" w:hAnsi="arial" w:cs="arial"/>
          <w:i/>
          <w:color w:val="000000"/>
          <w:sz w:val="20"/>
          <w:lang w:val="en-US" w:eastAsia="en-US" w:bidi="ar-SA"/>
        </w:rPr>
        <w:t>Blue Line Hockey Acquisition Co., Inc. v. Orca Bay Hockey Limited Partnership</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2006 BCSC 1716</w:t>
        </w:r>
      </w:hyperlink>
      <w:r>
        <w:rPr>
          <w:rFonts w:ascii="arial" w:eastAsia="arial" w:hAnsi="arial" w:cs="arial"/>
          <w:color w:val="000000"/>
          <w:sz w:val="20"/>
          <w:lang w:val="en-US" w:eastAsia="en-US" w:bidi="ar-SA"/>
        </w:rPr>
        <w:t xml:space="preserve"> at paras. 21-22.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There is a presumption that a plaintiff is entitled to have its claims decided in one trial. Multiplicity of proceedings and "litigation in slices" is to be discouraged. Furthermore, severance should only be ordered where there exist "extraordinary, exceptional or compelling reasons" for doing so: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Carreiro v. Flynn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(2005), 195 O.A.C. 315</w:t>
        </w:r>
      </w:hyperlink>
      <w:r>
        <w:rPr>
          <w:rFonts w:ascii="arial" w:eastAsia="arial" w:hAnsi="arial" w:cs="arial"/>
          <w:color w:val="000000"/>
          <w:sz w:val="20"/>
          <w:lang w:val="en-US" w:eastAsia="en-US" w:bidi="ar-SA"/>
        </w:rPr>
        <w:t xml:space="preserve"> (S.C.J.) at para. 7; </w:t>
      </w:r>
      <w:r>
        <w:rPr>
          <w:rFonts w:ascii="arial" w:eastAsia="arial" w:hAnsi="arial" w:cs="arial"/>
          <w:i/>
          <w:color w:val="000000"/>
          <w:sz w:val="20"/>
          <w:lang w:val="en-US" w:eastAsia="en-US" w:bidi="ar-SA"/>
        </w:rPr>
        <w:t>Moore v. Brazauro Resources Corporation</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2013 BCSC 341</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analytical structure described in para. 33 of </w:t>
      </w:r>
      <w:r>
        <w:rPr>
          <w:rFonts w:ascii="arial" w:eastAsia="arial" w:hAnsi="arial" w:cs="arial"/>
          <w:i/>
          <w:color w:val="000000"/>
          <w:sz w:val="20"/>
          <w:lang w:val="en-US" w:eastAsia="en-US" w:bidi="ar-SA"/>
        </w:rPr>
        <w:t>Marsh</w:t>
      </w:r>
      <w:r>
        <w:rPr>
          <w:rFonts w:ascii="arial" w:eastAsia="arial" w:hAnsi="arial" w:cs="arial"/>
          <w:color w:val="000000"/>
          <w:sz w:val="20"/>
          <w:lang w:val="en-US" w:eastAsia="en-US" w:bidi="ar-SA"/>
        </w:rPr>
        <w:t xml:space="preserve"> establishes a framework that appears to have been frequently relied on in the decisions of this Court; see for example,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at para. 16 and </w:t>
      </w:r>
      <w:r>
        <w:rPr>
          <w:rFonts w:ascii="arial" w:eastAsia="arial" w:hAnsi="arial" w:cs="arial"/>
          <w:i/>
          <w:color w:val="000000"/>
          <w:sz w:val="20"/>
          <w:lang w:val="en-US" w:eastAsia="en-US" w:bidi="ar-SA"/>
        </w:rPr>
        <w:t>Svangtun v. Pacific National Exhibition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2018 BCSC 656</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principal position advanced by the Defendants, in aid of this application, is that a severance of the issues of liability and remedies, from damages and/or a disgorgement of profits will simplify and give greater focus to the damages/profits portion of the trial and thereby give rise to increased efficiency and a savings of time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position, carefully analyzed, is unusual and does not, without more, find express support in the authorities I was provided. Accordingly, I have described the position of the Defendants more fully than I normally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Specifically the Defendants argue that with the number of claims that have been advanced against the Individual Defendants and against Canaccord the range of issues and potential outcomes that an expert will have to address is unreasonably complicated and is likely to give rise to a somewhat longer trial. That, in turn, will give rise to unnecessary expense. Thus, the Defendants, in their Notice of Application, at para. 51 argue: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an award of damages against the Defendants or, alternatively, disgorgement of their profits. An award of either, both or neither of these remedies is contingent on the Court first determining liability. Further, there are multiple permutations and approaches to valuing damages or assessments which depend on the specific causes of action for which the court finds there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Three examples that counsel for the Defendants addressed in his submissions and that are found in the Defendants' Notice of Application assist in developing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NBF has alleged that Mr. LePoidevin has breached his fiduciary obligations to NBF and that Canaccord knowingly assisted in that breach. Both a breach of fiduciary obligation and knowingly assisting in that breach are causes of action for which both damages and a disgorgement of profits may be available. If Mr. LePoidevin can establish that he was not a fiduciary both that claim and the claim for knowing assistance against Canaccord would fall. That determination would also foreclose one of the bases on which a disgorgement of profits might be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Similarly, the Plaintiff has advanced claims for breach of confidence and for conversion of confidential information. The Defendants deny this aspect of the claim on various grounds but say that even if they did commit a breach of confidence the question of whether court will award a disgorgement of profits is discretionary and will turn, among other things, on where on the "continuum of specialness with respect to confidentiality" specific confidential information falls: </w:t>
      </w:r>
      <w:r>
        <w:rPr>
          <w:rFonts w:ascii="arial" w:eastAsia="arial" w:hAnsi="arial" w:cs="arial"/>
          <w:i/>
          <w:color w:val="000000"/>
          <w:sz w:val="20"/>
          <w:lang w:val="en-US" w:eastAsia="en-US" w:bidi="ar-SA"/>
        </w:rPr>
        <w:t>Cadbury Schweppes Inc. v. FBI Foods</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at paras. 75-76; </w:t>
      </w:r>
      <w:r>
        <w:rPr>
          <w:rFonts w:ascii="arial" w:eastAsia="arial" w:hAnsi="arial" w:cs="arial"/>
          <w:i/>
          <w:color w:val="000000"/>
          <w:sz w:val="20"/>
          <w:lang w:val="en-US" w:eastAsia="en-US" w:bidi="ar-SA"/>
        </w:rPr>
        <w:t>Sateri (Shanghai) Management Limited v. Vinall</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2017 BCSC 491</w:t>
        </w:r>
      </w:hyperlink>
      <w:r>
        <w:rPr>
          <w:rFonts w:ascii="arial" w:eastAsia="arial" w:hAnsi="arial" w:cs="arial"/>
          <w:color w:val="000000"/>
          <w:sz w:val="20"/>
          <w:lang w:val="en-US" w:eastAsia="en-US" w:bidi="ar-SA"/>
        </w:rPr>
        <w:t xml:space="preserve"> at para. 467. In some cases, </w:t>
      </w:r>
      <w:r>
        <w:rPr>
          <w:rFonts w:ascii="arial" w:eastAsia="arial" w:hAnsi="arial" w:cs="arial"/>
          <w:i/>
          <w:color w:val="000000"/>
          <w:sz w:val="20"/>
          <w:lang w:val="en-US" w:eastAsia="en-US" w:bidi="ar-SA"/>
        </w:rPr>
        <w:t>Zoic Studios BC Inc. v. Gannon</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2012 BCSC 1322</w:t>
        </w:r>
      </w:hyperlink>
      <w:r>
        <w:rPr>
          <w:rFonts w:ascii="arial" w:eastAsia="arial" w:hAnsi="arial" w:cs="arial"/>
          <w:color w:val="000000"/>
          <w:sz w:val="20"/>
          <w:lang w:val="en-US" w:eastAsia="en-US" w:bidi="ar-SA"/>
        </w:rPr>
        <w:t xml:space="preserve"> at para. 453 being an example, a court may conclude that defendants have misused confidential information but may nevertheless decline to award disgorgement.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thus argue that having the Court first address the Plaintiff's breach of confidence claims may dispose of these causes of action and will certainly help define what remedies remain available to the Plaintiff. That winnowing function will then help guide both parties' experts and will enable the court to address either the remaining damage claim or the disgorgement of profits claim more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Still further, NBF has claimed that the Individual Defendants breached various contractual obligations. This includes a failure to provide reasonable notice of their resignation and a failure to refrain from soliciting the clients and employees of NBF for 12 months following their departure from NBF. The Individual Defendants have again denied any such breach. They refer, for example, to the recent decision of Weatherill J. in another similar action involving the same parties: </w:t>
      </w:r>
      <w:r>
        <w:rPr>
          <w:rFonts w:ascii="arial" w:eastAsia="arial" w:hAnsi="arial" w:cs="arial"/>
          <w:i/>
          <w:color w:val="000000"/>
          <w:sz w:val="20"/>
          <w:lang w:val="en-US" w:eastAsia="en-US" w:bidi="ar-SA"/>
        </w:rPr>
        <w:t>National Bank Financial Inc. v. Canaccord Genuity Corp.</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2018 BCSC 857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that case NBF applied for an interlocutory injunction restraining various defendants from disclosing or making use of client information or from soliciting the plaintiff's clients. In that interlocutory application, Weatherill J. concluded, for various reasons that are detailed at paras. 57-83, that the plaintiff had failed to establish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non-solicitation provisions it relies upon are enforceable"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Individual Defendants did not breach any of their contractual obligations Canaccord could not, in turn, be liable for either inducing a breach of contract or for interfering with NBF's contractual relations. There would then be no need for the Defendants' expert to address these aspects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the Individual Defendants argue that even if they improperly solicited clients the damages that would flow from that breach are finite. Thus, the Individual Defendants intend to lead expert evidence to show that there is a natural or normal degree of attrition in the clients who are with investment dealers and who often, after some time, move their portfolios elsewhere. During the first part of the trial I would be asked to determine, with the assistance of this evidence, what period of time the Individual Defendants might be liable for their breach of contract. Once again, with that information in hand, the Defendants argue that the task of the parties' experts would be focused and that the Court's role, on the ensuing damage assessment would be made more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aid of these submissions the Defendants filed the expert report of Mr. Rudson who has been retained by them to calculate and/or assess damages or profits in connection with the claims that have been made by the Plaintiff. Mr. Rudson describes, in the affidavit that he has filed, the complications involved in his preparing a report in the absence of any findings of liability by the court. Mr. Rudson concludes, at paras. 9-10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the analysis and work that would be entailed in preparing an opinion on the assessment of damages and profits in these proceedings should I be required to do so in the absence of any findings of liability by the Court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valuations in this litigation would entail an assessment of the Defendants' profits over varying periods of time and an assessment of the Plaintiff's damages, again over various periods of time. I estimate that my fees associated with reviewing documents and preparing the opinion, providing a critique of the expert retained by the Plaintiff, and for testifying in the Court would be in excess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on the other hand, has filed an affidavit from Mr. R. Mackay, the expert that it intends to rely on in this action, who has deposed that the assessment/calculation of the Plaintiff's losses or the Defendants' profits are more straightforward than Mr. Rudson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Finally, the Defendants placed significant emphasis on two decisions of this Court. The first is </w:t>
      </w:r>
      <w:r>
        <w:rPr>
          <w:rFonts w:ascii="arial" w:eastAsia="arial" w:hAnsi="arial" w:cs="arial"/>
          <w:i/>
          <w:color w:val="000000"/>
          <w:sz w:val="20"/>
          <w:lang w:val="en-US" w:eastAsia="en-US" w:bidi="ar-SA"/>
        </w:rPr>
        <w:t>Blue Line Hockey Acquisition Co. Inc. et al v. Orca Bay Hockey Limited Partnership et al.</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2006 BCSC 1716</w:t>
        </w:r>
      </w:hyperlink>
      <w:r>
        <w:rPr>
          <w:rFonts w:ascii="arial" w:eastAsia="arial" w:hAnsi="arial" w:cs="arial"/>
          <w:color w:val="000000"/>
          <w:sz w:val="20"/>
          <w:lang w:val="en-US" w:eastAsia="en-US" w:bidi="ar-SA"/>
        </w:rPr>
        <w:t xml:space="preserve"> where Wedge J. determined that it was appropriate to have issues of liability tried before the issue of quantum of damages. The second case is </w:t>
      </w:r>
      <w:r>
        <w:rPr>
          <w:rFonts w:ascii="arial" w:eastAsia="arial" w:hAnsi="arial" w:cs="arial"/>
          <w:i/>
          <w:color w:val="000000"/>
          <w:sz w:val="20"/>
          <w:lang w:val="en-US" w:eastAsia="en-US" w:bidi="ar-SA"/>
        </w:rPr>
        <w:t>RBC Dominion Securities v. Merrill Lynch Canada et al</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2003 BCSC 1773</w:t>
        </w:r>
      </w:hyperlink>
      <w:r>
        <w:rPr>
          <w:rFonts w:ascii="arial" w:eastAsia="arial" w:hAnsi="arial" w:cs="arial"/>
          <w:color w:val="000000"/>
          <w:sz w:val="20"/>
          <w:lang w:val="en-US" w:eastAsia="en-US" w:bidi="ar-SA"/>
        </w:rPr>
        <w:t xml:space="preserve"> where the parties had agreed, at the outset of the trial that "the evidence and submissions would relate primarily to the issues of liability, with evidence and submissions concerning damages to be heard at a later stage in light of the findings as to liability" (at para. 6). The Defendants argue that the various findings made by Holmes J. at the liability trial and her reasons on the subsequent damages trial (collectively the "RBC Action"), illustrate the types of efficiency that they seek to achieve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address the Defendants' Application through the lens of the four questions that I previously identified at paras. 14 and 15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Is there evidence that severance is likely to result in a significant savings in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do not consider, on the basis of the record before me, that the Defendants have established "a real likelihood" of any such "significant savings" of time or money: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Marsh</w:t>
      </w:r>
      <w:r>
        <w:rPr>
          <w:rFonts w:ascii="arial" w:eastAsia="arial" w:hAnsi="arial" w:cs="arial"/>
          <w:color w:val="000000"/>
          <w:sz w:val="20"/>
          <w:lang w:val="en-US" w:eastAsia="en-US" w:bidi="ar-SA"/>
        </w:rPr>
        <w:t xml:space="preserve"> at para. 46 and </w:t>
      </w:r>
      <w:r>
        <w:rPr>
          <w:rFonts w:ascii="arial" w:eastAsia="arial" w:hAnsi="arial" w:cs="arial"/>
          <w:i/>
          <w:color w:val="000000"/>
          <w:sz w:val="20"/>
          <w:lang w:val="en-US" w:eastAsia="en-US" w:bidi="ar-SA"/>
        </w:rPr>
        <w:t>Blue Line</w:t>
      </w:r>
      <w:r>
        <w:rPr>
          <w:rFonts w:ascii="arial" w:eastAsia="arial" w:hAnsi="arial" w:cs="arial"/>
          <w:color w:val="000000"/>
          <w:sz w:val="20"/>
          <w:lang w:val="en-US" w:eastAsia="en-US" w:bidi="ar-SA"/>
        </w:rPr>
        <w:t xml:space="preserve"> at para. 24. The trial of this action is presently set for six weeks. There is no suggestion that that estimate is unrealistic. The Defendants suggest that the liability aspect of this trial be set for four weeks. In the affidavit of Ms. McBride, in-house counsel for Canaccord, she observes that the damages trial in the RBC Action occupied six days and she has suggested, that in her view, absent a severance of the liability and damages/profit issues, ten days of trial time would be "necessary to fully address all of the potential remedies arising from potential findings of liability". A similar proposition, with similar time estimates, was advanced by counsel for the Defendants during his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not clear that using the six day baseline that arises from the experience of the parties in the RBC Action, notwithstanding the similarities in the two actions, is necessarily appropriate. Quite apart from that, it is not clear to me that the savings associated with a few days of court time supports the relief that the Defendants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so for several reasons. First, without making light of the potential savings associated with four days of court time and the savings associated with more focused expert reports, I do not consider that such savings would, in most cases, justify severing the liability and quantum components of a significant commercial case. The question being posed at this stage of the analysis is whether the proposed severance would give rise to "significant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By way of comparison, in </w:t>
      </w:r>
      <w:r>
        <w:rPr>
          <w:rFonts w:ascii="arial" w:eastAsia="arial" w:hAnsi="arial" w:cs="arial"/>
          <w:i/>
          <w:color w:val="000000"/>
          <w:sz w:val="20"/>
          <w:lang w:val="en-US" w:eastAsia="en-US" w:bidi="ar-SA"/>
        </w:rPr>
        <w:t>Kitsul</w:t>
      </w:r>
      <w:r>
        <w:rPr>
          <w:rFonts w:ascii="arial" w:eastAsia="arial" w:hAnsi="arial" w:cs="arial"/>
          <w:color w:val="000000"/>
          <w:sz w:val="20"/>
          <w:lang w:val="en-US" w:eastAsia="en-US" w:bidi="ar-SA"/>
        </w:rPr>
        <w:t xml:space="preserve"> the plaintiff sued the defendant law firm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advancing a personal injury claim. It was common ground that the liability aspect of the case would take one week and that the damage components of the case would occupy three weeks of court time. It was clear that the issues in each phase of the trial would be quite distinct. Furthermore the plaintiff had not worked in the decade since his accident. I considered that these factors, in combination, supported the severance that the plaintiff sought. Specifically, I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estimates for the liability and damages trials, of one week and three weeks respectively, together with the other considerations that I've identified, speak to the appropriateness of the order the plaintiff seeks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Blue Line</w:t>
      </w:r>
      <w:r>
        <w:rPr>
          <w:rFonts w:ascii="arial" w:eastAsia="arial" w:hAnsi="arial" w:cs="arial"/>
          <w:color w:val="000000"/>
          <w:sz w:val="20"/>
          <w:lang w:val="en-US" w:eastAsia="en-US" w:bidi="ar-SA"/>
        </w:rPr>
        <w:t xml:space="preserve"> gives rise to similar conclusions. The action arose from the sale of the Vancouver Canucks, General Motors Place and all assets relating to both. In concluding that severance was appropriate Wedge J. said: "severance of the issues will likely save weeks of trial";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the potential savings that the Defendants identify ignores the inevitable cost, to both parties, of gearing up for a second and separate trial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Still further, these potential savings also presuppose that the Defendants will be successful on some of the liability issues that they intend to raise and that aspects of the ensuing damage claim will be simplified. If that turns out not to be the case the parties' expenses, arising as a result of the severance, will in fact be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Similarly, the Defendants' expectations of increased efficiency and increased focus within the report of their expert turn, in large part, on the expectation of success in at least some of the issues that they intend to raise in the liability trial. Once again, this may or may not turn out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for this reason, at least in part, that assertions of possible or potential success in an action and of the saving that would flow from such success are often viewed with some skepticism. In </w:t>
      </w:r>
      <w:r>
        <w:rPr>
          <w:rFonts w:ascii="arial" w:eastAsia="arial" w:hAnsi="arial" w:cs="arial"/>
          <w:i/>
          <w:color w:val="000000"/>
          <w:sz w:val="20"/>
          <w:lang w:val="en-US" w:eastAsia="en-US" w:bidi="ar-SA"/>
        </w:rPr>
        <w:t>Marsh</w:t>
      </w:r>
      <w:r>
        <w:rPr>
          <w:rFonts w:ascii="arial" w:eastAsia="arial" w:hAnsi="arial" w:cs="arial"/>
          <w:color w:val="000000"/>
          <w:sz w:val="20"/>
          <w:lang w:val="en-US" w:eastAsia="en-US" w:bidi="ar-SA"/>
        </w:rPr>
        <w:t>, Abrioux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defendants submit that if liability is tried first, then this could be determinative and would put an end to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This could potentially be the case in every court action. The authorities are clear that severance is the exception, not the rule. Unitary trials are preferred and "litigation in slices" is to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at paras. 23 and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 issue of efficiency does not turn on cost savings alone. Severing the liability and damages/profits aspects of the trial will inevitably give rise to some delay. Furthermore, the prospect of a potential appeal arising from the liability trial, depending on the ruling(s) in the trial, has the prospect of causing additional delay and expense. I consider that it would be more efficient and cost-effective to conclude one trial, that addressed all issues, and to then have those determinations addressed, if necessary, on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Is there some evidence that a severed trial will put an end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Though the Defendants will argue at trial that they are not liable, in any respect, to NBF that was not the thrust of their submissions on this application. There was accordingly little emphasis in support of the proposition that a severed trial would likely dispose of all of the causes of action that are raised in the Plaintiff's Amended Notice of Civil Claim and thereby obviate the need for a second phase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I consider that the prospect of settlement would be diminished, rather than enhanced, by a trial that severed the issues of liability and damages/profits. While the expert reports that are ultimately filed by the parties in a single trial may address a spectrum of issues and a range of damages that circumstance is still better, on balance, than having no evidence in relation to damages available to the parties. The absence of any such evidence would, I consider, necessarily impede settlement discussions.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Are the issues of liability and damages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Various concerns arise when some issues in a trial are severed from others. This includes a concern that witnesses will have to be recalled, that aspects of the evidence in each of the two segments of the trial will have to be repeated, that that evidence may be inconsistent, and that aspects of the court's rulings, arising from the two parts of the trial, will also be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concern is often attenuated where the same judge will hear both parts of a trial and an order is made that the evidence in the first part of the trial applies to the second part; see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Blue Line</w:t>
      </w:r>
      <w:r>
        <w:rPr>
          <w:rFonts w:ascii="arial" w:eastAsia="arial" w:hAnsi="arial" w:cs="arial"/>
          <w:color w:val="000000"/>
          <w:sz w:val="20"/>
          <w:lang w:val="en-US" w:eastAsia="en-US" w:bidi="ar-SA"/>
        </w:rPr>
        <w:t xml:space="preserve"> at para. 22. In this case the Defendants propose, in their Notice of Application, that if the trial was conducted in two phases the evidence in the first part of the trial would become evidence in the second part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positions of counsel on this issue were quite different with counsel for the Defendants arguing that there would be no real overlap in the liability and quantum evidence and with counsel for NBF asserting that he expected, even at this early stage, that there will be several witnesses at each of the two stages of the severed trial that would have to be recalled with some of their evidence likely overlapping.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sophisticated commercial litigation, where multiple causes of action and cross-claims are advanced, it is often difficult for the Court to draw firm conclusions about these issues from little more than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that said I do consider that there is some prospect of overlap in the evidence in the liability and quantum phases of a severed trial and that the issues of liability and damages/profits would be interwoven. One example, arising from the submissions of counsel for the Defendants makes this point. I had earlier said that the Defendants intend to call expert evidence, in the liability phase of the trial, relating to the rate at which clients, in normal circumstances, may move their investment portfolios from one brokerage house to another. That evidence would allow the court, if liability was established, to fix the outer time period for which damages, in some causes of action, might run. That evidence, however, is not evidence that goes to liability or to remedy. Instead it is evidence that goes to the question of damages. It is evidence that would limit the plaintiff's losses to a finite period of time. It is also evidence that might cause the Plaintiff to test that expert evidence against the actual experiences of either or both of NBF and Canaccord.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am satisfied that at least some aspects of what the Defendants propose would give rise to some intertwining of the issues that relate to liability, to remedy and to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Is there a compelling reason to justify severance other than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such additional reason supporting a severance was advanced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One further issue remains. The parties have not yet exchanged documents that relate to damages and profits. The Defendants argue that there may not be sufficient time for documents to be exchanged, to have examinations for discovery completed and to have expert reports relating to damages/profits exchanged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prior to the existing trial date. In </w:t>
      </w:r>
      <w:r>
        <w:rPr>
          <w:rFonts w:ascii="arial" w:eastAsia="arial" w:hAnsi="arial" w:cs="arial"/>
          <w:i/>
          <w:color w:val="000000"/>
          <w:sz w:val="20"/>
          <w:lang w:val="en-US" w:eastAsia="en-US" w:bidi="ar-SA"/>
        </w:rPr>
        <w:t>Blue Line</w:t>
      </w:r>
      <w:r>
        <w:rPr>
          <w:rFonts w:ascii="arial" w:eastAsia="arial" w:hAnsi="arial" w:cs="arial"/>
          <w:color w:val="000000"/>
          <w:sz w:val="20"/>
          <w:lang w:val="en-US" w:eastAsia="en-US" w:bidi="ar-SA"/>
        </w:rPr>
        <w:t xml:space="preserve"> similar circumstances gave rise to one factor that the Court considered in ordering a severance of liability and damage issues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There is some basis for the concern raised by counsel for the Defendants. I have raised similar concerns in my discussions with counsel for both parties. With that said, however, several further factors are relevant. Counsel for NBF expects to deliver the Plaintiff's documents on issues of quantum or loss by the end of July or the first week of August, 2018. There is no evidence from either expert that they cannot prepare their expert reports within the time frames required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Only a few of the Individual Defendants are likely to be examined for discovery in relation to the issues of damages and/or profits. It is also relevant that counsel for the Defendants agrees that examinations for discovery of appropriate Individual Defendants be conducted in relation to issues of both liability and damages. There was no suggestion that this could not be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such circumstances I consider that it would be premature, at this point, to conclude that the parties will be unable to be prepared for a single trial that addresses issues of both liability and damages and/or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Having regard to the considerations that I described I do not consider that the relief the Defendants seek on this application is appropriate. The application is dismissed. The Plaintiff is to have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Neilson v. Lam, [2010] B.C.J. No. 2393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16-17, 2009; May 17-20,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S095551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280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Maggie Neilson, Plaintiff, and Eric King Wong Lam and Deon Chui Ping Lam,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22"/>
      <w:bookmarkEnd w:id="197"/>
      <w:r>
        <w:rPr>
          <w:rFonts w:ascii="arial" w:eastAsia="arial" w:hAnsi="arial" w:cs="arial"/>
          <w:b/>
          <w:color w:val="000000"/>
          <w:sz w:val="20"/>
          <w:lang w:val="en-US" w:eastAsia="en-US" w:bidi="ar-SA"/>
        </w:rPr>
        <w:t>Real property law — Sale of land — Misrepresentation — Fraudulent misrepresentation — Negligent misrepresentation — Action by the plaintiff for damages for the costs incurred to repair a house purchased from the defendants dismissed — The defendants did not intentionally misrepresent facts — If the defendants acted negligently in completing the property disclosure statement the plaintiff did not rely on it in a reasonable manner — The defendants were not aware of any structural problems — The property disclosure statement directed the plaintiff to conduct her own inquiries — The plaintiff declined to conduct further investigations with a structural engineer she had retained — The engineering report provided to the plaintiff was an opinion.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0"/>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the costs she incurred to repair a house purchased from the defendants in the fall of 2007. The plaintiff said that the house was structurally unsound and that the defendants had misrepresented the condition of the property. The plaintiff alleged that fraudulent misrepresentations, in an engineering report and the property disclosure statement, induced her to buy the property. The defendants took the position that the engineering report contained mere opinion, that they had simply provided the plaintiff with a report they had previously obtained and did not make any representations that accompanied it. The defendants said that there was a historical settlement problem, that they did not believe that the problem was ongoing and that renovation work they undertook in the fall of 2007 was cosmetic work. The defendants said that they believed they had completed the property disclosure statement accurately and that the plaintiff did not reasonably rely on representations made by them, as she had retained a property inspector and a structural engineer and had been put on notice of any issues that could be expected.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15"/>
            <w:bookmarkEnd w:id="19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did not intentionally misrepresent facts. Vendors were only to disclose what they knew in property disclosure statements, which clearly imposed the burden of investigation on the buyer. Even if the defendants acted negligently in completing the property disclosure statement the plaintiff did not rely on it in a reasonable manner. The plaintiff declined to conduct further investigations with a structural engineer and the property disclosure statement had directed her to conduct her own inquiries. The defendants were not aware of any structural problems, so there was no evidence the defendants made a knowing misrepresentation, and the defendants were not reckless in stating they were not aware of any such problems. The engineering report was an opinion, not a representation of a material fact, and the report was not provided in an effort to disguise structural problems that had come to the defendants' attention.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Counsel_22"/>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K.L. Geddes.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D.J. Taylor, S.K. Sheena-Nakai.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22"/>
      <w:bookmarkEnd w:id="201"/>
      <w:r>
        <w:pict>
          <v:line id="_x0000_s1141"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B.J. BROWN J."/>
            <w:bookmarkEnd w:id="202"/>
            <w:r>
              <w:rPr>
                <w:rFonts w:ascii="arial" w:eastAsia="arial" w:hAnsi="arial" w:cs="arial"/>
                <w:b/>
                <w:color w:val="000000"/>
                <w:sz w:val="30"/>
                <w:lang w:val="en-US" w:eastAsia="en-US" w:bidi="ar-SA"/>
              </w:rPr>
              <w:t>B.J.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Maggie Neilson ("Ms. Neilson"), bought her house at 2118 Fell Avenue, Burnaby B.C. (the "Property") from the defendants, Eric King Wong Lam ("Mr. Lam") and Deon Chui Ping Lam ("Mrs. Lam") (collectively, "the Lams") in the fall of 2007. Ms. Neilson says that the Lams misrepresented the condition of the Property. She learned after taking title to the Property that it was structurally unsound. She seeks damages for the costs that she incurred to repair the Property as well as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Neilson argues that the Lams made the following fraudulent misrepresentations that induced her to buy the Property:</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engineering report dated March 12, 2002 concluded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process had substantially completed;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which had occurred should not adversely affect the structural integrity of the Property;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foundation of the Property was structurally sound and stable.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disclosure statement stated that: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additions or alterations made without a required permit and final inspection;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additions or alterations made within the last 60 days;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structural problems with the Property or other buildings on the land;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levelling works were done to part of the Property including concrete filling and sub-flooring.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Neilson says that these representations were fraudulent in that the Lams made them knowing them to be false, made them without belief in their truth, or made them recklessly without care as to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the Ms. Neilson says that the representations were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Neilson says that she would not have purchased the property but for these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says that her damages are the cost of the repairs that she incurred in order to put herself in the same position that she would have been in had the Property not been structurally unsound. Ms. Neilson says that those damages are $106,419.51.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Lams say that the claim is framed as a negligent and/or fraudulent misrepresentation, and that there is no allegation that there was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Lams say that they have not made any actionable misrepresentations to Ms. Neilson. They say that the engineering report contains mere opinion, which is not actionable misrepresentation. Although the report was provided to Ms. Neilson, the Lams did not make any representations that accompanied it. They simply provided an engineering report that they previously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Lams say that they did not make any negligent or fraudulent misrepresentations in the property disclosure statement. They say that they acted in good faith at all times and believed that they were completing the property disclosure statement accurately. They provided further disclosure after their renovation work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Lams say that Ms. Neilson did not reasonably rely on any representations made by them. Ms. Neilson retained a property inspector and a structural engineer who provided her with advice. She was put on notice of any issues that could be expected. The problems that she later discovered were highlighted as possibilities and disclosed in the property disclosure statement and in what Ms. Neilson had been told by her own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Lams say that there was an historical settlement problem. They did not believe that the problem was ongoing. They had lived in the house and were familiar with the settlement problem over a period of approximately 14 years. They had obtained an engineer's report which led them to reasonably believe that the problem was not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renovation work that the Lams undertook in the fall of 2007 was cosmetic work. It was undertaken as a result of feedback, communicated to them through their realtor, that potential purchasers thought that their home looked out of date, needed colour changes, and that the carpets were old and run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Lams say that they are not liable for any latent defects of which they had no knowledge that were discovered by Ms. Neilson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Lams say that Ms. Neilson is wrong with respect to the condition of the Property. They say that the expert opinion evidence of Mr. Paullus Yeung ("Mr. Yeung"), an engineer from United Pacific Geotechnical Engineering Ltd., ought to be accepted. That evidence is that there was very likely no continuing settlement problem after 2002 and that there was insufficient testing and analysis conducted which could have led to a contrary opinion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dispute with respect to much of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Neilson needed a home for her family of eight. The plan was that she, her partner, and other family members would occupy the upper floor of the home, while her son, Nigel Thompson ("Mr. Thompson"), and his partner would renovate the basement and create a separate living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Neilson retained a realtor, Lisa MacIntosh ("Ms. MacIntosh"), and started looking for a home in June 2007. She looked for several months before finding the Property. Before that time, she had placed an offer on a different house on Trinity Avenue in North Burnaby. Ms. Neilson did not proceed with the purchase of that house because she saw a crack in the exterior foundation and was advised by a property inspector that there were serious problems with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Neilson first saw the Property on November 18, 2007. Ms. Neilson attended with Ms. MacIntosh, her partner, her son, her son's partner, and Mr. Rex Cheng ("Mr. Cheng"), the defendant's realtor. They viewed the Property for between 45 minutes to one hour. During that time, Ms. Neilson noticed that the Property had been updated. In particular, she noticed that it had been recently painted, and that there were newer looking tiles on the floor, newer carpets on the stairs, and newer kitchen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Neilson and her son also noticed a crack in the foundation on the north side of the Property. Ms. Neilson testified that she did not recall speaking with Mr. Cheng at all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evening, Ms. Neilson and Ms. MacIntosh met to prepare an offer on the Property. Ms. MacIntosh told Ms. Neilson that the Lams had an engineer's report that they were prepared to provide. They decided to include a requirement in their written offer that the engineer's report be provided to them. The offer was also subject to Ms. Neilson obtaining and approving a property inspection report. When completed, Ms. MacIntosh gave the offer to Mr.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following evening, the Lams made a counter-offer. It included a hand-written addition on the addendum: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is aware that some levelling works including concrete filling and sub-floor were done to part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parties reached an agreement on the contract of purchase and sale. The following day, Ms. MacIntosh emailed Ms. Neilson a copy of the engineering report which the defendants had obtained before they purchased the Property from Mr. Lam's parents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engineering report contained an opinion that the foundation of the house was structurally sound: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our site visit, two cracks were noted on the perimeter wall stem. The first one being about 3/8" wide ... and the second crack is about 3/16" wide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Observations inside the house indicate that the eastern half of the structure and the floors (both levels) have settled slightly toward the east &amp; more noticeably at the N.E. corner</w:t>
      </w:r>
      <w:r>
        <w:rPr>
          <w:rFonts w:ascii="arial" w:eastAsia="arial" w:hAnsi="arial" w:cs="arial"/>
          <w:color w:val="000000"/>
          <w:sz w:val="20"/>
          <w:lang w:val="en-US" w:eastAsia="en-US" w:bidi="ar-SA"/>
        </w:rPr>
        <w:t xml:space="preserve">, while the western half of the house appears to be normal. </w:t>
      </w:r>
      <w:r>
        <w:rPr>
          <w:rFonts w:ascii="arial" w:eastAsia="arial" w:hAnsi="arial" w:cs="arial"/>
          <w:color w:val="000000"/>
          <w:sz w:val="20"/>
          <w:u w:val="single"/>
          <w:lang w:val="en-US" w:eastAsia="en-US" w:bidi="ar-SA"/>
        </w:rPr>
        <w:t>We estimate that about 2" to 3" of settlements have occurred</w:t>
      </w:r>
      <w:r>
        <w:rPr>
          <w:rFonts w:ascii="arial" w:eastAsia="arial" w:hAnsi="arial" w:cs="arial"/>
          <w:color w:val="000000"/>
          <w:sz w:val="20"/>
          <w:lang w:val="en-US" w:eastAsia="en-US" w:bidi="ar-SA"/>
        </w:rPr>
        <w:t xml:space="preserve"> to the N.E. house corner. </w:t>
      </w:r>
      <w:r>
        <w:rPr>
          <w:rFonts w:ascii="arial" w:eastAsia="arial" w:hAnsi="arial" w:cs="arial"/>
          <w:color w:val="000000"/>
          <w:sz w:val="20"/>
          <w:u w:val="single"/>
          <w:lang w:val="en-US" w:eastAsia="en-US" w:bidi="ar-SA"/>
        </w:rPr>
        <w:t>The differential settlements are likely the cause of the foundation cracking</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review of surficial geology ... and our experience in the site area, indicate that the site would be underlain by dense glacial till within shallow depth, likely with 3' of original ground elevation.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the house is 26 years old to date and the present owner has occupied the house for the past 14 years. We were advised that the cracks were there ever since he owned the property and that no widening had been noticed.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our observations, information provided and the anticipated subsoil conditions, we estimate that the </w:t>
      </w:r>
      <w:r>
        <w:rPr>
          <w:rFonts w:ascii="arial" w:eastAsia="arial" w:hAnsi="arial" w:cs="arial"/>
          <w:color w:val="000000"/>
          <w:sz w:val="20"/>
          <w:u w:val="single"/>
          <w:lang w:val="en-US" w:eastAsia="en-US" w:bidi="ar-SA"/>
        </w:rPr>
        <w:t>settlements are likely due to inadequate stripping of inferior soils</w:t>
      </w:r>
      <w:r>
        <w:rPr>
          <w:rFonts w:ascii="arial" w:eastAsia="arial" w:hAnsi="arial" w:cs="arial"/>
          <w:color w:val="000000"/>
          <w:sz w:val="20"/>
          <w:lang w:val="en-US" w:eastAsia="en-US" w:bidi="ar-SA"/>
        </w:rPr>
        <w:t xml:space="preserve"> at the east half of the house during construction. As dense bearing stratum is anticipated within short distance below the footings, bearing stability would not be a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settlement process would have been substantially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settlement occurred should not have affected the structural integrity of the house adversely.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opinion that the foundation of the house is structurally sound and is stable as is.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the conclusion in the report was qualified: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field inspection report is prepared based on our superficial observation and review. No site investigation has been carried out ... Should it be desired to confirm the actual ground conditions, foundation details and cause of settlements ... a detailed site investigation would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Neilson and Ms. MacIntosh briefly discussed the report. Ms. MacIntosh reminded her that there had been cracks in all of the houses that they had seen and that this appeared to be common to properties in Vancouver. Ms. MacIntosh said that her own house had foundation cracks when she bought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Neilson arranged for a home inspection to be completed on the Property. That inspection was conducted by Mr. Angelo Agaloy of Mainland Home Inspections on November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date of the inspection, Mr. Cheng met Ms. Neilson and Ms. MacIntosh at the Property. He let them in and asked that Ms. MacIntosh call him when the inspection was complete. Mr. Cheng then left and the inspection proceeded in his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Only Ms. Neilson and Ms. MacIntosh were present for the beginning of the inspection. Mr. Thompson arrived later in the afternoon. The inspection started at approximately 9:00 a.m. and did not finish until approximately 4:00 p.m. Ms. Neilson thought that Mr. Agaloy was very thorough with the inspection. Mr. Agaloy directed Ms. Neilson's attention to an area around the furnace in the basement where there was obvious concrete fill below some relatively new tile work. Mr. Agaloy also directed Ms. Neilson's attention to some subflooring in the basement. He told her that some of the door frames were off in angle. He recommended that Ms. Neilson retain a structural engineer to investigate the areas of concern, which included the crack in the exterior of the foundation of the Property. Ms. Neilson asked Mr. Agaloy if there was anything in his inspection of the Property that would lead him to advise her to cancel her contract of purchase and sale. He said that there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Agaloy also told Ms. Neilson of his concern that structural issues might arise from the prior conversion of a carport to a garage. He was also concerned that the work may not have been done with a permit. Ms. Neilson followed up on this point with the Municipality of Burnaby and found that no permit had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Agaloy also told Ms. Neilson of cracks in the basement and said that those cracks were a potential source of water infiltration. In his report, Mr. Agaloy indicated that he had not inspected the structure of the building and that he recommended that Ms. Neilson retain a structural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Agaloy noted uneven and sloping areas on certain interior floors. With respect to the foundation, he noted that the "excessive cracks indicate past &amp; possibly active foundation movement", and that the "cracks are a potential source of water infiltration". He recommended that Ms. Neilson retain a structural engineer to inspect the house due to the exterior foundation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Neilson received a property disclosure statement, which set out the following, in part:</w:t>
      </w:r>
      <w:r>
        <w:rPr>
          <w:rFonts w:ascii="arial" w:eastAsia="arial" w:hAnsi="arial" w:cs="arial"/>
          <w:sz w:val="20"/>
          <w:lang w:val="en-US" w:eastAsia="en-US" w:bidi="ar-SA"/>
        </w:rPr>
        <w:cr/>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in the last sixty days? No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structural problems with the premises ...? No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the walls, basement or crawl space? No</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comments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 levelling works including concrete filling and sub-floor were done to part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Neilson did not provide Mr. Agaloy with the engineering report received from the Lams or the property disclosure statement before Mr. Agaloy conducted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Neilson testified that she reviewed the property disclosure statement with Ms. MacIntosh on the date of inspection. She testified that there was nothing in the property disclosure statement that caused Ms. MacIntosh any concern. She also testified that they discussed the reference to filling and levelling that had been added to property disclosure statement and decided that they would wait to see the results of the inspection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home inspection completed on November 24, 2007, Ms. Neilson sought and obtained an extension of the time period within which she would be required to remove the subject clauses regarding inspection of the Property. She did so because she wanted to retain a structural engineer to provide her with advice. Ms. Neilson retained Mr. Mike Shafai ("Mr. Shafai"), a structural engineer from Tash Engineering. He inspected the Property on November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Shafai looked at three areas that concerned Ms. Neilson, in addition to a fourth area. Ms. Neilson showed Mr. Shafai the cracks on the north perimeter and south perimeter of the foundation of the Property. They spoke of the size of the cracks and the nature of the cracks. They also noted that only minor portions of the cracks were visible because parts of them were underground.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Shafai also looked inside the Property. He saw the accumulation of tile and subflooring in the basement and on the upper floor. He looked at door frames that Mr. Agaloy had said were "off in angle". Mr. Shafai advised Ms. Neilson that he did not think that the Property had any serious structural problems. That view was confirmed in the written report that he later provided to Ms. Neilson. Ms. Neilson scanned the first page of the written report but did not read it thoroughly.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report provided that no design investigation or verification had been completed, and that the report was based purely on past experience with similar structures. The report noted sloping of the basement floor of between 1 - 1.5 inches and commented on its significance: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indication of some settlement in the structure. This is also evident at the upper floor where slight unevenness is noticed above doorways in the hall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understanding that some work has been done to this building, which we regard as non-structural.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information, it may be concluded that settlements have occurred within this structure and should you require, we can provide further analysis and structural design as necessary to stabilize the existing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Neilson asked Ms. McIntosh to try to negotiate a further price reduction for the time and trouble that they had taken to obtain the structural engineering report. Ms. Neilson asked for a $5,000 reduction. The Lams countered with a proposed reduction of $2,000. With that, the parties reached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Neilson took possession of the Property on December 18, 2007. Mr. Thompson and some of his friends started taking down the walls and ceilings in the basement. Ms. Neilson's son advised her that he had found a large crack on the interior of the house in the same location as the crack that they had observed on the northern perimeter. He was concerned about water ingress and decided to remove the subfloor to access any water problems. Ms. Neilson attended at the site, saw the crack, and agreed that they should remove the entire subfloor.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Neilson said that once the floors and drywall were removed, she could see a slope in the slab of the floor. She estimated that it was a slope of approximately two to three inches. She also saw that work had been done to the flooring and floor joists on the main floor. She concluded that the Lams had intentionally covered up a structural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Neilson decided not to enquire of Mr. Cheng or of the Lams about the work that had been done or their knowledge with respect to the nature and extent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January 5, 2008, Ms. Neilson met with Mr. Jere Vickars ("Mr. Vickars") of Zebiak Houseraising Ltd. Mr. Vickars attended and inspected the basement. He advised Ms. Neilson that he thought that there was a foundation problem and that Ms. Neilson should speak with Mr. Simon Whippy ("Mr. Whippy") of Vickars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Whippy informed Ms. Neilson that there was a problem with a slope in the floors and that the entire east side of the Property's foundation had to be underpinned to ensure that there would be no further sloping or sinking. He advised her that failure to do the work might compromise the structure of the upper floors. He also advised that, without the work, he could not guarantee that the Property would not continue to sink and pose a safety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 result of these recommendations, Ms. Neilson retained workers to do work on the upper floors of the Property. Ms. Neilson's workers found extensive modifications to the upper floor. Ms. Chelsea Smith ("Ms. Smith") was a contractor hired by Ms. Neilson. She removed the cupboards and subflooring in the kitchen to discover several layers of concrete and other materials which had been used to level the floor. These materials varied in depth from one inch to over four inches. She also discovered that the cabinets had been shimmed to achieve a level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Neilson's contractor, Ms. Janet Weigelt ("Ms. Weigelt"), removed the carpet and subflooring in two eastern bedrooms and in the hallway. She found that subflooring of three to four inches had been installed in the bedrooms and approximately one inch in the hallway on the upper floor. Shims had been installed adjacent to the main floor joists to achieve a level appearance on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a conflict with respect to two aspects of the evidence:</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Ms. Neilson and her party were told by Mr. Cheng;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the Lams knew with respect to the condition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Lisa MacIntosh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MacIntosh testified that Mr. Cheng said that some subfloor work had been done in the back bedrooms on the upper floor. He also said there was an engineering report available for the Property. Mr. Cheng told her that the current owner of the Property was the son of the previous owner, and that he had taken over title from his parents. She did not recall any other conversation with Mr. Cheng. On November 24, 2007, Ms. MacIntosh arrived with Ms. Neilson to inspect the Property. Mr. Cheng was there to let them in, and then he left. Ms. MacIntosh did not hear a conversation between Mr. Cheng, Ms. Neilson, and Mr. Thompson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Maggie Neilson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Neilson testified that she did not recall Ms. MacIntosh advising her that Mr. Cheng had told her that there had been some subfloor work done in the bedrooms on the upper floor. Ms. Neilson testified that after the home inspection was completed on November 24, 2007, she pointed to the built-up area around the furnace downstairs where new tiles had been installed and asked Mr. Cheng if this was where the subfloor and concrete work had been done. Mr. Cheng nodded and mumbled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Nigel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Thompson testified that he thought it was him who had the conversation with Mr. Cheng. He confirmed that Mr. Cheng had nodded and mumbled "yes" with respect to the area around the furnace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Rex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Cheng testified that the listing contract was signed by the Lams at the end of June 2007. They completed a property disclosure statement and Mr. Cheng went through that statement with the Lams. The original property disclosure statement did not contain the handwritten notes respecting the subflooring work and concrete filling. Mr. Cheng said that he emphasized the importance of disclosure to the Lams.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was little interest in the Property after it was listed. Those who went through the Property made comments to the effect that it was generally quite old, it had strange colors, the kitchen was outdated, and the carpets were run down. Mr. Cheng related these comments to the Lams. Eventually, the Lams decided to make renovations to the Property and Mr. Cheng put the listing on hold for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Lams went ahead with their renovations and contacted Mr. Cheng when they were complete. Mr. Lam showed Mr. Cheng the rooms that had been painted, the carpets that had been changed, and the new tiles in the kitchen. Mr. Lam said that the workers had done some concrete filling in the area where the tiles were, and that there was subflooring in the carpeted area. Mr. Cheng asked Mr. Lam if he knew exactly what work had been done. Mr. Lam said that he was not too clear on that point. Mr. Lam said that he had been told that there was concrete filling in the kitchen and the basement and subflooring in the hallway and bedroom, but he did not know exactly where or to what extent. The fresh painting and new carpet was obvious,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Cheng advised Mr. Lam to make some additions to the property disclosure statement. Mr. Lam indicated that he would put down whatever he knew. They reviewed the form again together and found the most suitable spot for comments. Mr. Lam wrote in the additions. They decided that the renovations which had been made did not constitute additions or alterations as contemplated by 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Cheng said that when Ms. MacIntosh and her party came through the Property on November 18, 2007 he advised Ms. MacIntosh that there was some subflooring when the carpet was laid, and that there had been concrete filling when installing the tiles in the kitchen and bathroom. He also advised Ms. MacIntosh that the owners were not aware of the locations and extent of these renovations. Mr. Cheng also advised Ms. MacIntosh that there were two cracks in the foundation and that there was an engineering report available. Mr. Cheng said that when they were viewing the basement, one of Ms. Neilson's party asked him why there was wiring in the furnace area. Mr. Cheng replied that they were internet cables and no other questions were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Cheng said that on the day of the property inspection he arrived at the Property, opened the door for Ms. Neilson and her party, and then left. He asked them to call him when they were finished so that he could return to lock up the Property. When he returned to the Property, the inspection was concluding. He went in as they left. He checked the windows, doors, set the alarm, and then left. He did not engage in any communication with them beyond greetings.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Eric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Lam testified that his parents owned the property before he acquired it. He was 18 years old when his parents bought the property in 1988. He lived there from 1988 until 1995. In 1995, he and Mrs. Lam moved to a townhouse where they lived until 2002. In 2002, they acquired the Property from Mr. Lam's parents and lived there until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Lam testified as to the details of the Property. He testified that the Property is a two-storey wood frame house. The entrance is on the lower floor. There is a suite downstairs. The main area of the house is on the upper floor, with three bedrooms, one and a half bathrooms, the kitchen, eating area, living room, and den or family room. Some changes were made to the house during the period from 1988 to 2002. The balcony on the upper floor was converted to a television room, the garage on the lower floor was converted to storage, and a bathroom was added. Mr. Lam said that his parents hired workers to complete these renovations, and that they were completed shortly after they moved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Lam said that they had seen the cracks on the outside of the foundation on both the north and south side of the Property in 1988, shortly after they moved in. His parents asked him to keep an eye on the cracks, which he did. He said that the cracks, as shown on the photos introduced into evidence at trial, are just as they appeared when he first saw them in 1988. At that time, it appeared to him that someone had done some patching to them. However, he said that he did not patch the cracks or otherwise do anything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testified that when his parents acquired the Property there was wallboard on the interior of the basement. It covered the walls where the cracks are located. Mr. Lam did not see any leaks inside the house. When his mother installed a closet downstairs, they noticed that the false floor sloped. They were told that this was a common problem in older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Lam said that in 2002, Ms. Lam's maternity leave was ending and they were looking for a home closer to his parents, hoping that they would look after their daughter. At the same time, Mr. Lam's parents were thinking of moving to a smaller home. His parents offered to move downstairs. Mr. Lam was aware of the cracks and sloping floor, so he retained an engineer to inspect the Property. That engineer was Mr. Yeung. Mr. Yeung visited the Property in March 2002 and looked at the two cracks in the foundation. Mr. Lam told him that the cracks had been there the whole time that his parents had the Property and that the cracks had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Mr. Lam received Mr. Yeung's report, the Lams completed their purchase of the Property from Mr. Lam's parents. They made some changes when they first moved into the house. In particular, they hired someone to change the colour and design of the kitchen cabinets. The person that they hired noted that the Property was not level, but that this was not unusual in an older house. The Lams also arranged for the installation of new cabinets and counter tops. Mr. Lam testified that he is not in the business and did not know how this was achieved. He knew that in some areas were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Lam testified that he did not notice any changes in the Property at all during the period from 2002 to 2007. In 2006, the Lams decided to sell the house to move closer to Mrs. Lam's workplace and their daughter's school. In mid-2007, they contacted Mr. Cheng. They advised him of the cracks in the foundation and the engineering report that they had commissioned. Mr. Lam told Mr. Cheng that the report was available and that he could show it to potential buyers. Mr. Lam said that he was not concerned about the structural aspects of the Property because he knew that it had stayed the same during the time that he had lived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Lams moved out of the Property in May 2007. The Property was vacant when it was listed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the Property had been listed for some time, Mr. Cheng reported to the Lams about some of the feedback from potential buyers. Mr. Cheng recommended that the Lams clean up the Property and make it look better. After a discussion, the Lams decided to spend some money to do so. They agreed that they would repaint the Property, install new carpet and tiles, and redo the flooring. In the result, they put wood flooring in the dining room and new carpets in the bedrooms on the upper floor, living room, hallway and TV room. They painted the interior of the Property, both on the main level and the upper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Lam found the workers to do the renovations in Chinese newspapers. He contacted a number of workers with the intention of hiring someone who was able to complete the work in the two week period during which the listing was on hold. He was not able to find one person to do all of the work, however, and ultimately hired a few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carpet installer said that repair work would be required to deal with the sloping floors. He said that sloping floors are not uncommon in an older house, but he was not able to do the sub-flooring. The person hired to do the tiling in the kitchen also noticed that the kitchen floor was sloping. He said that his business partner would be able to do the subflooring. Accordingly, the tile contractor completed the tiling and concrete filling in the kitchen and around the furnace downstairs, while his partner did the subflooring. The carpet installer then returned and laid the carpet. Mr. Lam paid the workers in cash. He did not have a receipt and does not know the name of the individuals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Because the house was vacant and the Lams were not living in it, Mr. Lam did not know the exact location where the subflooring work was done. He believed that it was in the bedrooms and the hallway. Mr. Lam said that he did not see the subflooring or concrete filling that the workers had installed. He told Mr. Cheng that there were new subfloors, new carpet, new tile, and concrete filling, but he was not able to specify exactly where these renovations took place. When they reviewed the property disclosure statement and added comments to it, Mr. Lam did not consider the work to be structural, so he did not change his answer to question 2(G) of the property disclosure statement. He did not think that there was an ongoing settlement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the disputed evidence, I accept Mr. Lam's evidence that he was not aware of the exact location or extent of the sub-flooring and concrete filling. I also accept his evidence that he was not aware of any leaks and did nothing to the cracks in the foundation. I also accept Mr. Lam's evidence that he was not aware of any structural problems and had not noticed any changes in the slope of the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the Lams bought the house from his parents in 2002, Mr. Lam retained Mr. Yeung, a geotechnical engineer, to investigate the cracks in the foundation and sloping floors. Mr. Lam had every reason to be completely frank with the Mr. Yeung because he had commissioned the report for his own benefit. He told Mr. Yeung that he had not noticed any change in the cracks in the 14 years that he had been there. Mr. Yeung estimated, without measuring, that the settlement at that time was approximately 2-3 inches. In 2008, Mr. Whippy measured the settlement at 2-5 inches. It is entirely plausible that Mr. Lam noticed no change in the house, especially since Mr. Yeung's assessment was only an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Ms. Neilson saw the extent of levelling and shimming, she thought that the Lams must have intentionally deceived her. The evidence does not support her suspicion. I found Mr. Lam and Mr. Cheng to be entirely credible witnesses. It is entirely plausible that Mr. Lam did not know the extent of the work, as the Lams were not living in the house at the time and Mr. Lam was not present when the work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also accept that the Lams intended to advise any potential purchaser about the nature and extent of the work that had been done. Their additions to the property disclosure statement and the contract of purchase and sale were intended to do that. The Lams did not intend to hide behind half truths. They intended to alert the purchaser to the renovations that they had completed, and to provide her with all of the information that they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an issue with respect to the import of the comments made by Mr. Cheng to Ms. MacIntosh, Ms. Neilson, and Mr. Thompson. The evidence of Mr. Cheng and Ms. MacIntosh is substantially similar with respect to Mr. Cheng's comments to Ms. MacIntosh on their first visit to the property. Ms. MacIntosh says that Mr. Cheng told her that there had been some subflooring work done in the back bedrooms. Likewise, Mr. Cheng said that he told Ms. MacIntosh, among other things, that there had been some subflooring done and that concrete filling had been used for some of the renovations. In my view, these are the reasonable differences that one would expect in witnesses' recollections. While this evidence may be relevant to the allegations that the Lams acted fraudulently, Ms. Neilson could not have relied on it in any event because she did not recall that Ms. MacIntosh communicated the information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there must have been a misunderstanding with respect to Ms. Neilson's and Mr. Thompson's evidence of the comments made by Mr. Cheng to them in the basement on the day of the inspection. I accept Mr. Cheng's evidence that he did not discuss the concrete fill in the furnace room. There are several reasons why I think it unlikely that Mr. Cheng would have answered such a question in this way. First, Ms. MacIntosh described Mr. Cheng as very forthcoming with information about the house. Second, if Mr. Cheng's intention was to deceive, as Ms. Neilson and her son suggest, it would be far easier to have simply responded that he did not know. Third, there is no reason why Mr. Cheng would have wanted to mislead Ms. Neilson at that time. She had just had a building inspection completed, and Mr. Cheng could have expected that report to reveal issues with the Property. Fourth, the context of the question is unusual. If Ms. Neilson were asking where all of the concrete filling and subflooring was, one would expect a more direct and pointed inquiry rather than a single question as to whether the basement contained the subfloor and concrete work referred to in the property disclosure document. Their evidence of Mr. Cheng mumbling "yes" is consistent with a miscommunication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Did the Lams Make Actionable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Neilson says that the Lams made fraudulent misrepresentations, or alternatively, negligent misrepresentations. I will address each of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Neilson argues that the Lams made the following fraudulent 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engineering report dated March 12, 2002 concluded that: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process had substantially completed;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which had occurred should not adversely affect the structural integrity of the Property; and</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foundation of the Property was structurally sound and stable.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disclosure statement stated that: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additions or alterations made without a required permit and final inspection;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additions or alterations made within the last 60 days;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structural problems with the Property or other buildings on the land; and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levelling works were done to part of the Property including concrete filling and subflooring.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To establish a fraudulent representation, Ms. Neilson must prove four elements:</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was made to her by the Lams;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was false in fact;</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Lams, when making the representation, knew that it was false or made it recklessly without knowing whether it was true or false;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Neilson was induced to enter the contract by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These requirements were set out in </w:t>
      </w:r>
      <w:r>
        <w:rPr>
          <w:rFonts w:ascii="arial" w:eastAsia="arial" w:hAnsi="arial" w:cs="arial"/>
          <w:i/>
          <w:color w:val="000000"/>
          <w:sz w:val="20"/>
          <w:lang w:val="en-US" w:eastAsia="en-US" w:bidi="ar-SA"/>
        </w:rPr>
        <w:t>United Shoe Machinery Co. v. Brunet</w:t>
      </w:r>
      <w:r>
        <w:rPr>
          <w:rFonts w:ascii="arial" w:eastAsia="arial" w:hAnsi="arial" w:cs="arial"/>
          <w:color w:val="000000"/>
          <w:sz w:val="20"/>
          <w:lang w:val="en-US" w:eastAsia="en-US" w:bidi="ar-SA"/>
        </w:rPr>
        <w:t xml:space="preserve">, [1909] A.C. 330 at 338 (P.C.) and affirmed in subsequent cases in British Columbia: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paras. 16-17; </w:t>
      </w:r>
      <w:r>
        <w:rPr>
          <w:rFonts w:ascii="arial" w:eastAsia="arial" w:hAnsi="arial" w:cs="arial"/>
          <w:i/>
          <w:color w:val="000000"/>
          <w:sz w:val="20"/>
          <w:lang w:val="en-US" w:eastAsia="en-US" w:bidi="ar-SA"/>
        </w:rPr>
        <w:t>Islip v. Coldmatic Refrigeration of Canada Ltd.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100 B.C.L.R. (3d) 234</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Parallels Restaurant Ltd. v. Yeung's Enterprises Ltd.</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(1990), 49 B.L.R. 237</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4 C.C.L.T. (2d) 59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burden of proof is on Ms. Neilson to prove that the Lams made a false representation of a material fact: </w:t>
      </w:r>
      <w:r>
        <w:rPr>
          <w:rFonts w:ascii="arial" w:eastAsia="arial" w:hAnsi="arial" w:cs="arial"/>
          <w:i/>
          <w:color w:val="000000"/>
          <w:sz w:val="20"/>
          <w:lang w:val="en-US" w:eastAsia="en-US" w:bidi="ar-SA"/>
        </w:rPr>
        <w:t>RC Hotel,</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engineering report is not a representation of a material fact. It is an opinion. Accordingly, the report cannot constitute a fraudulent misrepresentation. Further, as I have found, Mr. Lam did not provide the report in an effort to disguise structural problems that had come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will now turn to a discussion of whether the representations in the property disclosure statement support a claim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first representation in the property disclosure statement is that there were no additions or alterations made without a required permit. This statement is found under the heading entitled "structural" and was an answer to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without a required permit and final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this question is directed at structural alterations. This is supported by the fact that the question is contained in the section with the heading entitled "structural". There is no evidence that the alterations made by the Lams which found Ms. Neilson's action were structural alterations or alterations that required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alterations which could be said to be structural are the conversion of the deck on the upper floor to a family room and, possibly, the conversion of the garage. Ms. Neilson does not complain of these alterations, however. Further, the alternations were done when Mr. Lam's parents owned the property. There is no evidence that Mr. Lam knew that the permits and final inspection were required and had not been obtained. Finally, even if it could be said that Mr. Lam made misrepresentations with respect to the alterations that his parents made, Ms. Neilson does not complain of these "structural" alterations. Accordingly, they cannot constitute material facts because they are not "material" in the context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second representation in the property disclosure statement is that there were no additions or alterations made in the last 60 days. This statement is found under the heading entitled "structural". Again, there is no evidence that the alterations made by the Lams in the 60 days before the offer was made by Ms. Neilson constituted structural alterations. Moreover, even if there were additions or alterations made in the last 60 days, this is not a material fact in this litigation. Ms. Neilson's complaint is not that there were alterations made within the 60 days preceding her offer. Her complaint concerns the nature of the alterations. Ms. Neilson knew that the paint was fresh, the carpets new, and that other renovations had occurred. Her complaint does not concern these items but, instead, the extent of the levelling work. Although it happens that this work was done within the 60 days before the offer was made, that has nothing to do with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third representation is that the vendors are not aware of any structural problems with the Property. This is the heart of Ms. Neilson's complaint. As I have found, Mr. Lam was not aware of any structural problems. There is no evidence that Mrs. Lam knew of any structural problems. Accordingly, there is no evidence that the Lams made a knowing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question is whether Mr. Lam made the statement recklessly without knowing whether it was true or false. Reckless in this context means making a representation that there are no structural problems with the Property without having any knowledge or information as to the truth of that representation. In my view, Mr. Lam was not reckless in making the representation. When he bought the house, he obtained a report from a geotechnical engineer. Mr. Lam had not noticed any changes to the Property since that time. The workers who completed the renovations for Mr. Lam did not suggest that there was anything unusual in the levelling work that they were doing. In fact, they told him that levelling was not unusual in an older home. Although Ms. Neilson's contractors said that they would not have done the type of levelling that Mr. Lam's contractors did, I am not satisfied that Mr. Lam knew or should have known that his contractors were doing substandard work, or that they were levelling areas that should not have been levelled. I do not think that there is any significance to the fact that Mr. Lam paid cash for the renovations. Contractors may request cash to avoid paying tax, but that in itself does not suggest that they are doing substandard work. Neither does it suggest that Mr. Lam should have been alerted to structural concerns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fourth representation contained on the property disclosure statement is that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levelling works were done to part of the Property, including concrete filling and subflooring. Ms. Neilson's complaint is that this statement misrepresents by understatement. In other words, the complaint is that the statement lulls the reader's suspicions and creates a false sense of security and, thereby, misrepresents. Again, I have found that Mr. Lam did not intentionally misrepresent facts to Ms. Neilson, and that he intended to alert her to whatever he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question is then whether this statement was reckless. Ms. Neilson places a burden on the vendor to investigate the extent of the subflooring works in order to inform her as to what works had been completed and in what locations. The vendor's burden was not merely to tell her that 'some' work had been done. This position relies only on portions of 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the whole of the property disclosure statement is considered, however, it is clear that the vendor is to disclose only what he knows. The one-page document entitled "Information About the Property Disclosure Statement" that precedes the property disclosure statement provides that "it is important that the seller not answer 'do not know' ... if, in fact, the seller knows the answer." On the second page of the property disclosure statement it says that "[t]he seller states that the information provided is true, based on the seller's current actual knowledge". There is no express requirement that the seller obtain information that he does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Instead, the property disclosure statement clearly imposes the burden of investigation on the buyer. The document entitled "Information About the Property Disclosure Statement" that precedes the property disclosure statement provides under the heading "BUYER MUST STILL MAKE BUYER'S OWN INQUIRIES"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must still make the buyer's own inquiries after receiving the property disclosure statement. Each question and answer must be considered, keeping in mind that the seller's knowledge of the property may be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second page of the property disclosure statement also says that "the prudent buyer will use this property disclosure statement as the starting point for the buyer's own inquiries." This statement appears immediately following Ms. Neilson's signed and dated acknowledgement that she read and understood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Therefore, in the context of the property disclosure statement, Mr. Lam cannot have been reckless by simply telling Ms. Neilson what he knew, because that is precisely what the document required him to do. Moreover, the document is clear that Ms. Neilson was to read Mr. Lam's disclosure and make her own inquiries. Had Mr. Lam known more and minimized that fact, as Ms. Neilson suggests, that may well be a fraudulent misrepresentation. However, I am satisfied that this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Neilson argues that the Lams had a duty to disclose latent defects that they know of and will be liable for fraudulent misrepresentation if they concealed patent defects, even innocently.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Latent defects are those not discoverable by observation and reasonable inquiry, while patent defects are those that can be discovered by conducting a reasonable inspection and making reasonable inquiries about the property. These definitions were articulated by Ballance J.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41 R.P.R. (4th) 118</w:t>
        </w:r>
      </w:hyperlink>
      <w:r>
        <w:rPr>
          <w:rFonts w:ascii="arial" w:eastAsia="arial" w:hAnsi="arial" w:cs="arial"/>
          <w:color w:val="000000"/>
          <w:sz w:val="20"/>
          <w:lang w:val="en-US" w:eastAsia="en-US" w:bidi="ar-SA"/>
        </w:rPr>
        <w:t xml:space="preserve"> aff'd </w:t>
      </w:r>
      <w:hyperlink r:id="rId492"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In discussing latent defects, Ballance J. stated at para. 127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vendor who is aware of and fails to disclose and/or conceals or makes non-innocent misrepresentations with regard to a latent defect may well become liable to the purchaser for damages suffered as a result of that latent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Our Court of Appeal upheld the decision of Ballance J. in distinguishing patent defect from latent defects and in imposing a high onus on the purchasers to discover patent defects by conducting a proper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Ms. Neilson relies on </w:t>
      </w:r>
      <w:r>
        <w:rPr>
          <w:rFonts w:ascii="arial" w:eastAsia="arial" w:hAnsi="arial" w:cs="arial"/>
          <w:i/>
          <w:color w:val="000000"/>
          <w:sz w:val="20"/>
          <w:lang w:val="en-US" w:eastAsia="en-US" w:bidi="ar-SA"/>
        </w:rPr>
        <w:t>Fitzhenry v. Vaccaro</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2009 MBQB 97</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[2009] 10 W.W.R. 110</w:t>
        </w:r>
      </w:hyperlink>
      <w:r>
        <w:rPr>
          <w:rFonts w:ascii="arial" w:eastAsia="arial" w:hAnsi="arial" w:cs="arial"/>
          <w:color w:val="000000"/>
          <w:sz w:val="20"/>
          <w:lang w:val="en-US" w:eastAsia="en-US" w:bidi="ar-SA"/>
        </w:rPr>
        <w:t xml:space="preserve"> where the court said the following at paras. 125-127: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seems clear that in analyzing a claim such as this, the court must first consider the question of whether the defect which the plaintiffs allege has given rise to the cause of action is a patent or latent defect. If it is a patent defect discernable upon inspection or inquiry, then the plaintiffs have no claim. However, where the defendant is shown to have taken steps to conceal a patent defect from the plaintiffs (or the signs of a defect) or has taken steps to mislead the plaintiffs from making any further inquiries whether those steps are verbal or otherwise the defendant will be liable to the plaintiff for causing the plaintiffs to enter into the purchase agreement which they might not otherwise have done. If the defect would have been visible on ordinary inspection or inquiry, then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concealed by the defendant such that it can be said that a fraudulent misrepresentation has occurred, then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is not available to the defendant. If fraud is to be relied upon, however, it must be specifically pleaded. Finally, it need not be shown that the vendor intended to defraud the purchaser. If the effect of the vendor's action in concealing a defect is to prevent its discovery, or to lull or mislead the purchaser into not pursuing a line of inquiry, then the requisite intent is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for the defendant to be held liable for a latent defect, then it must be shown that the defendant had prior knowledge of the defect and had an obligation to disclose it to the purchasers regardless of whether or not that information was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I have accepted Mr. Lam's evidence that he added the information regarding the floor levelling and filling at the end of the property disclosure statement because he knew that it was not readily apparent and wanted to ensure that the purchaser knew that it had been done. He had no intent to lull Ms. Neilson's suspicions, or to disguise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cracks to the foundation were a patent defect. They were seen and remarked upon by Ms. Neilson, her son, her property inspector, her real estate agent, and her structural engineer. Ms. Neilson was also aware that the cracks could have been an indication that the Property was structurally unsound. The sloping floors, while less obvious, were still discoverable on reasonable inquiry. Ms. Neilson's structural engineer commented on this point in his report. In any event, I have found that Mr. Lam disclosed what he knew of the sloping floors by producing the 2002 engineering report and by advising Ms. Neilson that he had levelled and filled the floors. He did not conceal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Neilson complains that Mr. Lam must have known that the house was structurally unsound. She submits that given the magnitude of the problem, there must have been ongoing settlement during the period between 2002 and 2007. As I have indicated above, that is not my finding. I have accepted the evidence of Mr. Lam that he did not see any change in the Property in the 14 years before he obtained the engineer's report in 2002, and that he did not see changes in the five years that followed. I am not satisfied that the Property was structurally unsound and was continuing to settle. I accept the opinion of Mr. Yeung, the defence's expert, that the only way to be sure that the Property was continuing to settle was to take measurements over time. This was not done. I also accept Mr. Yeung's opinion that softness of soil itself is not equivalent to "inadequate bearing". As Mr. Yeung elaborated, it was his opinion that the underlying soil was adequate from a "bearing capacity" viewpoint, which means that a foundation failure due to loss of soil bearing was less likely to happen. Mr. Yeung noted, however, that a detailed subsoil investigation would be required to confirm the actual ground conditions and the cause of the settlements. Again, an investigation was not performed. Therefore, I am not satisfied that there was a latent problem or that the Property was structurally unsound. In any event, although Mr. Lam levelled the floors and made the Property more cosmetically appealing, he told Ms. Neilson that he had done so. Mr. Lam did not disguise the problem, if one indeed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Ms. Neilson refers to the proposition that it is no answer to a claim of fraudulent misrepresentation that the plaintiff had means of knowledge in the subject and would have learned of the real facts but for her failure to not make sufficient inquiry. In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the Supreme Court of Canada dealt with the issue of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lack of diligence in discovering the defendant's fraud or misrepresentation. The Court stated the following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concept of a due diligence defence in a fraud case was rejected over 125 years ago by Lord Chelmsford L.C. who said, "when once it is established that there has been any fraudulent misrepresentation or wilful concealment by which a person has been induced to enter into a contract, it is no answer to his claim to be relieved from it to tell him that he might have known the truth by proper inquiry. He has a right to retort upon his objector, 'You, at least, who have stated what is untrue, or have concealed the truth, for the purpose of drawing me into a contract, cannot accuse me of want of caution because I relied implicitly upon your fairness and honesty'": Central R. Co. of Venezuela v. Kisch (1867), L.R. 2 H.L. 99, at pp. 120-21.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proposition is not applicable to this case. Ms. Neilson has not established that the Lams made a fraudulent misrepresentation. Accordingly, there is no need to consider the question of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are five requirements for imposing liability for negligent misrepresentation:</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representation;</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said negligent misrepresentation; and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These requirements were set out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and recently applied in British Columbia in </w:t>
      </w:r>
      <w:r>
        <w:rPr>
          <w:rFonts w:ascii="arial" w:eastAsia="arial" w:hAnsi="arial" w:cs="arial"/>
          <w:i/>
          <w:color w:val="000000"/>
          <w:sz w:val="20"/>
          <w:lang w:val="en-US" w:eastAsia="en-US" w:bidi="ar-SA"/>
        </w:rPr>
        <w:t>Cardell,</w:t>
      </w:r>
      <w:r>
        <w:rPr>
          <w:rFonts w:ascii="arial" w:eastAsia="arial" w:hAnsi="arial" w:cs="arial"/>
          <w:color w:val="000000"/>
          <w:sz w:val="20"/>
          <w:lang w:val="en-US" w:eastAsia="en-US" w:bidi="ar-SA"/>
        </w:rPr>
        <w:t xml:space="preserve"> at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satisfied that the Lams owed Ms. Neilson a duty of care. The Lams knew that Ms. Neilson would likely rely on the information that they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However, even if I were satisfied that Mr. Lam acted negligently in completing the property disclosure statement, and should have determined the extent and location of the levelling works, I am not satisfied that Ms. Neilson relied on the representation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are several reasons for this conclusion. First, Ms. Neilson retained her own experts and relied on their advice. She first retained Mr. Agaloy to conduct a inspection of the Property. He advised her to retain a structural engineer to further inspect the Property. She followed this advice by retaining Mr. Shafai. His report stated that no design investigation or verification had been completed, and that it was based purely on past experience with similar structures. His report also noted that his company could provide further analysis if she wished. Ms. Neilson declined to conduct further investigations and, instead, proceed to negotiate a reduction in the selling price of the Property with the Lams.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Second, the property disclosure statement directed Ms. Neilson to conduct her own inquiries. In my view, Ms. Neilson failed to make the inquiries that it directed her to make. The engineering report of 2002 revealed that the Property had settled differentially and was sloping an estimated 2-3 inches towards its northeast corner. She was told by the property disclosure statement that there were "some levelling works including concrete filling and sub-floor to part of the house". She was told by her property inspector that she should retain a structural engineer because of the cracks in the foundation and that the cracks were a potential source of water infiltration. She was told by her structural engineer that the concrete slab was sloping west to east by approximately 1 to 1.5 inches, and that this was also evident on the upper floor. Ms. Neilson did not ask the Lams or their agent where or to what extent the floors had been levelled. Had she done so, I am confident that Mr. Lam would have obtained the information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my view, the comments of the Manitoba Court of Queen's Bench in </w:t>
      </w:r>
      <w:r>
        <w:rPr>
          <w:rFonts w:ascii="arial" w:eastAsia="arial" w:hAnsi="arial" w:cs="arial"/>
          <w:i/>
          <w:color w:val="000000"/>
          <w:sz w:val="20"/>
          <w:lang w:val="en-US" w:eastAsia="en-US" w:bidi="ar-SA"/>
        </w:rPr>
        <w:t>Fitzhenry</w:t>
      </w:r>
      <w:r>
        <w:rPr>
          <w:rFonts w:ascii="arial" w:eastAsia="arial" w:hAnsi="arial" w:cs="arial"/>
          <w:color w:val="000000"/>
          <w:sz w:val="20"/>
          <w:lang w:val="en-US" w:eastAsia="en-US" w:bidi="ar-SA"/>
        </w:rPr>
        <w:t xml:space="preserve"> at paras. 71 and 142-144 are apposite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noteworthy that Halsbury's suggests that not only does a purchaser have an obligation to inspect, but he also has an obligation to "make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should have asked the defendant directly. They made no inquiry whatsoever. If they had made inquiry, the defendant would have been obligated to reveal the water damage to the panels of which he was aware.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[V]endors should not be held to a situation of almost absolute liability just because they undertake cosmetic improvements to a house for the purpose of sale, and a purchase[r] refrains from asking the question uppermost in his mind. That then would amount to imposing a warranty on vendors when none was asked.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purchasers had an obligation not only to inspect but to make inquiry. They did not do so. That does not transfer the responsibility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action is dismissed with costs to the Lams.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Noakes v. Midence, [2001] B.C.J. No. 2372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August 1, 2, 3, 27 and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S26893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892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Alan Noakes, plaintiff, and Camila Midence and Michael Dee Brown,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3" w:name="Keywords_23"/>
      <w:bookmarkEnd w:id="203"/>
      <w:r>
        <w:rPr>
          <w:rFonts w:ascii="arial" w:eastAsia="arial" w:hAnsi="arial" w:cs="arial"/>
          <w:b/>
          <w:color w:val="000000"/>
          <w:sz w:val="20"/>
          <w:lang w:val="en-US" w:eastAsia="en-US" w:bidi="ar-SA"/>
        </w:rPr>
        <w:t>Contracts — Performance or breach — Incomplete performance — Abandonment, effect of — Repudiation — Remedies for breach.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4" w:name="Case Summary_21"/>
            <w:bookmarkEnd w:id="2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contractor Noakes against the property owners Midence and Brown for $53,418 for work performed and materials supplied pursuant to two written contracts for demolition, renovation and new construction work done on their house. Noakes further claimed for $5,243 for damages arising from Midence and Brown's wrongful repudiation of the contract. Midence and Brown acknowledged that a significant part of Noakes's claim in debt was valid. By counterclaim they claimed for damages arising from defects in the work done and for damages arising from Noakes's abandonment of the site before the work was completed. Midence and brown elected to treat the contract as being terminated by that repudiation. Noakes denied that they were any defects in the work and denied he abandoned the contract. The contract stipulated that the estimated completion was six months from June 13, 1999 and that work would be continuous. Work started on June 23. The contract stipulated that Noakes would deliver invoices on a bi-weekly basis and that Midence and Brown would pay them in full within three days after delivery. Noakes did not enforce that term until November 11. That day, Noakes asked for the payment of the balance owing on the last invoice. Midence and Brown stated that they wanted to review the 80-page invoice before paying. They felt they had until November 15 to pay. They claimed they would have paid it had Noakes not walked off the job on November 12.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5" w:name="Holdings of Court_16"/>
            <w:bookmarkEnd w:id="205"/>
            <w:r>
              <w:rPr>
                <w:rFonts w:ascii="arial" w:eastAsia="arial" w:hAnsi="arial" w:cs="arial"/>
                <w:color w:val="000000"/>
                <w:sz w:val="20"/>
                <w:lang w:val="en-US" w:eastAsia="en-US" w:bidi="ar-SA"/>
              </w:rPr>
              <w:t>HELD: Action allowed in part,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Midence and Brown were ordered to pay $49,563 to Noakes for work done and materials supplied, subject to the counterclaim for $5,087 for damages arising from defects in the work done. Having never delivered invoices bi-weekly or insisted on full payment of invoices being made within three days after delivery, Noakes was estopped from enforcing the term of the contract with respect to the October 31, invoice. However, he chose to affirm the contract, not to terminate it by delivering letters to Midence on the afternoon of November 12. That kept alive the obligations of both parties, including his obligation to carry on the work continuously. He breached his obligation by stopping work. Midence and Brown rightfully terminated the contract as a result of Noakes's stoppage of work and were entitled to the resulting damages. They established they suffered damages which amounted to $5,087.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6" w:name="Counsel_23"/>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Hornquist, for the plaintiff. A. Epstein,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23"/>
      <w:bookmarkEnd w:id="207"/>
      <w:r>
        <w:pict>
          <v:line id="_x0000_s1145"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HALFYARD J."/>
            <w:bookmarkEnd w:id="208"/>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claims $53,418.04 in debt, and the further sum of $5,243 in damages for breach of contract. The plaintiff alleges that the defendants owe $53,418.04 for work performed and materials supplied pursuant to two written contracts, for demolition, renovation and new construction work done on a house owned by the defendants. The additional claim for damages is based on the allegation that the defendants wrongfully repudiated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admit entering into the two contracts with the plaintiff. With respect to the plaintiff's claim, the defendants acknowledge that a significant part of the plaintiff's claim in debt is valid, but they allege that a considerable sum should be deducted from the claim by reason of several items being wrongfully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way of counterclaim, the defendants allege numerous breaches of contract by the plaintiff, relating to defects in the work. They also allege that the plaintiff wrongfully repudiated the contracts by abandoning the work, and that they elected to treat the contract as being terminated by that repudiation. Finally, the defendants allege negligent supervision of sub-contractors by the plaintiff. In the end, the defendants claim damages in contract and tort which would exceed the amount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answer to the defence and counterclaim, the plaintiff denies that there are any improper charges for work or materials, and denies that there are any defects in the work for which he is liable. The plaintiff also denies that he abandoned the contract, and says that it was the defendants who wrongfully terminated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to explain how the dispute between the parties arose, it is necessary to set out some of the background facts which are not contested. The plaintiff, David Noakes, is a relatively small building contractor who has been carrying on business in the Nanaimo area since 1992, under the business name of Pacific Contracting. Although he does not have the formal qualifications of a journeyman carpenter, the defendants do not challenge his abilities as a carpenter and house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Camila Midence and Michael Brown, are man and wife. They are Americans who purchased the house and land at 3063 Lofthouse Road, in Cedar, near Nanaimo, in February 1999. (All dates mentioned hereafter are in 1999, unless otherwise stated.) They bought this property as "a second home", but the amount of time they have lived there, or plan to live there, was not given in evidence. Mr. Brown was an attorney, but is now retired. He and his wife had no expertise in house construction during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met the plaintiff through a real estate sales person, soon after they purchased the property. They retained the plaintiff to prepare plans for a comprehensive construction project they envisioned for the house. Not being satisfied with the plaintiff's design plans, the defendants retained an architect, who developed design and construction plans for them. The project was to consist of demolishing a part of the house that was constructed during the 1980s, preserving and renovating the original part of the house that was built in the 1930s, and constructing a large new part to be joined with and incorporated into the original house. Fairly extensive landscaping was also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had at first thought the project would cost a total of About $250,000. By the time construction commenced, or soon thereafter, it appears that the cost estimate had increased to about $330,000. The final cost to complete the project was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several contractors were considered, the defendants ultimately engaged the plaintiff as the main contractor. On or about June 13, after negotiations, the parties entered into two written contracts prepared by the plaintiff. The first contract was "for Construction Supervision Services" to be provided by the plaintiff, for the price of $21,000 plus goods and services tax. These fees were to be paid at three stages,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 when the addition reaches lock-up (roof on, exterior doors and windows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$7000.00 when drywall installed ready for plaster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$7000.00 when occupancy permit issued by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description of the supervision services included the following, among several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over see construction of new addition and remodeling to 1930's era home. To assist as required as liaison with architect, structural engineer and regional district of Nanaimo.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sub trades and materials and ensuring all work is performed in a competent professional manner. Scheduling of all trades and overall project scheduling.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construction proceeds as quickly as possible with minimal delays overall quality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to subcontractors, the contract stated (my paraphrasing) that the plaintiff would pay the subcontractors and bill the defendants, unless otherwise agreed, and that "... no warranties or guarantees will be provided on materials and sub trades"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supervision contract required the plaintiff to provide lumber and concrete and to bill the defendants "at cost." It permitted either the plaintiff or the defendants to supply the other necessary materials, and required the plaintiff to bill the defendants at cost for any other materials that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payment, the supervision contract contained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"PAYMENT OF MATERIAL AND SUB CONTRACTORS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invoices for these and other expenses will be provided on the 15th and 30th of each month. these invoices will be paid with in 3 days of delivery to the owners. Copies of all invoices will be provided to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contract was for "framing services" for the new addition, with a contract price of $17,940 plus GST, for labour only. It contained a fairly detailed description of what work was to be done, and what work was excluded from the framing. Any work not covered in the description of work to be done, such as demolition, and renovation of the original structure, was to be performed as extra work, at specified hourly rates for carpenters, apprentices and labourers.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final term of the supervision contract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"Estimated completion is 6 months from June 13, 1999. Work will be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Work started on June 23, when the demolition of the 1980s part of the structure was commenced. On July 7th, the plaintiff submitted a construction schedule at the request of the defendants, naming an estimated completion date of November 15,1999. However, this schedule was prepared before the plaintiff discovered problems which were bound to cause significant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demolition work on the 1980s addition was done by hand, rather than by machine, because the defendants would not accept the risk that some damage to a chimney might be caused, if an excavator was used, and the plaintiff would not agree to be responsible for any damage. As a result, the demolition work took about a week longer than the plaintiff had expected. However, when the plaintiff prepared the construction schedule on July 7th, the demolition work was only two days from completion on July 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the demolition work, the plaintiff discovered extensive rot in the wood foundation walls of the 1930s structure. As a result of this unexpected discovery, considerable extra work was required, which caused a further delay of more than two weeks. This wood rot was discovered shortly after the plaintiff had prepared the construction schedule on July 7th. Although this delay made the estimated completion date of November 15th no longer feasible, it is clear that the earliest possible time of completion was of the essence for the defendants, and that the plaintiff knew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had to move out of the home in mid- or late July, but thereafter one or both of them attended at the property daily, to monitor the progress of the work. From time to time, they requested changes or additions to the work, such as radiant heat in part of the concrete floor, and alterations in the roof over the front entrance. On some occasions, the plaintiff recommended changes or additions that he felt were necessary or expedient, and the defendants authorized such extra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hired and paid three subcontractors to do the work of excavation, plumbing and heating. The defendants contracted directly with all of the other subcontractors, although most of them had been recommended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requested inspections by the building inspector, as required by law. By October 22nd, the plaintiff was authorized to begin installing drywall in the interior of the house, and the stucco contractor had applied tarpaper to the exterior walls. The work seemed to be progressing in a satisfactory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issued invoices to the defendants on or about July 27th, August 29th, September 7th and September 16th. The invoices were paid by the defendants in the amount claimed, except for the deduction of one item for $148.36 that the defendants noticed had been charged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Only one serious dispute had occurred thus far, and this concerned the purchase of a water reservoir tank by the plaintiff. The tank was delivered and set in the ground on July 22nd. That day, the defendants delivered a letter to the plaintiff, pointing out that they had not authorized his purchase of the tank, that there was lack of proper communication, and that this was not acceptable. The letter included the suggestion that the plaintiff might be required to cover the cost of the tank, or to remove it at his expense. In response to this letter, the plaintiff, without prior notice to the defendants, kept his crew off the job the next day, so that no work was done by them on July 23rd. The plaintiff also delivered a letter to the defendants, late on July 23rd, in which he insisted that Mr. Brown had authorized him to buy and install the water tank, and was present when the tank was delivered and installed. This dispute was settled on July 23rd, with the defendants believing that the plaintiff had acted unreasonably, and feeling that he had pressured them into asking him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2nd, the plaintiff delivered his fifth invoice (dated October 31st) to the defendants. This invoice was for $89,534.15, and was by far the largest invoice delivered to date. It contained about 80 pages of supporting documents. The invoice included charges of almost $31,000 for the cost of windows purchased by the plaintiff, and about $27,000 for labour, including the plaintiff's first $7,000 draw for supervision fees. It had been about 6 weeks since the plaintiff had delivered his last invoice on September 16th. When asked to explain why he waited so long to deliver this invoice, the plaintiff said, in effect, that he had been working long hours on the project, trying to make up for lost time. I found that explanation to be unconvincing. The dispute between the parties developed after the delivery of the October 31st invoice. The evidence concerning these events is in conflict in several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November 3rd, the defendants paid $30,000 to the plaintiff, in part payment of the invoice. On November 8th, the plaintiff discussed the invoice with Ms. Midence, told her he was anxious to receive payment of the balance, and says that she promised to pay him the balance on Thursday, November 11th. Mr. Brown flew to the southern United States, on or about November 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about 5:20 p.m. on November 11th, the plaintiff had a discussion with Ms. Midence. Among other things, the plaintiff says she told him she would pay him the next day. He says he told her that would not do, because he had a payroll to meet the next day, and she then said she would prepare a cheque. At about 6:00 p.m., while the plaintiff was still working in the house, Ms. Midence called up to him that she was leaving a cheque for him, and then she left the property. About 30 to 45 minutes later, the plaintiff went down to pick up the cheque she had left, and found it was only for $15,000. He says he expected a cheque for the full balance. After getting the cheque, the plaintiff and one of his employees continued to work until 8:00 or 8:30 p.m., and then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in his conversation with Ms. Midence on November 11th, she also told him that the work would have to be finished by November 29th, and no more work would be done after that until the following summer. Ms. Midence testified that she could not recall saying this, but admitted that she might have. She said that, if she said it, she likely did so on November 9th or 10th. There is no real conflict here, and I accept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night, the plaintiff prepared a letter to the defendants. In it, he recited his understanding of the conversation he had with Ms. Midence that day, and insisted he should have until December 13th to complete the project, if necessary. He did not mention the failure to pay his invoice. His crew went to work at the house early on the morning of November 12th, and the plaintiff arrived later, at about 9:00 a.m. He had the letter with him, and Ms. Midence was on site, but he did not give her the letter. He spoke to her, and says he told her he wanted to be paid, and asked her to pay him or at least give him a certain date on which the balance of his invoice would be paid. Her response, he says, was that she would further review the invoice later that day. She had to go to Gabriola Island and she left the property at about 11:00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when she left without paying him, he decided to stop work. As soon as Ms. Midence left, he told his crew to shut down, pack up all their tools and equipment, and leave the site. The plaintiff also loaded up and carried away over 800 square feet of hardwood flooring that he had purchased. He had paid over $6,000 for 1,045 square feet of hardwood flooring, and it was delivered to the jobsite on November 10th. On November 12th, Richard Walczak, the flooring sub-contractor, installed about 205 square feet of the wood in one bedroom of the house, and needed less than 80 to 100 square feet of flooring to complete that one room. The plaintiff did not leave any of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loading up and moving out took the plaintiff and his crew several hours to complete. The plaintiff also went to the workplace of a painter who was painting some windows or window sashes for the house, and carried away some of these materials. He also asked the heating sub-contractor to stop work, but apparently the heating contractor continued on the job. Within a week or so, the plaintiff returned the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afternoon of November 12th, the plaintiff prepared another letter. He went to the defendants' property at 4:30 p.m. or so that day, and delivered his two letters personally to Ms. Midence, in the house. The text of his second letter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morning of the 2nd Nov., 1999 I delivered to you an invoice in the amount of $89,534.15. You made a payment of $30,000. on the 3rd of Nov. During our morning meeting on the 11 Nov. you gave me a commitment to pay me the balance. Our contract dated 16 June 1999 states payment of invoices will be made within 3 days of delivery to you. While I appreciate that this invoice covered a six week period I believe I have been more than patient in waiting for payment. As you are aware approximately 25 to 30 thousand dollars of labor and materials have been added to your project by me since the last invoice.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quite shocked to find that you have left me a check on the 11 Nov. for only $15,000.00. This still leaves a balance outstanding of $44534.15.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not continue to subsidize the construction of your home any longer. I believe you are in violation of our contract and I must reluctantly withdraw my services till such time as your accounts are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Midence had arrived back from Gabriola Island that afternoon, shortly before the plaintiff came and delivered the letters to her. She was very upset to find that the plaintiff and his crew had moved off the jobsite. She tried to contact her husband by telephone, but it is uncertain whether she had spoken to him before the plaintiff returned to deliver the letters late in the afternoon. She said she did not think she had spoken to her husband before the plaintiff came.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the plaintiff gave the letters to Ms. Midence, she did not read them, but she was very upset with what he had done, and ordered him off the property. The plaintiff saw that Ms. Midence was upset and angry, and he left the property without attempting to speak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Midence did speak to her husband by telephone on November 12th, and whether that was before or after the plaintiff came to deliver the letters, Mr. Brown decided that, because of his conduct, the plaintiff would not be permitted to do any more work on the project. Mr. Brown changed his travel plans so that he could return to Nanaimo as soon as possible, and he arrived back home over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Monday, November 15th, the defendants hired another carpenter to complete the project in place of the plaintiff. They did not make any further payments to the plaintiff, although at an unknown later date they did pay the invoice charges for the plumbing and heating sub-contractors which totalled $12,249.79. By that time, the plaintiff had paid these two sub-contractors, but after receiving payment from the defendants, the sub-contractors reimbursed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testified that, even after being run off the property by Ms. Midence on November 12th, he expected to settle this dispute with the defendants and to then return to work. But on November 16th, he tried to sell the hardwood flooring back to the defendants, through a middleman. He also prepared a final invoice on November 16th, in which he billed for labour, supervision fees and materials supplied, from October 30th to November 12th. On November 17th, the plaintiff caused a builders lien to be filed against the defendants' property. Although the evidence does not explain clearly when or how the plaintiff knew the defendants had terminated the contract, I am satisfied that, by November 16th, the plaintiff had concluded that he would not be returning to work on the project. This lawsuit was commenced on March 6th,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first issue that must be determined is whether it was the plaintiff or the defendants who terminated the contract, and whether that termination was wrongful. The plaintiff alleges that the defendants' failure to pay the balance of his invoice by November 12th was a breach of the contract, and that this breach entitled him to stop work and withhold his services until the invoice was paid. He says he did not abandon the contract, and points to his letters of November 12th to support this allegation. But, the plaintiff argues, when the defendants hired Mr. Robirtis to replace him on November 15th, failed to pay the October 31st invoice and barred the plaintiff from the project, the defendants repudiated the contract. The plaintiff says that this was wrongful, and it had the effect of terminating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allege that they intended to pay the balance of the plaintiff's invoice on Monday, November 15th, and that this would have been a reasonable amount of time to allow them to pay the balance owed. But they say that, before the time for payment had arrived, the plaintiff abandoned the contract work, and thereby entitled the defendants to elect to treat the contract as being terminated by his fundamental breach, which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first question is whether the defendants' failure to pay the balance of the October 31st invoice by Friday, November 12th, was a breach of the contract. The contract required the plaintiff to deliver invoices bi-weekly, and required the defendants to pay these invoices within three days after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had never delivered invoices bi-weekly, nor had he previously insisted on full payment of invoices being made within three days after delivery. In these circumstances, it is my opinion that the plaintiff would be estopped from enforcing that term of the contract with respect to his October 31st invoice. Moreover, this was by far the largest invoice delivered to date, and it contained about 80 pages of supporting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the plaintiff did not insist on payment in full within three days after delivering his invoice on November 2nd. The defendants paid $30,000 on November 3rd, and the plaintiff did not seek further payment until November 8th. At that time, he says Ms. Midence promised to make payment in full on November 11th. She denies this, and I am not satisfied that such a firm promise was made on November 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I am satisfied that, on November 8th, the plaintiff made it clear to the defendants that he wanted payment of the balance by November 11th. The plaintiff says that, when he met with Ms. Midence on the morning of November 11th, she promised to pay the balance owing, later that day. She denies this, but admits that the plaintiff asked for payment, and says that she told him she was still reviewing the invoice and was "not quite" ready to pay. According to her, the plaintiff then said he had a payroll to meet, and she told him she would try to pay him enough to cover his payroll. She says she later reviewed the labour part of the invoice, wrote a cheque for $15,000, and left it for the plaintiff without any explanation for the amount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Both defendants testified that they felt they should have until Monday, November 15th, to pay the balance, and that they would have paid in full by that time, if the plaintiff had not walked off the job on November 12th. Mr. Brown testified that "they" had told the plaintiff he would be paid by November 15th, but his wife did not support him on that point. In the face of the plaintiff's denial, I am unable to find that the plaintiff was told he would be paid by November 15th.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serious conflict between the plaintiff and Ms. Midence concerning the conversation they had on the morning of November 12th. They are in agreement that the plaintiff asked her to pay the balance, that day. Ms. Midence testified that she said no, but when the plaintiff said he needed to be paid that day, she said she would try to finish reviewing the whole invoice when she got back from Gabriola Island. The implication appeared to be that, if she could finish reviewing it, she could probably pay the balance, but she was not making any promises.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Midence testified she didn't get back from Gabriola Island until 4:30 or 5:00 p.m. on November 12th, and was then shocked to learn that the plaintiff had pulled out. She did not claim to have finished reviewing the invoice, or to have been ready to make a further payment that afternoon or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on the morning of November 12th, the plaintiff made it clear to Ms. Midence that he wanted payment of the balance that day, and she did not make any promise to pay by the end of that day or on any specific date. I find that the plaintiff had already decided that, if he received no firm commitment from Ms. Midence to pay on November 12th, or within a day or so, he would pull his crew off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think that, although the plaintiff had waived strict compliance with the contractual terms for payment, he had made it plain by November 11th that he was now insisting on prompt payment of the balance. The defendants knew that the plaintiff wanted a promise of payment on the morning of November 12th. No promise to make payment later that day, or on any later day, was given. In my view, if the plaintiff had told the defendant Midence that, if she did not promise to pay the balance later on November 12th, he would consider the defendants to be in breach of contract, and would cease work and move his crew and equipment off the jobsite, then the defendants would be in breach in the event of continued non-payment.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But in the circumstances that existed, I am not satisfied that the defendants had committed a breach of their contractual obligation to pay, by 11:00 a.m. on November 12th. They had paid $45,000 of an $89,000 invoice, they had made no complaints about any items claimed, they had in no way refused to pay, and they had paid all of the plaintiff's previous invoices. They had told the plaintiff they were still reviewing the invoice, and he had not told them their time was up, before he shut down. Although by their own admissions, the defendants were in breach of their payment obligations when they failed to pay on November 15th, in my opinion they were not in breach as at 11:00 a.m. on November 12th.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Even if it is assumed that the defendants were in breach before the plaintiff shut the work down on the morning of November 12th, it is my opinion that the plaintiff's work stoppage was still clearly in breach of the contract term requiring that the work would be continuous. He obviously believed that the defendants' failure to pay justified him in stopping work and holding out for payment. But, in my judgment, he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I am wrong, and the true position is that the defendants were in breach on November 12th by non-payment, and even assuming the breach was fundamental and entitled the plaintiff to elect to terminate or affirm the contract, the position would not be much changed. That is because the plaintiff choose to affirm the contract, not to terminate it. That kept alive the obligations of both parties, including the plaintiff's obligation to carry on the work continuously. As I have said, he breached that obligation by stopping work. The plaintiff communicated his decision to affirm the contract, by delivery of his letters on the afternoon of November 12th, very soon after Ms. Midence got home from Gabriola Island. I find that the plaintiff communicated his affirmation of the contract, several days before the defendants communicated their decision to terminate the contract as a result of the plaintiff's stoppage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authorities indicate that abandonment requires an intention by the contractor not to complete the work. See Elizabeth Townhouses Ltd. v. Dieleman Planer Co. Ltd. </w:t>
      </w:r>
      <w:hyperlink r:id="rId501" w:history="1">
        <w:r>
          <w:rPr>
            <w:rFonts w:ascii="arial" w:eastAsia="arial" w:hAnsi="arial" w:cs="arial"/>
            <w:i/>
            <w:color w:val="0077CC"/>
            <w:sz w:val="20"/>
            <w:u w:val="single"/>
            <w:shd w:val="clear" w:color="auto" w:fill="FFFFFF"/>
            <w:lang w:val="en-US" w:eastAsia="en-US" w:bidi="ar-SA"/>
          </w:rPr>
          <w:t>(1974), 48 D.L.R. (3d) 635</w:t>
        </w:r>
      </w:hyperlink>
      <w:r>
        <w:rPr>
          <w:rFonts w:ascii="arial" w:eastAsia="arial" w:hAnsi="arial" w:cs="arial"/>
          <w:color w:val="000000"/>
          <w:sz w:val="20"/>
          <w:lang w:val="en-US" w:eastAsia="en-US" w:bidi="ar-SA"/>
        </w:rPr>
        <w:t xml:space="preserve"> (S.C.C.). Although the plaintiff's conduct in removing all tools and some building materials raises the possibility that he had such an intention, I find the evidence falls far short of establishing that the plaintiff had the necessary intent to constitute abandonment.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my further opinion that the plaintiff's cessation of work was not a wrongful repudiation. Rather, it was a breach of contract which entitled the defendants to sue for any damages they could show were caused by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of course felt justified in treating the plaintiff's conduct as a wrongful repudiation, which entitled them, as the innocent party, to elect to treat the contract as being terminated. They saw this conduct as a repetition of the plaintiff's actions of July 23rd, and they would have no more of it. They hired Mr. Robirtis on November 15th, they barred the plaintiff from the worksite, and they failed to pay the balance of the plaintiff's invoice. In doing so, the defendants were purporting to elect to lawfully terminate the contract, and their purported election was communicated the plaintiff in some manner, by November 16th. But in my view, they were not entitled to terminate. By doing so, they wrongfully repudiated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that point, the plaintiff had no choice but to accept the defendants' repudiation as terminating the contract. He did so, and moved on to seek other work. This had the effect of excusing both parties from any further obligations to perform under the contract, but each party then had the right to immediately sue the other for damages caused by the respective breaches, which included the plaintiff's right to seek damages for the defendants' wrongful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My analysis of the liability issues thus far is based on the rules of law set out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Celgar Ltd. v. Star Bulk Shipping Co. </w:t>
      </w:r>
      <w:hyperlink r:id="rId502" w:history="1">
        <w:r>
          <w:rPr>
            <w:rFonts w:ascii="arial" w:eastAsia="arial" w:hAnsi="arial" w:cs="arial"/>
            <w:i/>
            <w:color w:val="0077CC"/>
            <w:sz w:val="20"/>
            <w:u w:val="single"/>
            <w:shd w:val="clear" w:color="auto" w:fill="FFFFFF"/>
            <w:lang w:val="en-US" w:eastAsia="en-US" w:bidi="ar-SA"/>
          </w:rPr>
          <w:t>(1979), 101 D.L.R. (3d) 61</w:t>
        </w:r>
      </w:hyperlink>
      <w:r>
        <w:rPr>
          <w:rFonts w:ascii="arial" w:eastAsia="arial" w:hAnsi="arial" w:cs="arial"/>
          <w:color w:val="000000"/>
          <w:sz w:val="20"/>
          <w:lang w:val="en-US" w:eastAsia="en-US" w:bidi="ar-SA"/>
        </w:rPr>
        <w:t xml:space="preserve"> (B.C.C.A.)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Fletton Limited v. Peat Marwick Limited </w:t>
      </w:r>
      <w:hyperlink r:id="rId503" w:history="1">
        <w:r>
          <w:rPr>
            <w:rFonts w:ascii="arial" w:eastAsia="arial" w:hAnsi="arial" w:cs="arial"/>
            <w:i/>
            <w:color w:val="0077CC"/>
            <w:sz w:val="20"/>
            <w:u w:val="single"/>
            <w:shd w:val="clear" w:color="auto" w:fill="FFFFFF"/>
            <w:lang w:val="en-US" w:eastAsia="en-US" w:bidi="ar-SA"/>
          </w:rPr>
          <w:t>(1988), 27 B.C.L.R. (2d) 209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now to assess the validity of the plaintiff's claim. The defendants were obliged to pay the plaintiff for all the work he performed and all the materials he supplied pursuant to their contracts. In his invoice dated October 31, 1999, the plaintiff claimed $89,534.15. The defendants paid $45,000 by November 11th, which left a balance of $44,534.15. The amounts paid to the two sub-contractors, Hien Mechanical ($5,000) and Wilmor Mechanical ($7,249.79) but later reimbursed to the plaintiff, must be deducted, which reduced the balance to $32,284.36.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challenge the plaintiff's claim of $7,000 for supervision fees on the ground that the stage of "lock-up" had not been reached. Without reviewing the evidence on this issue, I find that the plaintiff had achieved substantial completion to lock-up, as defined in the contract, by October 31st. I also find that the plaintiff did the work, supplied the materials and paid the expenses and taxes referred to in that invoice, so that $32,284.36 is owed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final invoice dated November 16th, the plaintiff claimed a total amount of $21,133.38. The defendants have challenged a number of the items charged, but in my opinion, only two need to be addressed. They are the claims of $2,100 plus GST, being 30% of the final draw for supervision fees, and $1,457.83 charged for the Jarrah hardwood flooring that was partially installed in one bedroom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to the claim for supervision fees, I note that the contract states that the final draw is not payable to the plaintiff until the work was completed and an occupancy permit was issued. I interpret the contract to mean that there would be no part payments of any of the three $7,000 portions of the supervision fees. The plaintiff had to supervise the construction of each of the three construction phases to substantial completion, before the defendants would be required to pay any supervision fees for any phase. The plaintiff did not do that, and so, in my view, he was not entitled to payment of any part of the final $7,000 draw for supervision fees, by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alternative, plaintiff's counsel submitted that the plaintiff should recover the $2,100 on a quantum meruit basis. This was opposed by defence counsel on the ground that such a claim was in equity, and it should not be granted because the plaintiff did not come to court with clean hands. I was referred to case authorities which indicate that a plaintiff may not recover under quantum meruit unless the plaintiff's work has resulted in a benefit to the defendant at the expense of the plaintiff, to the extent that there has been an unjust enrichment; and unless the plaintiff comes to court with clean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Because of my stated interpretation of the contract, I do not think that quantum meruit could apply in this case. However, if it could, then in my opinion the elements essential to recovery have not been established. Although the defendants may have received some small benefit from the plaintiff's supervision services beyond the drywall phase, I find that it would not amount to an unjust enrichment. Secondly, the plaintiff has failed to show that he comes to court with clean hands. Defence counsel says that the plaintiff's conduct in walking off the job secretly, without notice to the defendants, and carrying away building materials, and attempting to persuade at least one sub-contractor to stop work also, when he knew that his actions would cause delay in the project, disentitles him to any claim in equity.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the plaintiff's charge for hardwood flooring, for reasons I will give later, it is my opinion that the wood that was installed in the one bedroom ended up being useless to the defendants, due to the fault of the plaintiff. As I have said, the plaintiff breached the contract by stopping work. Removing the hardwood flooring material was a part of his breach, and that removal of material further prevented the work from being continuous. As I will explain later, I am of the opinion that the defendants acted reasonably in their unsuccessful attempt to complete the flooring with Jarrah wood. This part of the claim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objected to the plaintiff's charge for window repairs of $1,526.89 on the ground that such amount was excessive or improper. The defendants have failed to establish that there was any improper labour charges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Midence also testified that the plaintiff's crew worked only three hours on November 12th, and the plaintiff has wrongly charged for four hours work for 5 men for that day. The plaintiff denied there was any excessive charge. Defence counsel did not pursue this allegation in final argument, and I am not satisfied that it has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Midence also testified that, on the morning of November 12th, the plaintiff asked her for $2,000 to buy lumber from Ken Brown, that she had only $500 cash, and that she gave the $500 to the plaintiff and told him she would give him the rest on Monday. The plaintiff denied that any such transaction ever occurred. I find it improbable that Ms. Midence would give cash to the plaintiff, when all previous payments had been made by cheque. I also find it improbable that the plaintiff would be asking for cash to buy lumber, at a time when he already knew he was going to stop work and move out. Again, this point was not pressed in final argument, and I am not satisfied that the alleged transaction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result, the sums of $2,247 ($2,100 plus 7% GST) and $1,457.82 (the charge for Jarrah wood installed) will be deducted from the plaintiff's last invoice for $21,133.38. The remaining amount is $17,428.56. The total of the allowable amounts of the two invoices is $49,712.92. Counsel were in agreement that an excessive labour charge of $149.77 was made inadvertently on the plaintiff's first invoice and had not previously been detected. When that sum is deducted, the remainder is $49,563.15, and the plaintiff's claim in debt is allowed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claims damages of $5,243 ($4,900 plus GST) which represents the last two-thirds of the final $7,000 portion of the supervision fees. This claim is based on the defendants' wrongful repudiation of the contract. It is submitted that, absent this breach, the plaintiff would have supervised the project to completion, and so would have earned the final part of the supervision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My opinion, as previously expressed, is that the terms of the contract exclude this claim. Even if I am wrong on that point, I would reject this claim on the ground that it has not been proved. In order for a party to recover damages allegedly caused by the other party's wrongful repudiation of the contract before completion, the injured party must show that a loss has been sustained as a result of the wrongful repudiation. Although the written opening statement of plaintiff's counsel contained the assertion that the plaintiff "... was not able to begin his next project until after Christmas ...", I made no note of any evidence in this regard, nor do I recall any such evidence being given. In any event, no evidence was given to establish any efforts made by the plaintiff to obtain work after November 16th, or to explain why he was unable to find or do any work, until some certain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suggest that the plaintiff has failed to prove that he took all reasonable steps available to mitigate his loss. There is no onus on the plaintiff to do so. But the burden of proving that the defendants' breach caused the loss alleged, must always be borne by the plaintiff. It would not be sufficient in this case for the plaintiff to simply testify that, after the defendants terminated the contract, he didn't go to work until after Christmas, and then to argue that he is therefore entitled to the supervision fees he would have earned, absent the defendants' breach. In my opinion, the plaintiff has failed to prove the necessary degree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the plaintiff has a valid claim for $49,563.15, subject to the deduction of any counterclaims of the defendants that are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way of counterclaim, the defendants seek damages under the following heads: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making good the defective work of the plaintiff, and the defective work done by sub-contractors who were under the plaintiff's supervision. The sum of $8,652.43 is claimed under this category.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expenses incurred by the defendants as a result of the plaintiff shutting down work and carrying away building materials. Damages of $8,526.27 are sought under this head.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loss of the warranty given by the plaintiff on work and materials under the contracts, which is alleged to be $2,500.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to remedy water leaks in the "building envelope", which has been estimated at from $9,000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case for the defendants was framed in this way. First, it is alleged that the plaintiff is liable in contract for any defects in the work performed by him or his crew, by reason of an implied obligation to perform the work in a good and workmanlike manner. The existence of this obligation is not in dispute. Second, it is alleged that the plaintiff is liable in contract for defective work performed by any sub-contractor, as an aspect of his obligation to supervise them. In the alternative, the defendants say that the plaintiff is liable in tort for deficiencies in the work of the sub-contractors, on the footing that he owed a duty to the defendants to take reasonable care in supervising the sub-contractors to ensure that all of their work was performed in a good and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number of defects were said to be attributable to the deficient work of the plaintiff and his crew, which included the following: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installation of the perimeter water drainage system, which resulted in clogging of the drainage pipes.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installation or sealing of the water reservoir tank, resulting in mud seeping into the tank.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installation of electrical conduit pipes, which resulted in the pipes filling up with water.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installation of the stairway leading up from the foyer, resulting in steps that were off-level in that the stepping surfaces were sloped downward from back to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first two alleged deficiencies, I do not doubt that the perimeter drainage system became partially blocked by gravel and other debris, and that mud somehow got into the water reservoir tank. I am also satisfied that these things caused considerable trouble and expense to the defendants. But I am not satisfied on the evidence that the fault for these defects is attributable to the plaintiff. I am unable to determine who caused them, how they were caused, or when they were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to the defective installation of the electrical conduit pipes, the plaintiff in effect admitted fault for this, and only complained about the amount claimed for repairs. In particular, he questioned the need to have B.C. Hydro involved at all. In my opinion, the defendants acted reasonably in this regard, and I allow the amount claimed, $403.94.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claim $800.00 for the cost to partly rebuild the stairway. On all of the evidence, although there is room for doubt, I am satisfied on the balance of probabilities that the stairs were improperly built, and that it was necessary to repair them. The plaintiff described a method of repair (assuming repair was necessary) that would have cost far less than half of the amount claimed. I will allow this claim in the amount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Several other defects were alleged, and it was submitted that these were also the fault of the plaintiff or his crew. Some of these were abandoned during the trial. The defendants alleged that the plaintiff failed to frame a hole in the concrete foundation wall for a dryer vent, after being asked to do so, and after agreeing that he would. The plaintiff denied that the defendants made any such request, and I find that this allegation has not been proved. It was also alleged by the defendants that the plaintiff failed to install, or have installed, a floor drain in the mechanical room. As it turned out, such a drain was not required by the building plans, nor by the building code, and it was not suggested that the defendants had requested the installation of such a drain. That claim is disallowed. Finally, the defendants asserted that the plaintiff failed to complete the assembly of a chimney brace, by failing to attach washers and nuts as required. I was not satisfied that this claim was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number of defects are alleged by the defendants which, if they exist, would be the fault of sub-contractors. In my opinion, the contract does not fix liability on the plaintiff for defective work of the sub-contractors. If the plaintiff is to be found liable, it will have to be on the basis of negligent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think it is reasonable to infer that the plaintiff did owe a duty to the defendants, to exercise some degree of care in supervising the sub-contractors. The main object of the plaintiff's supervision, in my view, was to schedule and co-ordinate the work of the various sub-contractors so that the work could proceed in the most orderly and cost-efficient manner that was reasonably possible. In my opinion, the plaintiff would be liable for defects in the work of sub-contractors if he knew or ought to have known about such defects, and if he either failed to detect them, or failed to request correction of those defects of which he was aware. I say this in part, because I think the plaintiff had the defendants' authority to direct sub-contractors to remedy work which failed to comply with the requirements of the building code, or work which was otherwise plainly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allege four major defects in the work that are said to be the fault of the sub-contractors,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Activating the water distribution system without first flushing dirt or sand out of the exterior piping, which caused damage to the water pump, requiring repairs that cost $1,010.08.</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defects in the plumbing in the house, that the defendants allege cost $775 to repair.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Faulty design of, and framing for, the garage doors, which resulted in much extra work and expense to correct the design and to re-build and install the re-designed doors, for which the defendants claim about $2,600.</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Faulty application of building paper to the exterior walls of the house before stucco was applied, which permitted water to penetrate into the walls and into the interior of the house. This is the alleged defect which the defendants claim will cost up to $40,000 to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David Wille, the plumbing contractor, testified in connection with the first two alleged defects. He said that, at the plaintiff's request, he repaired the waterline that connects the water reservoir tank to the house, after it had been accidentally broken by an excavating machine. Mr. Wille explained that he did not flush out the line after fixing it, because it was not yet connected to the water tank in the house. He said that the flushing of the line should have been done by ABC Water Systems Ltd., the sub-contractor that was responsible for the hook-up, before they activated the water pump in the house. In my view, the existence of this defect has been established. I am unable to determine whether fault should be placed on David Wille or on ABC Water Systems Ltd., or on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Wille testified that he did the plumbing in the house, and also installed some taps on the exterior walls of the house. He said that all of his work was done properly, and was passed by the building inspector. No evidence was called to contradict his testimony. I find the alleged plumbing defects have not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was examined and cross-examined about the problems with the garage doors designed and built by Hartmann &amp; Brown, another sub-contractor. It was suggested to the plaintiff, and he admitted, that he believed the doors as initially designed would not work, as they were too big and too heavy. The plaintiff explained that he conveyed his concerns about the garage doors to the defendants. Mr. Brown testified that the plaintiff did tell him about the problems he foresaw with the garage doors, and says he told the plaintiff to talk to and work with Hartmann &amp; Brown and Island Overhead, and get the problem solved. Mr. Brown says the plaintiff seemed reluctant to do this. The plaintiff testified that he did talk to Hartmann &amp; Brown, who sent him to Island Overhead, and he also talked to that sub-contractor. The plaintiff says that Island Overhead agreed with his assessment of the problem with the garage doors. This of course is hearsay, but the defendants did not call any witness in support of this claim, other than Mr. Brown. The plaintiff also says that the doors and the hardware for hanging the doors had not yet been brought to the jobsite by November 12th, but says that he had done the rough framing for the garage door openings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satisfied that initially there was faulty design and installation of the garage doors that had to be corrected at an uncertain but considerable cost to the defendants. In my opinion, the fault lies with Hartmann &amp; Brown, and its sub-contractor, Island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the alleged defect in the building envelope, on August 27th, 2001, the defendants sought leave to re-open their case to recall Gary Richardson to give further evidence. He had done more investigatory work on the defendants' residence since the adjournment of the trial on August 3rd, 2001, and had made additional findings that were relevant to this issue. The application was objected to by counsel for the plaintiff. I agreed to re-open the defendants' case on the counterclaim, and to hear the evidence, but I reserved final decision on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that the evidence should be admitted. First, the defendants would have had this work done before trial, if Mr. Richardson had been available earlier. Second, the evidence of direct observations is reliable and highly relevant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Without further reviewing the evidence given on this issue, I find that water has penetrated the building envelope, at one or more locations, and that this penetration was probably caused by the stucco contractor's improper application of the building paper to the exterior walls. I am also satisfied that this defect needs to be fixed, that the extent of essential repairs is uncertain, and that it will probably cost $9,000 or more to remedy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move now to the issue of whether the plaintiff is liable for any of the three defects which I have found are attributable to the defective work of sub-contractors. In order to fix liability on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must prove, as the first step, that the plaintiff knew or ought to have known of one or more of the three defects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the plaintiff foresaw difficulties with the garage doors, I find that he did fulfil his duty of care in the supervision of sub-contractors in relation to the garage doors. He identified the potential problems before they occurred, informed the defendants, and communicated his concerns to the sub-contractors. November 12th arrived before the garage doors were delivered. It has not been shown that he ought to have done more, by the time the defendants terminated the contract. The plaintiff is not liable for the defects relating to the garage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respect to the breach of the building envelope, there is no indication that the plaintiff knew of any misapplication of building paper, and so the question is whether he ought to have known. There is no evidence which shows that a reasonably competent and skilful construction supervisor would have so closely monitored the work of a stucco sub-contractor that he would have detected the improper work that was done in this case. That being so, it is impossible for the defendants to prove, as they must, that the plaintiff's failure to know of this defective work fell below the standard of care required of him. This aspect of the counterclaim also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If I had found the plaintiff liable for this defect, I would not have awarded damages above $10,000. I say this not only because of the uncertainty of the repair estimate, but also because the usual measure of damages for a contractor's defective work is the diminution in value of the building in question. If damages are to be awarded on the basis of the cost of making good the defective work, then there should be evidence to show that the proposed cost of repairs is reasonable, in relation to the diminution in value caused by the defect. There was no evidence given on this point. See Strata Corp. NW1714 v Winkler </w:t>
      </w:r>
      <w:hyperlink r:id="rId504" w:history="1">
        <w:r>
          <w:rPr>
            <w:rFonts w:ascii="arial" w:eastAsia="arial" w:hAnsi="arial" w:cs="arial"/>
            <w:i/>
            <w:color w:val="0077CC"/>
            <w:sz w:val="20"/>
            <w:u w:val="single"/>
            <w:shd w:val="clear" w:color="auto" w:fill="FFFFFF"/>
            <w:lang w:val="en-US" w:eastAsia="en-US" w:bidi="ar-SA"/>
          </w:rPr>
          <w:t>(1988), 20 B.C.L.R. (2d) 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reached a different conclusion concerning the failure to flush out the waterline after it had been broken and repaired. The plaintiff was aware of the break, and asked David Wille to repair it. Mr. Wille repaired the pipe, and testified that the pipe would have to be flushed out, before it was hooked up to the pipe leading inside the house to the pump. In my opinion, the plaintiff knew or ought to have known that the pipe should be flushed out, and he should have seen to it that this was done, either at the time of repair, or before the final hook-up. His failure to do this, in my view, was a breach of the standard of care required of him in the circumstances. This part of the counterclaim is allowed in the amount of $1,010.08.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have counterclaimed for the loss of the warranty given by the plaintiff under the contract. This claim cannot prevail, because it was the defendants, not the plaintiff, who wrongfully repudiated the contract. It was their fundamental breach, and not the plaintiff's breach in stopping the work on November 12th, that caused the defendants to lose the contractual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Finally, the defendants are entitled to any damages that they can prove were caused by the plaintiff's breach in stopping work. In my judgment, only two of the numerous items claimed are worthy of serious consideration. The first item is the extra travel expenses incurred by Mr. Brown for returning immediately from New Orleans upon learning that the plaintiff had walked off the job. I find that this expense was caused by the plaintiff's conduct, and that it was reasonable for Mr. Brown to cut his trip short and promptly return to Nanaimo, when he learned of the crisis facing his wife. This claim will be allowed, at $1,172.75.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to the second item, much evidence was directed to the issue of the plaintiff's removal of the Jarrah wood flooring material from the jobsite, and the effects of his actions on the defendants and on the progress of the work. The evidence established that the plaintiff purchased 1,045 square feet of Jarrah wood flooring material for $6,259.96, and that this material was delivered to the jobsite on November 10th. The wood was to be used for the flooring of two rooms in the house. On November 12th, Richard Walczak, the flooring sub-contractor, began installing the wood on the floor of the smaller of the two rooms. By the time the plaintiff gathered up the Jarrah wood and carried it away, Mr. Walczak had laid about 205 square feet of flooring and needed only another 80 to 100 square feet more to finish the first room. I find that he asked, through one of the plaintiff's crew, that enough wood be left to enable him to finish flooring the one room. No Jarrah wood was left there by the plaintiff or his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reason given by the plaintiff for carrying away the Jarrah wood, was that he had paid for this wood, but had not yet billed the defendants for it. That explanation seemed inconsistent with his evidence that he expected to be returning to work soon after November 12th. By November 16th, the plaintiff was trying to get the defendants to buy the Jarrah wood from him. He also went to some length in his evidence and by calling another witness, Mr. Gunness, in an attempt to show that the defendants acted unreasonably in failing to purchase the Jarrah wood that he had carried away. In my opinion, the plaintiff's conduct in this regard was entirely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evidence satisfies me that the defendants relied on the advice of Mr. Walczak in deciding not to purchase the wood from the plaintiff, and that they acted reasonably in this regard. Mr. Walczak was not an impressive witness. He admitted he lied to the plaintiff before trial, when he said he couldn't remember much about the flooring dispute, and his explanation was that he did not want to get involved in the dispute. Mr. Walczak also did not deny Mr. Gunness' version of the conversation they had a few days or so after November 16th. I accept Mr. Gunness' version of that conversation, and I find that Mr. Walczak did not express any concern to Mr. Gunness about the quality of the Jarrah wood carried away by the plaintiff. However, I find that he did, in effect, advise Ms. Midence not to buy that wood. I accept Ms. Midence's evidence that she liked the Jarrah wood better than the cherry wood that they bought to replace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 other Jarrah wood could be found to finish even the one room that had been partially floored, and in the result, the defendants had to purchase different wood flooring, and had to pay Mr. Walczak to tear out the 205 square feet of flooring that he had installed, and to re-lay that same area with new wood. Moreover, the new wood was somewhat more expensive than Jarrah wood, although the difference in price may have been mainly because the cherry wood was finished wood, whereas the Jarrah wood was unfinished. I found the evidence unsatisfactory and confusing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December 8th, the original supplier of the Jarrah wood accepted the return of 811 square feet of it from the plaintiff, and credited his account for $4,308.36. By my calculations, the plaintiff paid approximately $6 per square foot for the Jarrah wood that was delivered to the jobsite. In view of the unsatisfactory nature of the evidence as to replacement cost, I will allow $6 per square foot for replacement flooring.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establishes that the defendants paid Mr. Walczak the following amounts in relation to the installation of the Jarrah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28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Unloading the wood</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541"/>
        <w:gridCol w:w="1464"/>
        <w:gridCol w:w="20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Installing 205 sq.ft. of Jarrah wood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307.50</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$1.50/sq.ft.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541"/>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Removing the 205 sq.ft. of Jarrah wood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59"/>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$563.50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Those expenses were reasonable and will be allowed. In addition, the defendants had to purchase 205 square feet of wood to replace the Jarrah wood that had been installed and torn up, and at $6 per square foot, this amounts to $1,230.00. Finally, the defendants had to pay Mr. Walczak to re-lay 205 square feet of new wood to replace the Jarrah wood, and I will allow $1.50 per square foot for this work, which amounts to $307.50. I would not allow the defendants' claim for storage of the wood that was torn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To summarize, the damages awarded for this item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751"/>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Paid to Mr. Walczk for unloading</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$563.50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wood, installing 205 sq.ft. of Jarrah</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wood, and removing sq.ft. of Jarrah wood</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219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Paid to purchase 205 sq.ft. of</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$1,230.00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replacement wood @ $6/sq.ft.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437"/>
        <w:gridCol w:w="167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Paid Mr. Walczk to install 205 sq.ft.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$307.50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replacement wood @ $1.50/sq.ft.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346"/>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$2,101.00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Aside from Mr. Brown's extra travel expenses and the costs associated with replacing the hardwood flooring, I would not allow any of the other items claimed as damages for the plaintiff's breach of contract in stopping work. The claims for part of Mr. Robirtis' wages, for accommodation, meals and transportation for the defendants, for additional heating costs, and for cleanup work all fail because it was the defendants who wrongfully repudiated the contract. The evidence in support of the claim for replacing materials removed or left unprotected from the weather, was unsatisfactory, and that claim fails. Nor would I allow the claim for the cost to repair a broken taillight on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the counterclaim is allowed in the amount of $5,087.77, made up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228"/>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to repair defective work of</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 and his crew</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electrical conduit pipes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$403.94</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rebuild stairs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019"/>
        <w:gridCol w:w="209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to repair defective work of</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sub-contractor</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water pump repairs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1,010.08</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228"/>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plaintiff's breach of</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 by stopping work</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travel expenses for Mr. Brown</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1,172.75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hardwood floor</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2,101.00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346"/>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$5,087.77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the result, the plaintiff will have judgement against the defendants for the difference between $49,563.15 and $5,087.77, which is $44,475.38.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have asked to be heard on the issue of costs. This may be done by written submissions. I will leave it to counsel to set a time schedule for submissions on costs to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Oliver v. Nokony, [2006] B.C.J. No. 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30 and 31, 2006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L94791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 Keith Oliver, Oliver &amp; Company, solicitors, and Kathryn D. Nokony,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9" w:name="Keywords_24"/>
      <w:bookmarkEnd w:id="209"/>
      <w:r>
        <w:rPr>
          <w:rFonts w:ascii="arial" w:eastAsia="arial" w:hAnsi="arial" w:cs="arial"/>
          <w:b/>
          <w:color w:val="000000"/>
          <w:sz w:val="20"/>
          <w:lang w:val="en-US" w:eastAsia="en-US" w:bidi="ar-SA"/>
        </w:rPr>
        <w:t>Legal profession — Barristers and solicitors — Compensation — Fees and disbursements — Measure of compensation — Taxation or assessment of accounts — Review of lawyer's bill resulted in a reduction of $2,500 — Client had legitimate complaints but acted unfairly in not communicating her dissatisfaction until after terminating the lawyer's services.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0" w:name="Case Summary_22"/>
            <w:bookmarkEnd w:id="2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a lawyer's bill -- The client, Nokony, hired Oliver to defend a claim for breach of contract and libel -- Nokony paid her account in full but sought to have the amount reduced by half because she didn't think she received proper representation -- She cited a fee increase without notice as well as not being adequately prepared for an examination for discovery -- Oliver did not use an engagement letter or retainer agreement -- He did not know of Nokony's dissatisfaction until she terminated his services -- HELD: The bill was reduced by $2,500 -- Nokony had legitimate complaints about both the unannounced fee increase and the lack of preparation for the examination for discovery -- It was unfair of her not to have brought her concerns to Oliver's attention before terminating his services -- Because the account was reduced by less than a sixth, Nokony had to pay the costs of the review.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16"/>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512" w:history="1">
        <w:r>
          <w:rPr>
            <w:rFonts w:ascii="arial" w:eastAsia="arial" w:hAnsi="arial" w:cs="arial"/>
            <w:i/>
            <w:color w:val="0077CC"/>
            <w:sz w:val="20"/>
            <w:u w:val="single"/>
            <w:shd w:val="clear" w:color="auto" w:fill="FFFFFF"/>
            <w:lang w:val="en-US" w:eastAsia="en-US" w:bidi="ar-SA"/>
          </w:rPr>
          <w:t>S.B.C. 1998, c. 9, s. 70</w:t>
        </w:r>
      </w:hyperlink>
      <w:r>
        <w:rPr>
          <w:rFonts w:ascii="arial" w:eastAsia="arial" w:hAnsi="arial" w:cs="arial"/>
          <w:color w:val="000000"/>
          <w:sz w:val="20"/>
          <w:lang w:val="en-US" w:eastAsia="en-US" w:bidi="ar-SA"/>
        </w:rPr>
        <w:t>, s. 70(1), s. 71(4), s. 71(4)(a), s. 71(4)(h), s. 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2" w:name="Counsel_24"/>
      <w:bookmarkEnd w:id="2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Solicitors: R.K.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K.D. Nokony: Dennis Nokony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24"/>
      <w:bookmarkEnd w:id="213"/>
      <w:r>
        <w:pict>
          <v:line id="_x0000_s1150"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MASTER TAYLOR"/>
            <w:bookmarkEnd w:id="214"/>
            <w:r>
              <w:rPr>
                <w:rFonts w:ascii="arial" w:eastAsia="arial" w:hAnsi="arial" w:cs="arial"/>
                <w:b/>
                <w:color w:val="000000"/>
                <w:sz w:val="30"/>
                <w:lang w:val="en-US" w:eastAsia="en-US" w:bidi="ar-SA"/>
              </w:rPr>
              <w:t>MASTER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or about July 1st, 2002 Kathryn Nokony entered into an agreement with Lance Bevilacqua styled as a business buyout contract. In essence, the contract provided for Nokony to purchase Bevilacqua's book of business, which was his client list. At the time both Bevilacqua and Nokony were financial planners.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Nokony made the first payment under the agreement of $3200 as scheduled on October 1st, 2002 but refused to make any payments thereafter. She alleged that Bevilacqua had made misrepresentations about his book of business regarding the quality of the investments in which the clients were invested and, as well, Nokony alleged that the purchase of the book of business was made partly on Bevilacqua's representations that he was leaving the financial planning business for good. It turned out that Bevilacqua did not leave the financial planning business and in fact entered into direct competition with Nokony and her associate, Harry Perler of Perler Financial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Nokony also heard from the new clients that they were not pleased with the work done for them by Mr. Bevilacqua and that Mr. Bevilacqua told them that he was suffering from a fatal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Nokony consulted her daughter, Kerri Duncan, a recently-called lawyer who subsequently wrote a letter to Mr. Bevilacqua dated December 19, 2002, outlining Ms. Nokony's concerns about Bevilacqua's misrepresentations. As well, Duncan also set out what the statement of claim refers to as slanderous allegations. Paragraph 12 of the statement of claim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slanderous allegations include: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had told Nokony he had a fatal illness;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leaving the financial planning business for good";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had been negligent when discharging his professional responsibilities;</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informing the clients that he "would be paying the DSE charges, or backend load charges, to them as well as failing to inform Ms. Nokony that you represented to the clients that you would pay them that amount"; and</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not following clients' "instructions in regard to their investments in a number of files and failing to inform Ms. Nokony of your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you sold her your practice";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affected a decrease in the client base referred to in the agreement and failed to disclose vital information that would have affected Nokony's mind regarding the entering into of the agreement;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misrepresented facts and negotiated in bad faith in concluding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Duncan also sent a copy of the letter to Harry Perler.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claim against Nokony claimed breach of contract and general special and punitive damages for libel. Both Duncan and Perler were joined as defendants for allegedly having furthered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Nokony was initially served with the writ in February of 2003 after which she consulted Mr. Oliver. Mr. Oliver's timesheets commence on February 24, 2003 where he documents receiving instructions from Ms. Nokony and preparing an appearance to file in the proceedings. His evidence was that he wouldn't have done this until he received a retainer. His recollection was that he received a retainer of $1,000 as requested in an earlier meeting with Ms. Nokony when she first attended his office with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Oliver's evidence was that he would have explained the process of representing a client to Ms. Nokony. He would have explained his hourly rate and would have said that because Ms. Nokony was a defendant he would be unable to estimate the cost to her or the number of hours of work required to complete her file. Both Mr. Oliver and Ms. Nokony are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the point that she wished to have the matter dealt with as expeditiously and as inexpensively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statement of claim was filed on April 22nd,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statement of defence was filed May 7th, 2003. Mr. Oliver said he spent quite a bit of time discussing the drafting of the statement of defence with Ms. Nokony and that she had input into the document before it was finalized and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Oliver's time records indicate receipt and perusal of the statement of claim on April 22nd, 2003 and an office attendance on the client to go over the writ on April 30th. His time records indicate a further 1 1/2 hours of time spent drafting the statement of defence and counterclaim and a telephone call to Ms. Nokony as well as to her daughter and an office visit with the client on May 6th, 2003 to finalize the statement of defence. The total time spent on these four dates is 3.9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Oliver is of the view that the time recorded for preparation tends to be accurate. He said that if he does err it is on the side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Nokony's issues with Mr. Oliver's representation of her included concern with the drafting of the statement of defence and issues of accuracy; failing to obtain particulars of the libel and slander alleged by the plaintiff; lack of disclosure of documents from the client's files and a lack of value of the legal representation provided by Mr. Oliver to Ms. Nokony. The lack of value was broken down to encompass the assembly of information; preparation for attendance at examination for discovery and providing an effective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Oliver addressed the issue of the client's documents. He said that most of the documents in his client's possession were confidential client documents she had received from Mr. Bevilacqua when she bought the book of business. He says that he and Ms. Nokony discussed at length the issue of client confidentiality and whether or not all the documents in her client files were necessary or relevant to her defence. Mr. Oliver was of the view that very few of the documents were actually relevant and need not be disclosed. However, Mr. Jonathan Taylor, on behalf of Mr. Bevilacqua kept pursuing the point and asking for documentation that had not been disclosed. Mr. Oliver says that his client slowly overcame some of the reservations she had regarding the confidentialities she was protecting of her new clients and as a result disclosure was slower than plaintiff's counsel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trial in this matter was set to commence on the 14th of November 2005. As late as August 2005 Mr. Taylor was suggesting to Mr. Oliver that the defendant had more documents that needed to be disclosed. Mr. Oliver was of the view that all relevant documents had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discussions between counsel it was determined that Mr. Bevilacqua through his counsel thought that damages for defamation should be $100,000. Mr. Oliver said he could not find any cases to support the plaintiff's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Kathryn Nokony was examined for discovery on December 2, 2003. During the course of that examination for discovery a letter authored by Francine Thivierge dated March 31, 2003 was put to Ms. Nokony. Apparently Ms. Nokony had not seen this letter before even though it was listed as document number 13 in the plaintiff's list of documents dated June 12, 2003. Ms. Nokony claims that Mr. Oliver did not assist her at the examination for discovery in regard to the Thivierge letter. Mr. Oliver said that once the matter was put to her, she was given an opportunity to read the letter and then discuss it with Mr. Oliver. Ms. Nokony does not have a good recollection of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Nokony contends that following her examination for discovery there was no correspondence or communication from Mr. Oliver to indicate how she had done at the examination for discovery. In fact, she says she lost confidence in Mr. Oliver following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Nokony takes the position that Mr. Oliver should have asked for further and better particulars of the allegations of defamation as generally set out in the statement of claim. Mr. Oliver takes the position that the pleadings were defective and, having addressed the defect of the pleadings in the statement of defence, took the view that if the matter proceeded to trial the allegations of defamation were so non-specific that they would likely be thrown out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believe Ms. Nokony formed this view due to the fact that after discharging Mr. Oliver in favour of Mr. Findlay, Mr. Findlay immediately took steps to obtain particulars of the defamation allegations. It is impossible to judge whether or not Mr. Oliver's position regarding the defamation allegations is a correct or a proper tactical one due to the fact that he was discharged before the matter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February of 2004 Mr. Oliver sent an offer to settle on Ms. Nokony's instructions to Mr. Bevelacqua's counsel. In the offer, she agreed to complete the contract with Mr. Bevilacqua in exchange for him dropping the defamation claim. Ms. Nokony withdrew the offer to settle a year later in February, 2005. From March 2003 to the end of January, 2005, Mr. Oliver recorded time of 4.8 hours. I can only assume that Mr. Oliver was conscious of Ms. Nokony's instructions that costs be kept to a minimum. In any event, the offer to settle was outstanding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August 30, 2005 Ms. Nokony attended Mr. Oliver's office and made payment of her outstanding accounts of $12,923.80, which reduced the balance of her outstanding accounts owing to Mr. Oliver to zero. Shortly thereafter Ms. Nokony terminated Mr. Oliver's services and engaged Mr. Findlay as her solicitor. Mr. Findlay had had previous experience with the file as he had represented Harry Perler and Perler Financial Group until the notice of discontinuance had been filed earlier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Nokony said the following in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scared to go to court with Mr. Oliver because he was vague and never made me understand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only wish Mr. Oliver had been as clear with me as he was when giving his evidence about my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paid a bill to a lawyer who barely walked me through the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accounts were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You're the lawyer - I'm the client. I didn't know if you were doing your best for me or not. I didn't assess you. I was so consumed with the court case. You were a friend of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were the lawyer. You never did anything to inform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Oliver had done a great job for me up until I didn't feel I got my money's worth.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scared to death of going to court. I didn't know that you knew enough. I wasn't satisfied.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wanted to understand that what you had done was the absolute best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your rates were reasonable, I didn't feel I was getting proper representation from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Most telling about Ms. Nokony's evidence was her admission that she never discussed with Mr. Oliver her dissatisfaction with his services, yet she claims there was inadequate communication from Mr. Oliver to her. This prompted her reply "You're the lawyer - I'm the client" when it was suggested to her that she never communicated her dissatisfaction to Mr.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submissions Ms. Nokony suggested that due to her concerns about the way Mr. Oliver represented her, Mr. Oliver's accounts should be reduced by one-half. Mr. Oliver submitted all work done was proper and necessary for Ms. Nokony's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clients have expectations about their cases, some reasonable and some unreasonable. It is part of the job of the lawyer to manage the client's expectations so that the client ultimately understands where there are problems in the case or when the client has a losing case. It may be difficult for a lawyer to tell a client that the client has unreasonable expectations, but it must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Solicitor/client relations are a two-way street. Not only must the lawyer articulate the strengths and weaknesses of the client's case, but the client must also communicate his or her concerns about the way the case is being managed by the lawyer especially if the client has concerns. It would be unfair of the client to have concerns about the lawyer or the management of the case and not advise the lawyer and then expect the lawyer to anticipate the client's dissatisfaction.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practice of law is difficult enough without an on-going open and frank dialogue between lawyer and client. This should encompass the lawyer keeping the client informed as well as the client expressing concerns, if any, and providing on-going instructions. It is also helpful to the client to be told of the role of the lawyer and what expectations the lawyer has of the client. This is best done in a retainer agreement or a letter to the client acknowledging the retainer and setting out in some detail the lawyer's expectations of what the scope of the retainer is. By this method, the client has some understanding of the lawyer's role in representing the client. This is considered to be good preventative practice by the lawyer and is recommended practice by the Law Society of British Columbia. Not all lawyers choose to use a retainer agreement and those who do not generally write a letter confirming their engagement and setting out the terms of their engagement and the limits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 engagement letter or retainer agreement was used by Mr. Oliver in this case. He was unaware of Ms. Nokony's dissatisfaction until she withdrew the file from him and terminated his services. He was unable to anticipate the client's dissatisfaction and it certainly wasn't communicated to him by Ms. Nokony.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two legitimate areas of concern expressed by Ms. Nokony. The first one relates to the Thivierge letter at the examination of discovery of Ms. Nokony on December 2, 2003. In my view, Ms. Nokony was not properly prepared for this document as she had not been shown it nor had a copy of it been obtained by Mr. Oliver prior to the examination for discovery. I find that Ms. Nokony had not had an opportunity to read the Thivierge letter prior to the examination for discovery. No reason was provided for this oversight but indeed it is an oversight and properly attributable to her counsel. This is especially so since the Thivierge letter formed the basis of the plaintiff's claim of defamation against Nokony.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second concern was that Mr. Oliver raised his hourly billing rate from $200 to $225 per hour without notice to her. The first indication of a fee increase was on Mr. Oliver's account of July 31, 2005 where the time entry shows 5 hours at $225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the outset I raised the issue of the timing of the review of a lawyer's bill with Ms. Nokony pursuant to section 70(1)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which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Subject to subsection (11), the person charged or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person who has agreed to indemnify that person may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obtain an appointment to have a bill reviewed before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 months after the bill was delivered under section 69,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 months after the bill was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occurs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was concerned about the effect of section 70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given that Mr. Oliver had rendered a number of accounts commencing March 31, 2003 and 14 more accounts thereafter with the last account rendered August 31, 2005, all of which were paid with the August 31, 2005 account being paid on September 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was referred to </w:t>
      </w:r>
      <w:r>
        <w:rPr>
          <w:rFonts w:ascii="arial" w:eastAsia="arial" w:hAnsi="arial" w:cs="arial"/>
          <w:b/>
          <w:i/>
          <w:color w:val="000000"/>
          <w:sz w:val="20"/>
          <w:lang w:val="en-US" w:eastAsia="en-US" w:bidi="ar-SA"/>
        </w:rPr>
        <w:t>Doig v. Davidson Muir</w:t>
      </w:r>
      <w:r>
        <w:rPr>
          <w:rFonts w:ascii="arial" w:eastAsia="arial" w:hAnsi="arial" w:cs="arial"/>
          <w:color w:val="000000"/>
          <w:sz w:val="20"/>
          <w:lang w:val="en-US" w:eastAsia="en-US" w:bidi="ar-SA"/>
        </w:rPr>
        <w:t xml:space="preserve">, a decision of the British Columbia Court of Appeal, </w:t>
      </w:r>
      <w:hyperlink r:id="rId513" w:history="1">
        <w:r>
          <w:rPr>
            <w:rFonts w:ascii="arial" w:eastAsia="arial" w:hAnsi="arial" w:cs="arial"/>
            <w:i/>
            <w:color w:val="0077CC"/>
            <w:sz w:val="20"/>
            <w:u w:val="single"/>
            <w:shd w:val="clear" w:color="auto" w:fill="FFFFFF"/>
            <w:lang w:val="en-US" w:eastAsia="en-US" w:bidi="ar-SA"/>
          </w:rPr>
          <w:t>[1998] B.C.J. No. 723</w:t>
        </w:r>
      </w:hyperlink>
      <w:r>
        <w:rPr>
          <w:rFonts w:ascii="arial" w:eastAsia="arial" w:hAnsi="arial" w:cs="arial"/>
          <w:color w:val="000000"/>
          <w:sz w:val="20"/>
          <w:lang w:val="en-US" w:eastAsia="en-US" w:bidi="ar-SA"/>
        </w:rPr>
        <w:t xml:space="preserve"> where at para. 83 Madam Justice Southin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 that a solicitor's retainer for a law suit is an entire contract, which means that he is not entitled to be paid until the retainer ends at the trial or settlement, being part of the law of this Province, the question which must be addressed is whether, by the terms of the agreement at issue, the parties agreed as a term of the retainer that the periodic statements of account were final bills which attracted the limitations of s. 71, now s. 70, either because twelve months had elapsed since delivery or because they were paid and three months had elapsed since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appointment filed by the client is date stamped October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Since there was no retainer agreement between the client and the solicitor to limit the effect of s. 70 on the accounts rendered by Mr. Oliver, I can only follow the common law in that the solicitor is not to be paid until the retainer ends. In this case the retainer ended when it was terminated by the client on or about August 31, 2005. Accordingly, I find the appointment was taken out in sufficient time pursuant to s.70(1)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therefore, there is no need to find that there are special circumstances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70(1)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sets out matters to be considered by the registrar on a review. This section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70(1) This section applies to a review or examination under section 68(7), 70, 77(3), 78(2) or 79(3).</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must allow fees, charges and disbursements for the following services: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may allow fees, charges and disbursements for the following services, even if unnecessary for the proper conduct of the proceeding or business to which they relate: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intended by the lawyer to advance the interests of the client at the time the services were provided;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requested by the client after being informed by the lawyer that they were unnecessary and not likely to advance the interests of the client.</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regard to ss. (4) of s. 71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I will deal with each of the eight subcategories in turn.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complexity, difficulty or novelty of the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subject of the contract in dispute was less than $30,000. The contentious issues surrounding the contract were whether Mr. Bevilacqua had made misrepresentations about the quality of the client list and the types of investments into which the clients had been put. As well, there was some issue about whether or not Mr. Bevilacqua had placed the clients into investments which had a back end load thereby requiring them to pay a commission once the investment had been terminated. The other aspect of this matter was the allegations of defamation by Ms. Nokony, her daughter and her associate.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skill, specialized knowledge and responsibility required of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Oliver gave evidence that he had been involved in hundreds of contract disputes over the years of his practice.</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lawyer's character and standing in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Oliver was called in 1981. He gave evidence that he believes he is of the highest character and standing in the profession. No opinion evidence was given in relation to this however Ms. Nokony did concede to Mr. Oliver's integrity and character.</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Had this been strictly a matter in relation to breach of contract it might have been transferred to the Small Claims jurisdiction however with the allegations of defamation it could not be heard in Small Claims as Mr. Bevilacqua was seeking damages of $100,000.</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time reasonably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client was charged for a total of 88 hours work over the three years of the retainer. Given Mr. Oliver's seniority, I believe $200 per hour is a reasonable hourly rate. Therefore the total fees before taxes and disbursements would be $17,600. Mr. Oliver claims that he did not always bill his time for time spent on Ms. Nokony's matters and accordingly says that the account for fees is reasonable. He asserts that there is no excess time billed to Ms. Nokony.</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a fee rate was agreed to whether the rate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outset there was an agreement of an hourly rate of $200 per hour. There was no agreement for an increase of rate nor was there any notice of a fee increase to $225 per hour.</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importance of the matter to the client whose bill is being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was an extremely important matter to the client as expressed by her in her evidence. This was the first time she had ever been involved in litigation of any kind and therefore the first time she had ever been sued. This was a matter of high anxiety for Ms. Nokony.</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Unfortunately, I am left to guess what the result is even after a five-day trial as the parties reached a confidential settlement on the fifth day of trial. Accordingly I was not advised as to the results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Diligenti v. McAlpine, Roberts and Poulus</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(1978), 9 B.C.L.R. 153</w:t>
        </w:r>
      </w:hyperlink>
      <w:r>
        <w:rPr>
          <w:rFonts w:ascii="arial" w:eastAsia="arial" w:hAnsi="arial" w:cs="arial"/>
          <w:color w:val="000000"/>
          <w:sz w:val="20"/>
          <w:lang w:val="en-US" w:eastAsia="en-US" w:bidi="ar-SA"/>
        </w:rPr>
        <w:t xml:space="preserve"> the Court of Appeal at p. 157 said that on a review of a solicitor's account the reviewing officer must take into account all factors essential to justice and fair play including the factors set out at s. 71(4)(a) - (h)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Justice and fair play are "equitable" concepts. In this case equity demands that I reach a determination fair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it is not fair of Ms. Nokony never to have complained or made any mention to Mr. Oliver of her concerns and then to raise those concerns at this hearing. Nor do I think it fair or proper of Mr. Oliver to raise his hourly rate without first giving notice of it to his client. Most often this is done by letter giving 30 days' notice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said earlier, I have determined that Ms. Nokony should have been prepared for the Thivierge letter prior to her examination for discovery on December 2, 2003. Such was not the case and, accordingly, Ms. Nokony was completely taken by surprise when the letter was produced to her at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any of Ms. Nokony's allegations that Mr. Oliver was not prepared or had done something incorrectly, there is no evidence on which I can rely to determine whether this is so or not. Neither party called expert evidence as to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Taking all of the evidence into account I determine that the fee portion of Mr. Oliver's account should be reduced by $2500 (or 12.5 hours at $200/hr.) The tax portion of the bill will have to be adjusted accordingly. As this is less than 1/6th as set out in s.72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Ms. Nokony must pay Mr. Oliver's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fix Mr. Oliver's lump sum costs at $1500, including taxes. Accordingly, Mr. Oliver will refund the balance to Ms. Nokony after calculating any taxes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Olsen v. Cape Mudge Band, [2000] B.C.J. No. 533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Downs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9, 10, 12, December 16, 1999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S3578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154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Angela C. Olsen, plaintiff, and Ralph Dick, as a respresentative of Cape Mudge Band, and Cape Mudge Band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25"/>
      <w:bookmarkEnd w:id="215"/>
      <w:r>
        <w:rPr>
          <w:rFonts w:ascii="arial" w:eastAsia="arial" w:hAnsi="arial" w:cs="arial"/>
          <w:b/>
          <w:color w:val="000000"/>
          <w:sz w:val="20"/>
          <w:lang w:val="en-US" w:eastAsia="en-US" w:bidi="ar-SA"/>
        </w:rPr>
        <w:t>Indians, Inuit and Metis — Bands — Employment by — Fiduciary duties — Master and servant — Dismissal of employees — Grounds — Neglect or failure to discharge duties — Dishonesty.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23"/>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Olsen for damages from the Cape Mudge Band for wrongful dismissal from the position of manager of the Lodge. The Lodge was located on the Band's reserve. The Band asserted that it had just cause to dismiss Olsen on grounds which were discovered after her dismissal. Olsen accepted the position of manager with the understanding that she would report directly to the Band Manager-Administrator. The Lodge had experienced financial difficulties since it opened in 1991. A committee established by the Band Council operated the Lodge. Olsen testified that she was not aware that there was a one-year probation period, and stated that she had received no feedback from the council about her work at the Lodge. A new Board of Directors of the Lodge met to discuss a proposed loan to the Lodge of $20,000. It was understood that a portion of the $20,000 was to be applied to accounts already incurred. The Lodge incurred a deficit. The Board of Directors discussed the termination of Olsen due to concern about expenditures and a loss of confidence in Olsen. The Band submitted that Olsen's misrepresentation of the projected revenues was made recklessly, and that she had a positive duty to disclose developing problems with the revenue projections. The Band claimed that Olsen's failure to disclose amounted to dishonesty justifying dismissal.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17"/>
            <w:bookmarkEnd w:id="21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Olsen was a fiduciary to the Band. In breach of her duty to them she concealed or failed to disclose material facts of which they should have been advised. The Band was deprived of any opportunity to consider its position by Olsen's failure to inform. This breach of duty constituted just cause for dismissal.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17"/>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Indian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25"/>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 Love, for the plaintiff. W.A. Scott,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25"/>
      <w:bookmarkEnd w:id="220"/>
      <w:r>
        <w:pict>
          <v:line id="_x0000_s1155"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DOWNS J."/>
            <w:bookmarkEnd w:id="221"/>
            <w:r>
              <w:rPr>
                <w:rFonts w:ascii="arial" w:eastAsia="arial" w:hAnsi="arial" w:cs="arial"/>
                <w:b/>
                <w:color w:val="000000"/>
                <w:sz w:val="30"/>
                <w:lang w:val="en-US" w:eastAsia="en-US" w:bidi="ar-SA"/>
              </w:rPr>
              <w:t>DOWNS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from the defendants for wrongful dismissal from the position of manager of the Tsa Kwa Luten Lodge ("the Lodge") which is located on the defendant Band's reserve on the southern-most tip of Quadra Island. The defendants assert they had just cause to dismiss the plaintiff on grounds which were discovered after her dismissal, and that but for those grounds their only dispute with the plaintiff would be the appropriate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applied for the position of manager of the Lodge which was advertised in The Province newspaper. She submitted, along with her rÚsumÚ, a proposal for the Lodge, which included a suggestion that the Lodge operate year-round. The plaintiff was called for and attended an interview. She received a letter of offer dated July 3, 1998, on the letterhead of the Cape Mudge Band Council signed by the Band Manager-Administrator, Lawrence Lewis. That letter stated at paragraph two: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will be stated in the employment contract (to follow upon your acceptance of this letter of offer and upon my return from annual vacation leave). The general terms however can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"general terms" included salary terms (Retainer Fee $2,000; Initial Annual Contract $48,000 per annum; One year successful review $53,000 per annum; those terms also provided for the employee's personal use of a cabin at the Lodge valued at $8,000 per annum), as well as a provision that the plaintiff would report directly to the Band Manager-Administrator. The letter of offer contained a paragraph which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Angela, if you concur with this letter of offer, please sign below and leave the original with Fran. A formal contract will be developed upon my return from annual vacation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Olsen's employment began on July 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Lodge was financially troubled since it opened in 1991. It had been operated seasonally (closed from after Thanksgiving to April) since it began operation. In every year except 1996, loans from the Band were required to keep it operational. At the time Ms. Olsen was hired the company which owned the Lodge had been struck from the Register of Companies and it was therefore being operated by a committee established by the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Band was and is governed by an elected Chief and eight councillors in accordance with the provisions of the Indian Act, </w:t>
      </w:r>
      <w:hyperlink r:id="rId522"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When the plaintiff was hired there were five councillors who constituted a majority of the Band Council. This majority was at odds with Chief Dick. The five councillors who constituted the majority were referred to at trial and in various documents as "the quorum" and that is how I shall refer to them. The quorum "ruled the day" as Mr. Lewis put it. The quorum voted to hire Ms. Olsen; it was also that quorum which was the committee overseeing the operation of the Lodge. The committee rarely met according to Mr. Lewis, and was without a member qualified to give Ms. Olsen advice or direction on running the Lodge. Mr. Lewis said he received minimal direction from the council, i.e. the quorum.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employment contract was signed on July 6, 1998, Ms. Olsen's first day of work. It originally included the following provisions: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the present employment agreement is to be the sole agreement in force between the parties, and that this renders null and void any pre-employment oral or other forms of agreement that may have been reached by the parties.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agreement confers no future obligations on the parties for all or any future renewal of contract. The employment agreement is for a definite period of time commencing 6-July-1998 and terminating on or approximately 5-July-2000. Such an agreement and past or future employment experiences with the same employer, confers no seniority nor accumulated benefits, other than those provided by the agreement if such is the case.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a 365 day working - probation period (1 Year) is in effect as of the 6-July-1998 and that no warranties or promises of employment is guaranteed at the end of said period if a performance evaluation is unsatisfactory and/or the financial situation of the employer does not permit the execution of the present agreement as to the termination date noted above.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this Agreement is terminated by Cape Mudge Band Council for any reason, other than by the specified termination date, the employee agrees and understands that they will not be entitled to any severance pay or severance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Olsen testified that when she was presented with the contract she and Mr. Lewis discussed clause 5 and agreed to delete it; it was, therefore, crossed out and initialled on the original. She also said she was not aware there was to be a one-year probation period; she thought it would be a standard three or six month probationary period. Ms. Olsen testified that when she raised this with Mr. Lewis as being too long, he said he could not change it. On cross-examination, Ms. Olsen was shown a letter dated July 3, 1998, addressed to her from Mr. Lewis. That letter contained "general proposed terms" of the employment arrangement. There are several handwritten notes on the letter one of which states "1 year probation." Ms. Olsen testified she did not recall a conversation with Mr. Lewis about one year probation. She did, however, recall discussing a "retainer fee" with him; a further handwritten note on the letter says "retainer $2,000." Ms. Olsen said the first time she saw the word "probation" was in the contract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Lewis testified that the July 3rd letter was sent to Ms. Olsen after she had been told verbally that she was the successful candidate. He said, the note concerning one year probation arose out of discussion with Ms. Olsen and the hiring committee and was actually a request of the plaintiff who felt it would be unfair to be assessed after only three months and that one year was more appropriate. Mr. Lewis said that when the contract was reviewed with Ms. Olsen she did raise a concern about the one-year probation period but he refused to change it as they had verbally agreed to it in their previous conversation. He said if Ms. Olsen had refused to sign the agreement containing that clause, she would have been terminated. I accept Mr. Lewis' evidence regarding the probationary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8, 1998, the election of Chief and Band Councillors took place. Chief Dick was re-elected but the five councillors who had constituted the quorum of council during the previous term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Olsen testified that she had received no feed back from council about her work at the Lodge prior to the election. In mid-November of 1998 Ms. Olsen had been criticized for some work she was having done on the Lodge property without having informed Mr. Lewis and the Lodge committee. That issue was resolved, however, by December 3, 1998, on which date Mr. Lewis sent Ms. Olsen a letter. It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already know the Cape Mudge Resorts Ltd. has been reinstated as a Company within the Province of British Columbia. When the Company was reinstated the previous Committee of Council responsible for the Tsa Kwa Luten Lodge ceased to exist and was replaced by the whole of Chief &amp; Council, whom (sic) now act as the Board of Directors for CM Resorts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Presently Chief &amp; Council have not met to deal with any of the outstanding issues pertaining to the operations at the Lodge. Since none of the outstanding issues are serious and we are literally days away from an Election it is not likely that Council will meet again during their present term. The new Chief &amp; Council will take office no later than January 11, 1999 and following their orientation will make arrangements to meet with you and discuss future operations and activities at the Lodge.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you are required within the scope of your position to ensure the effective and efficient operation of the Lodge. This includes laying off staff, ceasing operations, or taking whatever other steps you deem necessary to ensure the best financial position and most effective operations through the winter season.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previous Committee has made specific appointments, and where you feel those appointments are not in the best financial interests of Lodge operations through the winter season, you may lay off these employees for a period of time you feel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significant operation changes or adjustments should be made by written report to the Cape Mudge Band Office for distribution to Chief &amp; Council, the Board of Directors for C.M. Resorts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contact the writer should you require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15, 1998, Mr. Lewis wrote to Chief Dick reporting on the Lodge operations. The letter begins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with Angela Olsen at the Lodge and she will submit a written report (sic) you by fax no later than Friday December 16th. Her report will be more substantive than mine, since I resigned in the summer from any active role in the operations of the Lodge once the Committee (Quorum) took over the Board of Director role, I have remained generally at the periphery. From time to time Angela has sought my advice, and I have of course been more active when required (for example, stopping construction at the Light House earlier this fall). Angela will also include in her fax the most recent financial statements ending October 31,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however, I find Angela to be a competent manager. She does however, require close management as her exuberance can sometimes get the better of her. The fiscal restraints of the operation are also aspects that Angela has not fully appreciated. Having said that however, she seriously lacked any meaningful management by the previous committee of Council. Given a strong Board of Directors Angela would probably prove a very useful manager at the Lodge given her vast contacts and enthusiasm.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has been reinstated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the Lodge has been very active this last month for Christmas parties and other speciality events. The room booking activity has of course been slow - this would be slow due to the time of year. However, there have been some sizeable party bookings from Walcan ($10,000) and other companies. Angela has taken care to lay-off staff as required when things are slow, costs have generally been minimized this winter.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she has made it clear that she may require some start up capital in the new year for the next season. This is not out of the ordinary, in fact the last three year season starts have required a cash boast (sic) of up to $50K. Nonetheless, the new Board should review this aspect carefully. It is important that the new Board takes an active and consistent role in the management of the Lodge over the course of their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prospect of having some seasonal health activities in the Lodge would be a much-needed boost to income and cash flow. I do not think that, even given a strong winter performance, the Lodge can remain viable unless other significant income venues are sought and the debt to the Province eliminated. These two challenges are critical.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20th, 1999, the new Board of Directors of the Lodge met. That Board was the newly elected Chief and Council. The purpose was to discuss a proposed loan to the Lodge of $20,000 to meet payroll and some expenses. The first portion of the Board of Directors' meeting was not attended by Ms. Olsen. Mr. Lewis gave a summary of Ms. Olsen's requests to the Board saying, among other things "She has strong bookings for March and April, in fact, if I understand correctly, I understand March is fully booked, and so is April." Later he stated "Angela is confident and so am I that a repayment schedule can be initiated starting in March." In discussing the proposed request for a loan one of the Board members expressed the view that the Lodge should be closed in the winter. It was understood that a portion of the $20,000 proposed loan would be applied to accounts already incurred as well as to continuing employee expenses to carry the Lodge through the period of time until the projected revenues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loan was to be advanced in two equal amounts. The Board passed the motion to approve the loan(s) prior to Ms. Olsen's attendance at the meeting. The motion that was passed by the Board was that the Band loan the money to the Lodge. As this took place in the context of a Board of Directors meeting rather than a Band Council meeting those in attendance were confusing their roles. However, if there was any procedural irregularity in this regard I find it was corrected by implication in the February 9 - 10, 1999, Band Council meeting which passed a resolution directing the formalization of a repayment plan for the $20,000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Ms. Olsen was in attendance at the Board meeting she first addressed some questions about specific costs of the Lodge and then the discussion turned to the revenue projections that she had worked out. In the course of the meeting (which was taped)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I address the loan? I really appreciate having the funds to help me during this thin time. I know it's not going to be like that for a long time, or forever, but I also believe in accountability and not just taking without giving back. And I set up something with Lawrence that I don't just want the money so it can get soaked into, well the other money kind of got soaked in and lost and buried there, so we set up a payment schedule, I want to pay the loan off or I don't want it. I don't want a lot, because it takes a lot of time to pay a lot of money off if you borrow it. So, we're going to start payment with $1,500 (one thousand five hundred) dollars, at the end of March and every month until it's paid off. We're actually going to pay the loan off. And, we don't need a lot of money at the Lodge, we're doing a lot of bookings, a lot of money was spent in advertising when I first got there, to keep the Lodge open year round, and to book the Lodge for conferences, workshops and retreats, is now starting to work, but it takes time to accomplish that goal to have it full. And, the list of companies that are booking workshops and conferences at the Lodge are actual bookings with dates, numbers of people arriving and it takes a whole year, one year, to actually see the fruit of money spent in advertising and marketing and a plan to make something work. And that we're completely booked for February and March is pretty phenomenal, at a time when there's been no revenue coming into the Lodge. And, I believe that coming into the next season at the Lodge, we're getting bookings for the year 2000, already, and I've not got the computer equipment to book them, we have bookings coming into the year 2000, of which I have a list started until we become, that Y2K computer compatibility, and the Squirrel and Food sales and all that equipment once it's upgraded, we can start making reservations into the year 2000. I really believe and I'm really committed to the Lodge staying open year round and it can be booked, and people will use it and the guests and the people that have stayed there find it really beautiful and find it to be exactly what they need to have. And we're letting them know that it's there. The ads have gone into Aboriginal First Nations directories, Medical directories, corporations, they're just now receiving the advertisements in all the magazines and information that there's a place to go to of retreat quality and can facilitate quite a large number, when a group books the whole lodge, they don't only have the conference room, because the conference room accommodates 75 people, they have the big house and they hold their seminars and conferences right in the big house. Christmas time, we made $15,000 (fifteen thousand) dollars in eight (8) hours just for one Christmas party that got re-booked for next year before they left they had such a, they were taken care of so well, in food and in customer service, and we fed 210 people - which is a history for the lodge to feed that many people at one time - and we did it successfully where we got another booking. It takes time to climb the mountain but I'm confident that it can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course of further discussion Ms. Olsen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advertising dollars and amount of things that went on at the beginning of the summer season, you will not see the fruit of it until next year. The audit report that you have is not just my work, but Ray's and Graemes. That year end is not me, coming up, I'm accountable and responsible for this year, monies spent and monies borrowed, monies not paid back and the debt, you know, that place has the potential, we know 9 years of how not to do the Lodge. That's a great education and a great tool, of how not to do it now. And there's a new way that can happen, and we can do it, and it's keeping costs low and it's working hard, it's putting a purpose and a vision for the Lodge and it can be successful and it can work, and I'm here to say that it can. But, it will take time, and I think it will just take one year, based on the small amount of time that I've been there and the amount of actual advertising that has been out there, it is phenomenal that February is completely booked with a $70,000.00 (seventy thousand) dollar project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Lawrence then corrected Ms. Olsen's figure $70,000 as being $66,000. Ms. Olsen agreed and went on to discuss bookings further and concluded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bookings are happening, I have this temporary place to need this little bit of money, but it's even on a payback. I don't know what else to share with you except that I believe it can happen, and it's not just believing it but it's happening, the bookings are actually there, it's not just harykairy talking, and not being there day-day at the Lodge or having access to the information because you're just new to the Council you can have access to group bookings, you can come up to the Lodge, what's happening every month this is the next bookings that are happening, this is what's going on, get in there, I'd love to see you there, come for dinner, prime rib's night great, Wednesday night, $12.95, I mean maybe even something like that, we've gone from 2-3 people coming to have prime rib dinner to a full dining room. When it happens and it's successful it's going to look great because the Lodge is a place that needs to be there and stay open and servicing the community and Quadra Island, and B.C. It can work. Thank you for hearing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Later in the meeting Ms. Olsen apparently presented the Board with a post-dated cheque from the Lodge representing the first installment of the loan payment for the end of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meeting with the Board of Directors of the Lodge on January 20th, Ms. Olsen had prepared a document entitled "Projected Revenue Based On Group Bookings For 1999." It contained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1046"/>
        <w:gridCol w:w="2823"/>
        <w:gridCol w:w="941"/>
        <w:gridCol w:w="1464"/>
        <w:gridCol w:w="104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QUADRA REGIONAL DIST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(Conference only)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1046"/>
        <w:gridCol w:w="2823"/>
        <w:gridCol w:w="941"/>
        <w:gridCol w:w="1464"/>
        <w:gridCol w:w="104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QUADRA REGIONAL DIST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(Conference only)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836"/>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24-26</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PEER SUPPORT TRAINING</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1150"/>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31-02</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QUADRA QUILTERS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$ 950.00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405"/>
        <w:gridCol w:w="1359"/>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05-07</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MURDER MYSTERY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941"/>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08-09</w:t>
            </w:r>
          </w:p>
        </w:tc>
        <w:tc>
          <w:tcPr>
            <w:tcW w:w="71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CONTINUING EDUCATION</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$ 1,100.00</w:t>
            </w:r>
          </w:p>
        </w:tc>
        <w:tc>
          <w:tcPr>
            <w:tcW w:w="276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13-14</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VALENTINES FOR LOVE</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836"/>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14-20</w:t>
            </w:r>
          </w:p>
        </w:tc>
        <w:tc>
          <w:tcPr>
            <w:tcW w:w="71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LACHWILTACH FAM. LIFE</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$ 3,600.00</w:t>
            </w:r>
          </w:p>
        </w:tc>
        <w:tc>
          <w:tcPr>
            <w:tcW w:w="276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17-19</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TILLICUM HEALTH CENTER</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046"/>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21-25</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 TRIBAL HEALTH</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$60,700.00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405"/>
        <w:gridCol w:w="1359"/>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08-12</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TILLICUM HOUSE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941"/>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19-21</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ARM WRESTLING CHAMP</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836"/>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26-28</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TIMBERLINE HIGH SCHOOL</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$53,000.00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this document was provided to the Board and that Ms. Olsen intended the Board to rely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March 27th, 1999, a newly constituted Board of Directors met. Mr. Lewis had not been invited to attend that meeting. One of the items on the proposed agenda was "termination of manager." Carol Ann Terreberry, bookkeeper for the Lodge, attended a portion of the meeting. She reported that the Lodge had incurred a deficit for the months of November 1998 through February 1999 of $89,678. The minutes of the meeting also record "she (Ms. Terreberry) stated that her last day (sic) employment will be March 31st, 1999 and has lost confidence in the current management of the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Ms. Terreberry left the meeting the Board had further discussions about terminating Ms. Olsen's contract believing both clauses four and five remained in it as they were making reference to an unexecuted, and therefore unaltered version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Board decided to meet with Ms. Olsen, hear what she had to say and then decide whether they should recommend her termination to Council (as it had been Council which had hired her). The Board did meet with her during its meeting and thereafter passed a resolution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moved that the Board of Directors recommend to the Chief and Council that they terminate the employment of Angela Olsen as we've lost confidence in her. Further that they exercise Clause 4 and 5 of her contract to terminate her effective March 31st with no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letter of termination was then drafted and typed on Cape Mudge Band letterhead for Chief Dick to take to Council for ratification.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day, March 28th, 1999, a special band council meeting was called by Chief Dick. The following letter was read into the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Cape Mudge Chief and Council from Board of Directors of Cape Mudge Resorts Ltd. RE: Employment of Angela Olsen, Manager of the Tsa Kwa Luten Lodge. The Board of Directors are recommending that Angela Olsen's employment as Manager of Tsa Kwa Luten Lodge be terminated as of March 31st, 1999 without severance. We recommend that clauses 4 and 5 of the contract between Ms. Olsen and the Band Council be used for termination. This recommendation is made after the Board had the opportunity to meet with her and some staff and after review of the financial statements. The Board has lost confidence in her and believe it is in the best interest of the Lodge to seek a more capable manager forthwith. Should you have any questions in this regard please do not hesitate to contact the Chairman of the Board who would be willing to arrange a meeting with Chief and Council at the earliest opportunity. Signed John Olney, Chairman"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Council passed the recommendation of the Board and terminated Ms. Olsen. The letter of termination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28, 1999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Termination of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with regret that I am writing to inform you that the Cape Mudge Band Council is terminating your employment without severance as manager of Tsa Kwa Luten Lodge effective as of March 31, 1999. This termination is made in accordance to paragraph 5 of the contract with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termination is made upon the recommendation of the Board of Directors of Cape Mudge Resort Ltd. who has lost confidence in you. Cape Mudge Resort Ltd. is responsible for the Tsa Kwa Luten Lodge and if the Board of Directors have lost confidence in your performance then the Cape Mudge Band Council must take the same position. Your occupancy of the cabin at the lodge is to be terminated by March 31, 1999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Ralph Dick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Chief Councilor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their closing submission the defendants rely on but one ground for having dismissed the plaintiff which is set out in paragraph 13(c) of the amended statement of defence. It is pleaded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practiced a deception upon the lodge directors and the Defendants' Band council by misrepresenting to the said Lodge Directors and Band Council that there were certain confirmed group bookings where in fact they were either highly questionable bookings or grossly over estimated as to revenue. In reliance upon such misrepresentations the Band Council caused the Band to make 2 - $10,000.00 loans to the Lodge to cover the Plaintiff's projected operations deficit. When it became apparent by mid-March, 1999 that the Plaintiff's confirmed bookings were either not confirmed at all or grossly over estimated, the Defendant was compelled to make a further loan of $80,000.00 to the Lodge to salvage it from financial crisis. Such actions by the Plaintiff constitute the tort of deceit or such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to constitute immediate grounds for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Olsen said at trial that she had prepared the projected revenue statement based on tentative bookings as she said every booking was viewed as tentative until the event actually took place. Those projected revenue figures were incorporated into a spread sheet showing cash flow projections for the Lodge from October 1998 through March of 1999. That spread sheet was prepared by Ms. Terreberry at Ms. Olsen's request. Ms. Olsen believed she had faxed it to Mr. Lewis, Chief Dick or the Band Council. I find this document was also reviewed during the January 20, 1999,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Terreberry testified at trial. She is currently the General Manager and accountant for the Lodge. She was hired to fill that position immediately after Ms. Olsen was terminated. She said she prepared the spread sheet on information provided by Ms. Olsen - the projected revenue document - but that she had reason to question the figures as she knew the peer support training in January had been cancelled. She said that Ms. Olsen crossed that entry off of Ms. Terreberry's copy of the projected revenue document after the spreadsheet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Terreberry prepared a summary of the actual results of bookings shown on Ms. Olsen's projected revenue document. Rather than $116,600 in gross revenues for January, February and March of 1999, the "all said" revenues were $59,857.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Olsen acknowledged that she became aware that revenue projections were changing. For example, she cancelled the Murder Mystery event at some time before February 2nd. She made no effort to communicate those changes to anyone. In cross-examination when asked if she felt a duty to report significant changes which might effect the Band's decision to lend money, Ms. Olsen replied that if someone had been interested or if she had been directed to do so she could have reported those changes. She said, "There was no one there to tell." She also stated "I didn't even know who to address a letter to if I had thought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submit that although the plaintiff had no "impure motives," her misrepresentation of the projected revenues was made recklessly and that Ms. Olsen had a positive duty to disclose developing problems with the revenue projections that might have affected the Band Councils' decision with respect to the loan, particularly the second $10,000 instalment of the loan which was not advanced until after the murder mystery, for example, had been cancelled. They assert that Ms. Olsen was required to acknowledge her projections were wrong by early February so that a decision could have been considered at that time to close the Lodge for the remainder of the winter season. They say her failure to have done so tore the fabric of trust between herself and her employer. The defendants say the plaintiff's failure to disclose amounted to dishonesty justifying dismissal even though it was not the stated reason for it. The plaintiff submits that the Band Council had decided to advance the money to the Lodge even before the meeting on January 20, 1999. She submits that there was no duty on her to disclose changes to an employer "who had shown no interest for some eight or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Hodgkinson v. Simms et al </w:t>
      </w:r>
      <w:hyperlink r:id="rId523"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the Supreme Court of Canada said this about fiduciary relationships at p. 214-5: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heart of the fiduciary relationship lie the dual concepts of trust and loyalty. This is first and best illustrated by the fact that the fiduciary duties find their origin in the classic trust where one person, the fiduciary, holds property on behalf of another, the beneficiary. In order to protect the interests of the beneficiary, the express trustee is held to a stringent standard; the trustee is under a duty to act in a completely selfless manner for the sole benefit of the trust and its beneficiaries (Keech v. Sandford (1726), Sel. Cas. T. King 61, 25 E.R. 223) to whom he owes "the utmost duty of loyalty" (Waters The Law of Trusts in Canada, 2nd ed. (Toronto: Carswell, 1984) at p. 31). And while the fiduciary relationship is no longer confined to the classic trustee-beneficiary relationship, the underlying requirements of complete trust and utmost loyalty have never varied.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relationships and actors have always been subject to the duties and obligations imposed by courts of equity upon fiduciaries. These traditional categories include, among others, solicitor-client, principal-agent, directors and partners. These per se fiduciary relationships, however, are not exhaustive of the principle. Fiduciary relationships may also be found in other trust-like relationships. To determine whether a fiduciary obligation lies, one must look carefully at the particular relationship between the parties. As Dickson J. (as he then was) stated in Guerin v. The Queen </w:t>
      </w:r>
      <w:hyperlink r:id="rId524" w:history="1">
        <w:r>
          <w:rPr>
            <w:rFonts w:ascii="arial" w:eastAsia="arial" w:hAnsi="arial" w:cs="arial"/>
            <w:i/>
            <w:color w:val="0077CC"/>
            <w:sz w:val="20"/>
            <w:u w:val="single"/>
            <w:shd w:val="clear" w:color="auto" w:fill="FFFFFF"/>
            <w:lang w:val="en-US" w:eastAsia="en-US" w:bidi="ar-SA"/>
          </w:rPr>
          <w:t>(1984), 13 D.L.R. (4th) 321</w:t>
        </w:r>
      </w:hyperlink>
      <w:r>
        <w:rPr>
          <w:rFonts w:ascii="arial" w:eastAsia="arial" w:hAnsi="arial" w:cs="arial"/>
          <w:color w:val="000000"/>
          <w:sz w:val="20"/>
          <w:lang w:val="en-US" w:eastAsia="en-US" w:bidi="ar-SA"/>
        </w:rPr>
        <w:t xml:space="preserve"> at p. 341, </w:t>
      </w:r>
      <w:hyperlink r:id="rId524"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 E.T.R. 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sometimes said that the nature of fiduciary relationships is both established and exhausted by the standard categories of agent, trustee, partner, director, and the like. I do not agree. It is the nature of the relationship, not the specific category of actor involved that gives rise to the fiduciary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Frame v. Smith </w:t>
      </w:r>
      <w:hyperlink r:id="rId525" w:history="1">
        <w:r>
          <w:rPr>
            <w:rFonts w:ascii="arial" w:eastAsia="arial" w:hAnsi="arial" w:cs="arial"/>
            <w:i/>
            <w:color w:val="0077CC"/>
            <w:sz w:val="20"/>
            <w:u w:val="single"/>
            <w:shd w:val="clear" w:color="auto" w:fill="FFFFFF"/>
            <w:lang w:val="en-US" w:eastAsia="en-US" w:bidi="ar-SA"/>
          </w:rPr>
          <w:t>(1987), 42 D.L.R. (4th) 81</w:t>
        </w:r>
      </w:hyperlink>
      <w:r>
        <w:rPr>
          <w:rFonts w:ascii="arial" w:eastAsia="arial" w:hAnsi="arial" w:cs="arial"/>
          <w:color w:val="000000"/>
          <w:sz w:val="20"/>
          <w:lang w:val="en-US" w:eastAsia="en-US" w:bidi="ar-SA"/>
        </w:rPr>
        <w:t xml:space="preserve"> at p. 99, </w:t>
      </w:r>
      <w:hyperlink r:id="rId52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42 C.C.L.T. 1</w:t>
        </w:r>
      </w:hyperlink>
      <w:r>
        <w:rPr>
          <w:rFonts w:ascii="arial" w:eastAsia="arial" w:hAnsi="arial" w:cs="arial"/>
          <w:color w:val="000000"/>
          <w:sz w:val="20"/>
          <w:lang w:val="en-US" w:eastAsia="en-US" w:bidi="ar-SA"/>
        </w:rPr>
        <w:t>, Wilson J. defined the characteristics of a fiduciary relationship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although Wilson J. wrote in dissent, this list of the characteristics of a fiduciary relationship was adopted by the majority of this court, per Sopinka J., in LAC Minerals, </w:t>
      </w:r>
      <w:hyperlink r:id="rId37"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Sopinka J. cautioned that the list was a description, not an absolute legal test and stated at p. 63 D.L.R., p. 146 C.P.R.: "It is possible for a fiduciary relationship to be found although not all of these characteristics are present, nor will the presence of these ingredients invariably identify the existence of a fiduciary relationship." Sopinka J., however, identified vulnerability as "[t]he one feature . . . which is considered to be indispensable to the existence of the relationship" and at p. 63 D.L.R., p. 146 C.P.R. quoted Dawson J. in Hospital Products Ltd. v. United States Surgical Corp. (1984), 55 A.L.R. 417 at p. 488, who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 . . the notion underlying all the cases of fiduciary obligation that inherent in the nature of the relationship itself is a position of disadvantage or vulnerability on the part of one of the parties which causes him to place reliance upon the other and requires the protection of equity acting upon the conscience of that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Ms. Olsen was a fiduciary to the defendants. In breach of her duty to them she concealed or at least failed to disclose material facts of which they should have been advised which obviously affected their practical interests. The Band was placed in a vulnerable position by the actions of the plaintiff. In my view, whether or not the Band Council would have chosen to advance further funds to the Lodge on being informed of the changes in projected revenues is irrelevant. It was deprived of any opportunity to consider its position by the plaintiff's failure to inform. I find this breach of duty constituted just cause for dismissal. Therefore,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DOWNS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Paterson v. Langley Memorial Hospital, [2001] B.C.J. No. 2630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6,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13, 2001.</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S060372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2630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1744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57</w:t>
      </w:r>
    </w:p>
    <w:p>
      <w:pPr>
        <w:spacing w:before="120" w:line="260" w:lineRule="atLeast"/>
        <w:rPr>
          <w:lang w:val="en-US" w:eastAsia="en-US" w:bidi="ar-SA"/>
        </w:rPr>
      </w:pPr>
      <w:r>
        <w:rPr>
          <w:rFonts w:ascii="arial" w:eastAsia="arial" w:hAnsi="arial" w:cs="arial"/>
          <w:color w:val="000000"/>
          <w:sz w:val="20"/>
          <w:lang w:val="en-US" w:eastAsia="en-US" w:bidi="ar-SA"/>
        </w:rPr>
        <w:t>Between Delney Elizabeth Paterson, plaintiff, and Langley Memorial Hospital, Dr. Judy Higginson and Dr. Steven Fedder,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7"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2" w:name="Keywords_26"/>
      <w:bookmarkEnd w:id="222"/>
      <w:r>
        <w:rPr>
          <w:rFonts w:ascii="arial" w:eastAsia="arial" w:hAnsi="arial" w:cs="arial"/>
          <w:b/>
          <w:color w:val="000000"/>
          <w:sz w:val="20"/>
          <w:lang w:val="en-US" w:eastAsia="en-US" w:bidi="ar-SA"/>
        </w:rPr>
        <w:t>Practice — Judgments and orders — Summary judgments — To dismiss action — Bar to application, existence of issue to be tried.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3" w:name="Case Summary_24"/>
            <w:bookmarkEnd w:id="22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Higginson and Fedder to dismiss Paterson's action against them. When Paterson fell and injured herself, she was taken to the defendant Langley Memorial Hospital for treatment. The defendant Higginson took an x-ray and applied a half cast. A few days later Paterson returned to the hospital and was treated by Fedder, who took additional x- rays and replaced the half cast with a full walking cast. Two days later the cast was removed, and severe cellulitis infection was diagnosed. Paterson alleged that the infection resulted from the failure of the defendant physicians to diagnose and treat for infection, and from failure to apply the correct casts. The doctors submitted that there was no evidence that they were negligent. </w:t>
            </w:r>
            <w:r>
              <w:rPr>
                <w:lang w:val="en-US" w:eastAsia="en-US" w:bidi="ar-SA"/>
              </w:rPr>
              <w:cr/>
            </w:r>
          </w:p>
          <w:p>
            <w:pPr>
              <w:spacing w:before="120" w:line="260" w:lineRule="atLeast"/>
              <w:ind w:left="240"/>
              <w:jc w:val="both"/>
              <w:rPr>
                <w:lang w:val="en-US" w:eastAsia="en-US" w:bidi="ar-SA"/>
              </w:rPr>
            </w:pPr>
            <w:bookmarkStart w:id="224" w:name="Holdings of Court_18"/>
            <w:bookmarkEnd w:id="224"/>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were conflicts between the parties as to the appearance and condition of Paterson's foot when she presented herself for treatment, and whether the foot was washed or disinfected before the half cast was applied. The conflicts could not be resolved on the available material, but rather had to be determined at trial. </w:t>
            </w:r>
            <w:r>
              <w:rPr>
                <w:lang w:val="en-US" w:eastAsia="en-US" w:bidi="ar-SA"/>
              </w:rPr>
              <w:cr/>
            </w:r>
          </w:p>
          <w:p>
            <w:pPr>
              <w:rPr>
                <w:lang w:val="en-US" w:eastAsia="en-US" w:bidi="ar-SA"/>
              </w:rPr>
            </w:pPr>
          </w:p>
        </w:tc>
      </w:tr>
    </w:tbl>
    <w:p>
      <w:pPr>
        <w:jc w:val="both"/>
        <w:rPr>
          <w:lang w:val="en-US" w:eastAsia="en-US" w:bidi="ar-SA"/>
        </w:rPr>
      </w:pPr>
      <w:bookmarkStart w:id="225" w:name="Counsel_26"/>
      <w:bookmarkEnd w:id="22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8"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Donald McCrimmon, for the plaintiff. M. Lynn McBride, for the defendants, Dr. Judy Higginson and Dr. Steven Fedder. No one appeared on behalf of Langley Memorial Hospital.</w:t>
      </w:r>
      <w:r>
        <w:rPr>
          <w:lang w:val="en-US" w:eastAsia="en-US" w:bidi="ar-SA"/>
        </w:rPr>
        <w:cr/>
      </w:r>
    </w:p>
    <w:p>
      <w:pPr>
        <w:spacing w:after="240"/>
        <w:rPr>
          <w:lang w:val="en-US" w:eastAsia="en-US" w:bidi="ar-SA"/>
        </w:rPr>
      </w:pPr>
      <w:bookmarkStart w:id="226" w:name="Judgment_26"/>
      <w:bookmarkEnd w:id="226"/>
      <w:r>
        <w:pict>
          <v:line id="_x0000_s1159" style="position:absolute;z-index:2517882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7" w:name="WILLIAMSON J."/>
            <w:bookmarkEnd w:id="227"/>
            <w:r>
              <w:rPr>
                <w:rFonts w:ascii="arial" w:eastAsia="arial" w:hAnsi="arial" w:cs="arial"/>
                <w:b/>
                <w:color w:val="000000"/>
                <w:sz w:val="30"/>
                <w:lang w:val="en-US" w:eastAsia="en-US" w:bidi="ar-SA"/>
              </w:rPr>
              <w:t>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30th, 1999, the plaintiff, Delney Elizabeth Paterson (Paterson) slipped on the steps of her premises. She fell to the ground and injured her left foot. She was taken by ambulance to Langley Memorial Hospital. She was treated by the defendant, Dr. Judy Higginson and, after an x-ray, a half cast was applied to her left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 returned to the hospital February 2nd complaining of increased pain, but she was advised no medical treatment was required at that time. On February 5th, 1999, she again returned to the hospital where she was treated by the defendant, Dr. Steven Fedder. He took additional x-rays, and then replaced the half cast with a full walking cast.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Two days later, on February 7th, she returned to the hospital complaining about increased pain and swelling. The cast was removed and severe cellulitis infection was diagnosed. She was treated with intravenous antibiotic therapy, and returned the following day for further intravenous treatment. On February 9th, she went to the office of her family physician in Vancouver who sent her to Vancouver Hospital for assessment by a specialist on call. She was treated with various antibiotics and the infection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Paterson says the infection resulted from the failure of the two defendant physicians to diagnose and treat for infection, and for applying the wrong type of casts.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doctors apply, in this application, to have the action dismissed. The defendants say there is no evidence upon which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could be founded. The plaintiff, on the other hand, says that liability should be found against the defendants 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concluded, after a review of the material before me, that the case is not one which it is appropriate to resolve by way of summary trial. There are difficulties with the evidence both from the plaintiff and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heart of the plaintiff's case is that Drs. Higginson and Fedder were negligent in failing to diagnose and treat for infection. The defendant doctors have filed an expert report authored by a specialist in emergency medicine. He concludes that neither doctor was negligent. He is of the opinion that the cellulitis had not "declared itself" at the time that the plaintiff was seen by Dr. Higginson and or Dr. Fedder. He says that the medical treatment provided by these physicians met the expected standard of practice for emergency physicians.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material indicates that the signs of cellulitis infection include redness, swelling, and localized warmth. There is some evidence all three of these signs were present. Paterson was taken to the hospital by ambulance. The crew report of the ambulance, which was reviewed by Dr. Higginson, notes that the left foot was "swollen plus red". It also notes that blood loss was "minimal", and that Paterson reported that she had picked herself up off the ground after she fell. The nurses' notes, completed shortly after her arrival at the hospital, note that the injured area was "warm to touch".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evidence, then, of redness, swelling, and warmth as well as of contact of the injury with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Nor is the plaintiff's evidence without its difficulties. In an affidavit, Paterson says she sustained a number of cuts to her foot and that it was bleeding and dirty. In discovery, she said the ones on the foot were "more sort of scrapes but they were kind of oozing". Her affidavit states that she expressed a concern to Dr. Higginson that her wound might become infected, but in discovery she says that signs of infection started to appear "about two days after" the half cast was put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expert called by the defendants said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clean, scrapes, abrasions and scratches may be covered with a bandage or simply left open. Antibiotic cream or ointment may sometimes be applied. If dirty or contaminated, they are generally cleansed with a saline solution or antiseptic prior to bandaging.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Aside from my concern that one would "generally" clean dirty cuts rather than always clean them, this statement is prefaced by the words "If clean".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Whether Paterson's injuries were clean is an issue upon which the parties differ. They do not differ on whether there was "a breach of the integrity of the skin". The defendants' expert notes that a breach of the integrity of the skin may allow infection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also concerned that the expert report of the defendants, while it notes that neither the nursing staff nor the doctor documented redness at the time Paterson came to the emergency department, fails to note the relevant observations of the ambulance attendants and the nurses' observation of warmth to the touch. In a contest of credibility in which the plaintiff says there was redness and the defendants say there was only bruising, one must take into account the independent evidence of the ambulance attendants. One must also take into account the independent evidence of the nurses.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concede, in their submission on this application, that there are conflicts in the evidence between Paterson and the defendants on two issues: the appearance and condition of Paterson's foot when she was examined by Dr. Higginson, and the issue of whether the foot was washed or disinfected before the half cast was applied.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unable to resolve those differences on the material before me. Common sense says that if the plaintiff's foot was cut and dirty, and was not appropriately cleansed before a cast was applied, infection could follow. Infection did follow the application of the second cast. It was severe. In order to determine whether the defendants were negligent, it is necessary to resolve as a matter of fact the appearance and condition of the foot at the time Paterson first came to the hospital, the appearance and condition of the foot at the time of the second appearance, and depending on the determination of that fact, what was or was not done by the defendants in terms of ruling out or treating potential or actual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Credibility is critical to these issues. I conclude the matter should go to the trial list.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Petersen v. Stadnyk, [2006] B.C.J. No. 1153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Rice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28,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May 24, 2006.</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S067591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1153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806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150 A.C.W.S. (3d) 1149</w:t>
      </w:r>
    </w:p>
    <w:p>
      <w:pPr>
        <w:spacing w:before="120" w:line="260" w:lineRule="atLeast"/>
        <w:rPr>
          <w:lang w:val="en-US" w:eastAsia="en-US" w:bidi="ar-SA"/>
        </w:rPr>
      </w:pPr>
      <w:r>
        <w:rPr>
          <w:rFonts w:ascii="arial" w:eastAsia="arial" w:hAnsi="arial" w:cs="arial"/>
          <w:color w:val="000000"/>
          <w:sz w:val="20"/>
          <w:lang w:val="en-US" w:eastAsia="en-US" w:bidi="ar-SA"/>
        </w:rPr>
        <w:t>Between Gary Lynn Petersen, plaintiff, and Kevin Stadnyk, Winchester's Café Ltd. and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1"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8" w:name="Keywords_27"/>
      <w:bookmarkEnd w:id="228"/>
      <w:r>
        <w:rPr>
          <w:rFonts w:ascii="arial" w:eastAsia="arial" w:hAnsi="arial" w:cs="arial"/>
          <w:b/>
          <w:color w:val="000000"/>
          <w:sz w:val="20"/>
          <w:lang w:val="en-US" w:eastAsia="en-US" w:bidi="ar-SA"/>
        </w:rPr>
        <w:t>Tort law — Defences — Self-defence — Action by the plaintiff for damages as a result of a barroom fight that he instigated — After the fight began, the parties were pulled apart, at which point the plaintiff sucker-punched the defendant — The fight resumed, and the plaintiff fell and broke his ankle — Action dismissed — When the plaintiff hit the defendant, it was reasonable for the defendant to try and defend himself — He did not assault the plaintiff — It was self defence — The fall was an accident — Accordingly, the defendant was not responsible for the plaintiff's injuries.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9" w:name="Case Summary_25"/>
            <w:bookmarkEnd w:id="22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Peterson for damages as a result of a barroom fight that broke out between the parties -- Peterson attempted to chat with a female patron, and in the process touched her -- She told him to leave her alone -- He continued -- Stadnyk, an off-duty RCMP constable, intervened and attempted to eject Peterson from the bar -- Peterson punched Stadnyk -- A fight broke out as a result -- The parties were pulled apart, but then Peterson continued the fight when he sucker-punched Stadnyk -- The fight ended when they fell to the floor, one on top of the other, at which time Peterson dislocated his shoulder and broke his ankle -- He sued Stadnyk for damages for those injuries on the grounds of assault -- HELD: Action dismissed -- When Petersen hit Stadnyk at the bar, it was an excessive use of force -- He had a choice to leave or call for the staff to deal with Stadnyk -- Stadnyk, after he was punched, grabbed and began pushing Petersen -- That, too, became excessive -- It might not have been if Stadnyk had acted only to ward off further blows, but he prolonged the skirmish, with the intent to force Petersen out of the exit door -- At that point they had become involved in a consensual fight -- Once they were pulled apart, however, both had the full opportunity to desist from further action -- Stadnyk did, but Petersen did not -- He deliberately positioned himself to hit Stadnyk in the face, and hit him -- Stadnyk hit back and grabbed onto Petersen -- That was a reasonable choice in the circumstances to protect himself -- He did not assault Petersen -- It was self defence -- The fall was an accident -- Accordingly, Stadnyk was not responsible for Petersen's injuries. </w:t>
            </w:r>
            <w:r>
              <w:rPr>
                <w:lang w:val="en-US" w:eastAsia="en-US" w:bidi="ar-SA"/>
              </w:rPr>
              <w:cr/>
            </w:r>
          </w:p>
          <w:p>
            <w:pPr>
              <w:rPr>
                <w:lang w:val="en-US" w:eastAsia="en-US" w:bidi="ar-SA"/>
              </w:rPr>
            </w:pPr>
          </w:p>
        </w:tc>
      </w:tr>
    </w:tbl>
    <w:p>
      <w:pPr>
        <w:jc w:val="both"/>
        <w:rPr>
          <w:lang w:val="en-US" w:eastAsia="en-US" w:bidi="ar-SA"/>
        </w:rPr>
      </w:pPr>
      <w:bookmarkStart w:id="230" w:name="Counsel_27"/>
      <w:bookmarkEnd w:id="2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2"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 Menkes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S. Price</w:t>
      </w:r>
      <w:r>
        <w:rPr>
          <w:lang w:val="en-US" w:eastAsia="en-US" w:bidi="ar-SA"/>
        </w:rPr>
        <w:cr/>
      </w:r>
    </w:p>
    <w:p>
      <w:pPr>
        <w:spacing w:after="240"/>
        <w:rPr>
          <w:lang w:val="en-US" w:eastAsia="en-US" w:bidi="ar-SA"/>
        </w:rPr>
      </w:pPr>
      <w:bookmarkStart w:id="231" w:name="Judgment_27"/>
      <w:bookmarkEnd w:id="231"/>
      <w:r>
        <w:pict>
          <v:line id="_x0000_s1163" style="position:absolute;z-index:25178931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2" w:name="RICE J. (orally)"/>
            <w:bookmarkEnd w:id="232"/>
            <w:r>
              <w:rPr>
                <w:rFonts w:ascii="arial" w:eastAsia="arial" w:hAnsi="arial" w:cs="arial"/>
                <w:b/>
                <w:color w:val="000000"/>
                <w:sz w:val="30"/>
                <w:lang w:val="en-US" w:eastAsia="en-US" w:bidi="ar-SA"/>
              </w:rPr>
              <w:t>RICE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about a barroom fight between the plaintiff and the defendant that ended with them falling to the floor, one on top of the other, where the plaintiff dislocated his shoulder and broke his ankle. He now sues the defendant for damages for those injuries on grounds of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person commits an assault when he or she applies force or threatens to do so without the other person's consent. It is not an assault to apply force in self-defence if that force is no more than necessary for the purpose and not excessive. That is the law as explained in </w:t>
      </w:r>
      <w:r>
        <w:rPr>
          <w:rFonts w:ascii="arial" w:eastAsia="arial" w:hAnsi="arial" w:cs="arial"/>
          <w:b/>
          <w:i/>
          <w:color w:val="000000"/>
          <w:sz w:val="20"/>
          <w:lang w:val="en-US" w:eastAsia="en-US" w:bidi="ar-SA"/>
        </w:rPr>
        <w:t>Hartlin v. Chadick</w:t>
      </w:r>
      <w:r>
        <w:rPr>
          <w:rFonts w:ascii="arial" w:eastAsia="arial" w:hAnsi="arial" w:cs="arial"/>
          <w:color w:val="000000"/>
          <w:sz w:val="20"/>
          <w:lang w:val="en-US" w:eastAsia="en-US" w:bidi="ar-SA"/>
        </w:rPr>
        <w:t xml:space="preserve"> (phonetic), Nova Scotia Supreme Court, </w:t>
      </w:r>
      <w:hyperlink r:id="rId540" w:history="1">
        <w:r>
          <w:rPr>
            <w:rFonts w:ascii="arial" w:eastAsia="arial" w:hAnsi="arial" w:cs="arial"/>
            <w:i/>
            <w:color w:val="0077CC"/>
            <w:sz w:val="20"/>
            <w:u w:val="single"/>
            <w:shd w:val="clear" w:color="auto" w:fill="FFFFFF"/>
            <w:lang w:val="en-US" w:eastAsia="en-US" w:bidi="ar-SA"/>
          </w:rPr>
          <w:t>1957, 11 D.L.R. (2d) 705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two people engage in a fight where each accepts the risk of injury, neither may complain in a civil action of injuries suffered unless the other used excessive force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It is usual in those circumstances also to find that there is a breach of the peace, which is illegal, thus activating the defence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Neither of those Latinisms apply to the outcome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Norman v. Kipps</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[1994] B.C.J. No. 97</w:t>
        </w:r>
      </w:hyperlink>
      <w:r>
        <w:rPr>
          <w:rFonts w:ascii="arial" w:eastAsia="arial" w:hAnsi="arial" w:cs="arial"/>
          <w:color w:val="000000"/>
          <w:sz w:val="20"/>
          <w:lang w:val="en-US" w:eastAsia="en-US" w:bidi="ar-SA"/>
        </w:rPr>
        <w:t xml:space="preserve">, the grounds for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were found not to exist and liability was apportioned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in regard to assault and also to the plaintiff's provocation which instigated the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very kindly provided me with a number of other authorities for consideration, including: </w:t>
      </w:r>
      <w:r>
        <w:rPr>
          <w:rFonts w:ascii="arial" w:eastAsia="arial" w:hAnsi="arial" w:cs="arial"/>
          <w:b/>
          <w:i/>
          <w:color w:val="000000"/>
          <w:sz w:val="20"/>
          <w:lang w:val="en-US" w:eastAsia="en-US" w:bidi="ar-SA"/>
        </w:rPr>
        <w:t>Jamieson v. Kraus</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[1995] B.C.J. No. 1858</w:t>
        </w:r>
      </w:hyperlink>
      <w:r>
        <w:rPr>
          <w:rFonts w:ascii="arial" w:eastAsia="arial" w:hAnsi="arial" w:cs="arial"/>
          <w:color w:val="000000"/>
          <w:sz w:val="20"/>
          <w:lang w:val="en-US" w:eastAsia="en-US" w:bidi="ar-SA"/>
        </w:rPr>
        <w:t xml:space="preserve">, British Columbia Supreme Court, 1995; </w:t>
      </w:r>
      <w:r>
        <w:rPr>
          <w:rFonts w:ascii="arial" w:eastAsia="arial" w:hAnsi="arial" w:cs="arial"/>
          <w:b/>
          <w:i/>
          <w:color w:val="000000"/>
          <w:sz w:val="20"/>
          <w:lang w:val="en-US" w:eastAsia="en-US" w:bidi="ar-SA"/>
        </w:rPr>
        <w:t>Meyer v. Parker</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[1996] B.C.J. No. 1143</w:t>
        </w:r>
      </w:hyperlink>
      <w:r>
        <w:rPr>
          <w:rFonts w:ascii="arial" w:eastAsia="arial" w:hAnsi="arial" w:cs="arial"/>
          <w:color w:val="000000"/>
          <w:sz w:val="20"/>
          <w:lang w:val="en-US" w:eastAsia="en-US" w:bidi="ar-SA"/>
        </w:rPr>
        <w:t xml:space="preserve">, British Columbia Court of Appeal; </w:t>
      </w:r>
      <w:r>
        <w:rPr>
          <w:rFonts w:ascii="arial" w:eastAsia="arial" w:hAnsi="arial" w:cs="arial"/>
          <w:b/>
          <w:i/>
          <w:color w:val="000000"/>
          <w:sz w:val="20"/>
          <w:lang w:val="en-US" w:eastAsia="en-US" w:bidi="ar-SA"/>
        </w:rPr>
        <w:t>R. v. Miller</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[1986] S.J. No. 13</w:t>
        </w:r>
      </w:hyperlink>
      <w:r>
        <w:rPr>
          <w:rFonts w:ascii="arial" w:eastAsia="arial" w:hAnsi="arial" w:cs="arial"/>
          <w:color w:val="000000"/>
          <w:sz w:val="20"/>
          <w:lang w:val="en-US" w:eastAsia="en-US" w:bidi="ar-SA"/>
        </w:rPr>
        <w:t xml:space="preserve">, Saskatchewan Court of Appeal, and </w:t>
      </w:r>
      <w:r>
        <w:rPr>
          <w:rFonts w:ascii="arial" w:eastAsia="arial" w:hAnsi="arial" w:cs="arial"/>
          <w:b/>
          <w:i/>
          <w:color w:val="000000"/>
          <w:sz w:val="20"/>
          <w:lang w:val="en-US" w:eastAsia="en-US" w:bidi="ar-SA"/>
        </w:rPr>
        <w:t>Dolson v. Hughes</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[1979] B.C.J. No. 832</w:t>
        </w:r>
      </w:hyperlink>
      <w:r>
        <w:rPr>
          <w:rFonts w:ascii="arial" w:eastAsia="arial" w:hAnsi="arial" w:cs="arial"/>
          <w:color w:val="000000"/>
          <w:sz w:val="20"/>
          <w:lang w:val="en-US" w:eastAsia="en-US" w:bidi="ar-SA"/>
        </w:rPr>
        <w:t>, B.C.S.C. 1979.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past midnight, early on Saturday, the 17th of July, 1999. The scene was the Winchester Café, a restaurant/bar on Kingsway in Burnaby, British Columbia. The band had played its final number and last call at the bar had been announced. The place was still fairly crowded.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of the servers, Ms. Camelia Martin, was sitting at the bar taking a break. Noticing her, one of her patrons approached her from behind. It was the plaintiff, Mr. Petersen. They weren't friends, but he was a regular customer and friend of her former boyfriend. So they were acquainted. As he reached her, he put his hand on the back of her head and according to her ran his fingers upward through her hair. She immediately turned to him and told him to stop. She said that she did not like to be touched, and with that she turned away. Then he did it again, and again she turned to him and repeated what she had said before. Then as she again turned away, to her annoyance he did it a third time. Again, she said, for the third time, she turned to face him. At that point, a third person stepped in. It was the defendant, Mr. Stadnyk, another regular customer with whom Ms. Martin was acquainted.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Petersen testified that he gave Ms. Martin only a friendly flick of her hair. Unfortunately, because of the noise in the room, he could not hear what she said when she turned to him. He said he didn't realize that she minded his well-intentioned gesture, which he said he did only twice. And he said it was merely "flick".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Petersen says that he was then confronted by Mr. Stadnyk who had been standing or sitting nearby. He said that Mr. Stadnyk stood up and asked him "What is it about Don't do this' that you don't understand?" The question was not asked in a friendly manner. It sounded sarcastic to Mr. Petersen. Somewhat offended, he replied with two rhetorical questions of his own, "Who the f____ are you?" and "What the f___ is your problem?" Mr. Stadnyk replied at first "Don't go there," and then, with a more direct answer. He said "I am the guy who is going to eject you from this bar" or words to that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Petersen said that then Mr. Stadnyk sprang at him, grabbing him by the throat and shoulder, and pushed him. Mr. Petersen struggled to resist and eventually broke free, at which point the manager of the establishment, Ms. Charlotte Bradley, stepped between them. At that moment there was a pause as the two gentlemen stood apart looking at each other.</w:t>
      </w:r>
    </w:p>
    <w:p>
      <w:pPr>
        <w:spacing w:before="120" w:line="260" w:lineRule="atLeast"/>
        <w:ind w:firstLine="240"/>
        <w:rPr>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Petersen testified that after a few seconds Mr. Stadnyk began to move toward him again, evidently intending to renew his attack, and Mr. Petersen, because he was afraid of a second attack, and wanted to put a stop to Mr. Stadynk's aggression, he punched Mr. Stadnyk in the face. He said that Mr. Stadnyk reeled back a few feet and then charged forward, crashing into Mr. Petersen, more or less bowling him over and falling on top of him. As he hit the floor, Mr. Petersen said he felt his shoulder pop out of its socket and his foot twist and crack. His foot had been caught behind a rail around the floor beside the bar, and the fall caused the fracture of several bones in his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Stadnyk testified to a different version. He said he saw Mr. Petersen fondling Ms. Martin's hair, running his fingers through it, not merely flicking it. Mr. Stadnyk heard her object to it. Then he saw Mr. Petersen do it again, and it moved him to intervene to protect Ms. Martin, Mr. Stadnyk said he agreed that there was an exchange with Mr. Petersen much as Mr. Petersen described, except for one thing. He testified that Mr. Petersen punched him hard in the face. It was only then that he, Mr. Stadnyk, grabbed Mr. Petersen and tried to move him away. He testified that as they grappled, Mr. Petersen punched him again in the head. Later, when they were separated, he denied making any aggressive gesture toward Mr. Petersen. He said he was standing there with his hands down when without warning, Mr. Petersen punched him the face again. He denied backing up and then charging Mr. Petersen. He said he grabbed Mr. Peterson to hold him near in order to avoid further punches. He confirmed that they fell, but he could not explain how.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Petersen was a skilled concrete finisher at the time, around age 40, he was very fit, five-foot-ten, about 190 pounds. Mr. Stadnyk was an off-duty RCMP constable. He was aged around 36, six-foot-one and overweight at 235 pounds. Both had been at the bar for several hours drinking beer, both estimated that their intake was two or three, or a few more. More than a few more was a possibility that occurred to me, but the evidence was not clear. Neither knew each other personally, but evidently they had seen each other there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Petersen, called no other witness to support his version of the events, Mr. Stadnyk called three other witnesses, the first being Ms. Martin. She says that when she turned to speak to Mr. Petersen she spoke directly to his face, and loudly and clearly enough to be sure that he understood what she said. On the third time, Mr. Stadnyk, who was sitting beside her, turned and spoke to Mr. Petersen, after which the rude exchange took place. According to Ms. Martin, Mr. Petersen became aggressive while Mr. Stadnyk was trying to be calm. She saw Mr. Petersen grab Mr. Stadnyk and push him. She lost sight of them as they moved behind her in the next moment. She said that she saw no punch from Mr. Petersen at that point, but as they passed her, she saw Mr. Petersen hit Mr. Stadnyk. After that, she could only recall seeing Mr. Petersen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Mickey Roche, an independent observer of this incident, testified that from where he was standing about 20 feet away, he saw and heard the two men arguing. He said that Mr. Petersen then struck Mr. Stadnyk in the face. After that, they started wrestling until seconds later when Ms. Bradley, the owner, stepped in to break it up. At that point, said Mr. Roche, when Mr. Stadnyk and Mr. Petersen were apart and facing each other, he saw Mr. Petersen punch Mr. Stadnyk in the face again. Mr. Stadnyk swung back and they grappled, and he saw them both fall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Charlotte Bradley, part owner of the Winchester, and manager, testified that her first view of the fight was when she saw her two patrons each gripping the other in a headlock and struggling along beside the bar. She stepped up and with some help got them separated, and once they were apart, she stood between them and lectured them. As she spoke, she said she noticed Mr. Petersen secretly clench his fist and put his foot behind the rail by the bar, apparently to brace himself. Suspecting a surprise attack on Mr. Stadnyk, she said to Mr. Petersen "No, Gary," but it was too late. Mr. Petersen swung at Mr. Stadnyk and hit him in the face. She said that she saw Mr. Stadnyk swing back and hit Mr. Petersen, and then grapple with him, and very quickly after that they both lost their balance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are the accounts of the witnesses. They are not entirely consistent. The issue is whether Mr. Stadnyk committed an assault or whether he acted in self-defence.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firstly, that Mr. Stadnyk's intervention at the outset was a provocation, but it was not wrongful. To have the courage to speak up against someone annoying or harassing another smaller person is a worthy gesture. Mr. Petersen's words in reply were also provocative, but not as worthy. I doubt that he did not hear Ms. Martin ask him to stop what he was doing. His swearing at Mr. Stadnyk was aggressive, and unfortunately Mr. Stadnyk was insulted enough to tell Mr. Petersen that he was going to eject him. That was a threat. But was it reasonable to judge it as an immediate threat of physical violence? I think not. It was an ultimatum, in effect, telling Mr. Petersen to leave Ms. Martin alone or face being ejected.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Martin testified that Mr. Stadnyk was speaking calmly, and I prefer the evidence of Mr. Stadnyk over Mr. Petersen's on the question of whether Mr. Petersen punched Mr. Stadnyk in the face at that point. I rely also on the corroborating evidence of Mr. Roche, who was an independent witness on the scene and saw what happened. He was unequivocal on the point. Ms. Martin's evidence was inconsistent in some ways with Mr. Roche's. She did not see the first punch. However, her version is consistent insofar as it refutes Mr. Petersen's allegation that Mr. Stadnyk grabbed him first.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prefer the evidence of Mr. Stadnyk over Mr. Petersen on the question of whether Mr. Stadnyk was moving to assault Mr. Petersen later when they were facing each other in Ms. Bradley's presence. Ms. Bradley clearly recalled them standing apart as she spoke to them believing the fight was over. Mr. Stadnyk was standing and not threatening, and she clearly recalled seeing Mr. Petersen prepare to hit Mr. Stadnyk without provocation. She saw Mr. Stadnyk get hit hard in the face, and blood flowing from his nose. She did not see him charge and knock Mr. Petersen down. She saw him punch back at Mr. Petersen, after which they grappled again and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Stadnyk said that he grabbed Mr. Petersen to hold him close so as to prevent further punches, and I find that to be a reasonable explanation. I do not accept that the fall was caused by Mr. Stadnyk charging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Mr. Petersen hit Mr. Stadnyk at the bar, it was an excessive use of force. He had a choice to leave or call for the staff to deal with Mr. Stadnyk. Mr. Stadnyk, after he was punched, grabbed and began pushing Mr. Petersen. That, too, became excessive. It might not have been if Mr. Stadnyk had acted only to ward off further blows, but as he admitted, he prolonged the skirmish, intending to force Mr. Petersen out of the exit door. It may be said that at that point, the two gentlemen had become involved in a consensual fight, which, if it had continued that way, both combatants could have disentitled themselves to damages for any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part of the fight was a separate event. Once they were pulled apart, both had the full opportunity to desist from further action. Mr. Stadnyk did, Mr. Petersen did not. He deliberately positioned himself to hit Mr. Stadnyk in the face, and hit him. It was a sucker punch. Mr. Stadnyk hit back and grabbed onto Mr. Petersen. That was a reasonable choice in the circumstances to protect himself. He did not assault Mr. Petersen. It was self defence. The fall was an accident. And so Mr. Stadnyk is not responsible for Mr. Petersen's injuries. Mr. Petersen was the author of his own misfortune.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His claim is dismissed with costs. Speak to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ON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We normally raise the scale on grounds of difficulty and complexity. We will award special costs for his outrageous conduct, and that can be visited as a result of the pleadings, as you are submitting. But Mr. Menkes makes the point that notice was given that they would not proceed on malicious prosecution, and I think in fairness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PRICE:</w:t>
      </w:r>
      <w:r>
        <w:rPr>
          <w:rFonts w:ascii="arial" w:eastAsia="arial" w:hAnsi="arial" w:cs="arial"/>
          <w:color w:val="000000"/>
          <w:sz w:val="20"/>
          <w:lang w:val="en-US" w:eastAsia="en-US" w:bidi="ar-SA"/>
        </w:rPr>
        <w:t xml:space="preserve"> I would like to see that, My Lord, at some point in time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PRICE:</w:t>
      </w:r>
      <w:r>
        <w:rPr>
          <w:rFonts w:ascii="arial" w:eastAsia="arial" w:hAnsi="arial" w:cs="arial"/>
          <w:color w:val="000000"/>
          <w:sz w:val="20"/>
          <w:lang w:val="en-US" w:eastAsia="en-US" w:bidi="ar-SA"/>
        </w:rPr>
        <w:t xml:space="preserve"> -- but I am sure my friend can provide me with a copy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Yes. Well, that is fine. But the other reason is this. It was not pressed upon me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PRICE:</w:t>
      </w:r>
      <w:r>
        <w:rPr>
          <w:rFonts w:ascii="arial" w:eastAsia="arial" w:hAnsi="arial" w:cs="arial"/>
          <w:color w:val="000000"/>
          <w:sz w:val="20"/>
          <w:lang w:val="en-US" w:eastAsia="en-US" w:bidi="ar-SA"/>
        </w:rPr>
        <w:t xml:space="preserve"> No, it was not,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 during the trial, and I am just not inclined to raise the costs for those reasons. So they will be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RICE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Peters v. Insurance Corp. of British Columbia, [2013] B.C.J. No. 2941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11-3727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2941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2468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Ashley Christine Peters,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28"/>
      <w:bookmarkEnd w:id="233"/>
      <w:r>
        <w:rPr>
          <w:rFonts w:ascii="arial" w:eastAsia="arial" w:hAnsi="arial" w:cs="arial"/>
          <w:b/>
          <w:color w:val="000000"/>
          <w:sz w:val="20"/>
          <w:lang w:val="en-US" w:eastAsia="en-US" w:bidi="ar-SA"/>
        </w:rPr>
        <w:t>Civil litigation — Civil procedure — Pleadings — Amendment of — Statement of claim — To alter or add to claim for relief — Time for application — Trials — Simplified procedure actions — Availability — When required — Application by plaintiff to amend notice of civil claim and remove action from "fast track" provisions dismissed — Plaintiff claimed that she was struck by motor vehicle — Adding claim for loss or impairment of past earning capacity would unfairly alter extent and nature of case that defendant had to meet — Matter had been set for fast track litigation, discoveries had taken place and defendant had prepared case accordingly — It was too late to remove action from fast track provisions.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26"/>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amend the notice of civil claim and remove the action from "fast track" provisions. The plaintiff claimed that she was struck by a motor vehicle while walking in a crosswalk. The notice of civil claim named the Insurance Corporation of British Columbia as the nominal defendant. The defendant filed a notice of fast track action and argued that the claim was statute-barred and that the plaintiff did not make all reasonable efforts to determine the identity of the driver or owner of the vehicle. The matter was adjourned because no judge was available on the scheduled trial date. The plaintiff sought to add "loss or impairment of past earning capacity" to the particularization of her claim for general damages and to add a plea that the defendant was estopped from relying on, or waived its right to rely on, the "reasonable efforts" argument.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5" w:name="Holdings of Court_19"/>
            <w:bookmarkEnd w:id="23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Adding a claim for loss or impairment of past earning capacity would unfairly alter the extent and nature of the case that the defendant had to meet. The matter had been set for fast track litigation, discoveries had taken place and the defendant had prepared its case accordingly. The proposed new facts did not support a plea of estoppel or waiver. It was too late to remove the action from the fast track provisions.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6" w:name="Legislation Cited_18"/>
      <w:bookmarkEnd w:id="2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53"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1" w:history="1">
        <w:r>
          <w:rPr>
            <w:rFonts w:ascii="arial" w:eastAsia="arial" w:hAnsi="arial" w:cs="arial"/>
            <w:i/>
            <w:color w:val="0077CC"/>
            <w:sz w:val="20"/>
            <w:u w:val="single"/>
            <w:shd w:val="clear" w:color="auto" w:fill="FFFFFF"/>
            <w:lang w:val="en-US" w:eastAsia="en-US" w:bidi="ar-SA"/>
          </w:rPr>
          <w:t>RSBC 1996, CHAPTER 253, s. 10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3-6, Rule 6-1, Rule 15-1, Rule 15-1(6)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7" w:name="Counsel_28"/>
      <w:bookmarkEnd w:id="2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Kozlick, agent for D.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S.J. Harper.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28"/>
      <w:bookmarkEnd w:id="238"/>
      <w:r>
        <w:pict>
          <v:line id="_x0000_s1168"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G.R.J. GAUL J. (orally)"/>
            <w:bookmarkEnd w:id="239"/>
            <w:r>
              <w:rPr>
                <w:rFonts w:ascii="arial" w:eastAsia="arial" w:hAnsi="arial" w:cs="arial"/>
                <w:b/>
                <w:color w:val="000000"/>
                <w:sz w:val="30"/>
                <w:lang w:val="en-US" w:eastAsia="en-US" w:bidi="ar-SA"/>
              </w:rPr>
              <w:t>G.R.J. GAUL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an order pursuant to Rule and 6-1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permitting her to amend her notice of civil claim. She also seeks an order pursuant to Rule 15-1(6) that this proceeding be removed from the "fast track"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chronology of this matter is important to the determination of the application before me. Consequently, I will review it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she was struck by a motor vehicle while she was walking in a crosswalk at the intersection of Douglas Street and Fisgard Street on 24 September 2009. The vehicle in question did not stop and therefore the plaintiff does not know the identity of the driver or the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fall of 2009 and in the spring of 2010, the plaintiff met with and corresponded with an adjuster for the Insurance Corporation of British Columbia ("ICBC") regarding her claim and the possibility of reaching a settlement. The plaintiff says that she was unaware of her obligation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R.S.C.B. 1996, c. 231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make reasonable efforts to locate the driver or owner of the vehicle that struck her. Moreover, she asserts that no one with ICBC ever advised her of this obligation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7 September 2011, counsel for the plaintiff filed a notice of civil claim naming ICBC as the nominal defendant pursuant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9 November 2011, ICBC filed a notice of fast track action placing the plaintiff's action under the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next day ICBC filed its response to the plaintiff's civil claim. In its defence, ICBC pleaded, amongst other things, that the plaintiff's claim was statute-barred on account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her failure to make all reasonable efforts to determine the identity of the driver or owner of the vehicle that allegedly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has not filed a reply to ICBC's response, notwithstanding that she could have done so pursuant to Rule 3-6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10 January 2012, counsel for ICBC filed a notice of trial setting the matter down for a three-day trial commencing 9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15 February 2012, counsel for ICBC conducted an examination for discovery of the plaintiff. This examination was conducted, keeping in mind the matter was proceeding as a fast track action under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the October 2012 trial date approaching, a trial management conference was held on 28 August 2012. In advance of this conference, both parties filed trial briefs outlining the issues in dispute and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issue of liability, the plaintiff described her position as follows: "Liability lies solely with the defendant". For its part, the defendant explains its position on liability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says: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failed to make a reasonable effort to identify driver and owner;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 is unable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unidentified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conclusion of the trial management conference, the matter remained as a fast track action and there were no amendments sought or ordered to any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did not take place on 9 October 2012, and the matter was adjourned generally. I am advised that the reason for that was because there was no judge available to hear the trial. I take that to mean both sides were prepared to go to trial and had there been a judge available, the trial would have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filed a second notice of trial, again noting that the matter was subject to Rule 15-1. The matter was down for a five-day trial commencing on 15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brings us to the present, and the plaintiff's application that was filed on 11 January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Amending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wishes to add two new facets to her claim against the defendant. First, under Part 1 "Statement of Facts", she wishes to add "loss or impairment of past earning capacity" to the particularization of her claim for general damages. Second, under Part 3 "Legal Basis", she wishes to include a plea that the defendant is estopped from relying on the statutory defence provided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in the alternative, that the defendant has waived its right to rely upon that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She also wishes to add under Part 1 "Statement of Facts", two new factual assertions that she maintains support of her plea of estoppel and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for the plaintiff has candidly acknowledged that the addition of the waiver and estoppel pleas to the plaintiff's notice of civil claim did not occur to him until he became aware of the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of Justice Armstrong in </w:t>
      </w:r>
      <w:r>
        <w:rPr>
          <w:rFonts w:ascii="arial" w:eastAsia="arial" w:hAnsi="arial" w:cs="arial"/>
          <w:i/>
          <w:color w:val="000000"/>
          <w:sz w:val="20"/>
          <w:lang w:val="en-US" w:eastAsia="en-US" w:bidi="ar-SA"/>
        </w:rPr>
        <w:t>Springer v. Kee</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2012 BCSC 1210</w:t>
        </w:r>
      </w:hyperlink>
      <w:r>
        <w:rPr>
          <w:rFonts w:ascii="arial" w:eastAsia="arial" w:hAnsi="arial" w:cs="arial"/>
          <w:color w:val="000000"/>
          <w:sz w:val="20"/>
          <w:lang w:val="en-US" w:eastAsia="en-US" w:bidi="ar-SA"/>
        </w:rPr>
        <w:t>, and had, in light of those comments, conducted a further review of the documents the plaintiff had received from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also cites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in support of its argument in favour of permitting the requested amendments. In support of its position, the plaintiff relies upon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(C.A.) (Q.L.) and </w:t>
      </w:r>
      <w:r>
        <w:rPr>
          <w:rFonts w:ascii="arial" w:eastAsia="arial" w:hAnsi="arial" w:cs="arial"/>
          <w:i/>
          <w:color w:val="000000"/>
          <w:sz w:val="20"/>
          <w:lang w:val="en-US" w:eastAsia="en-US" w:bidi="ar-SA"/>
        </w:rPr>
        <w:t>Mah v. City of Vancouver</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2000 BCSC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opposes the proposed amendments, arguing they change the entire nature of the case it has to meet and will unnecessarily create a more protracted litigation that has, since shortly after the action was commenced, been in the fast track stream. The defendant also opposes the proposed amendment to the plaintiff's statement of facts and legal basis, arguing that the facts as pleaded do not support the proposed legal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Removing the case from the "Fast Track"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argues that as she is now seeking a monetary award of greater than $100,000, and the trial is set for five days, there is no longer any justifiable reason to keep the matter within the fast track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defence objects to this case being removed from Rule 15-1. In advancing this position, the defence points to the fact that the parties have pursued this litigation as a "fast track case" for the past three years and that it has conducted itself and its defence in accordance with the spirit of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Adding a plea for loss or impairment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the proposition is trite, in the present instance it bears repeating that a party is bound by its pleadings, for they act as the foundation of its case. Consequently, those pleadings should be crafted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claim, when it was filed in November 2011, did not contain a claim for loss or impairment of past earning capacity. It is not clear to me why it did not, nor are the reasons for the delay in bringing the application to add this claim adequately explained. What is clear is that this matter was set to go to trial in October 2012 and had it done so, this new claim would not have been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matter has been set for fast track litigation, discoveries have taken place pursuant to Rule 15-1, and the defence has prepared its defence accordingly. In my view, adding this new claim to the mix at this point in the litigation would unfairly alter the extent and nature of the case the defence has to meet. I should add that the proposed changes to the notice of civil claim are not simply technical or "conceptual" amendments, as counsel for the plaintiff has argued. In my respectful opinion, the inclusion of this new claim constitutes a significant alteration to the plaintiff's lawsuit and entails a potential for a considerable financial award. Moreover, I agree with the submission of counsel for the defendant that there is no material before the court that supports the proposed amendment, and that in any event it is too late to add this additional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Adding a plea of estoppel and/or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for the proposed amendments regarding waiver and estoppel, I am of the view the defence is correct when it argues that the amendments cannot be made because the proposed new facts the plaintiff seeks to allege do not support a plea of estoppel or waiver. In other words, even if the amendments are allowed and the plaintiff is permitted to plead the new facts, they do not support a claim of estoppel or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proposed amendments to the notice of civil claim are denied.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Removing the case from the "Fast Track"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law suit has been in the fast track stream under Rule 15-1 since shortly after it was launched in the fall of 2011. The plaintiff's examination for discovery has been completed. The matter was set to go to trial as a fast track trial in the fall of 2012 and would have but for a lack of judicial resources. The matter is now set for trial, again under Rule 15-1, for June of this year. I agree with the defendant's argument that it is too late at this point to change tack and to remove the case from the provisions of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all of the above reasons, the plaintiff's application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Those are my reasons. Mr. Kozlick, it was your application. Do you require any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KOZLICK: I don't believe so,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HARPER: My Lord, given the success of the defendant's position, I ask for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Any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KOZLICK: With regard to the novel issue of waiver and estoppel, my submission would be that it would be more appropriate to order costs in the cause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Okay. I hear what you are saying, counsel, but I am not with you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is an application brought by the plaintiff. The defendant has successfully responded to it. The application has been dismissed in its entirety. I see no reason why costs should not go to the defendant on the ordinary scale, in any event of the cause,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RBC Dominion Securities Inc. v. Merrill Lynch Canada Inc., [2004] B.C.J. No. 2337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5 - 8 and 12 - 13,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S006308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B.C.L.R. (4th) 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C.C.E.L. (3d) 208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2631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B.L.R. (3d) 308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RBC Dominion Securities Inc., plaintiff, and Merrill Lynch Canada Inc., James Michaud, Don Delamont, Reginald Bellomo, James Swift, John Evin, Dave Nelson, Victor Kravski, Christine Clarke, Alan Duffy, Connie Dodgson, Norma Juozaitis, Alison Van Nest Klein, Barbara Daniel, and Holly Hale,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29"/>
      <w:bookmarkEnd w:id="240"/>
      <w:r>
        <w:rPr>
          <w:rFonts w:ascii="arial" w:eastAsia="arial" w:hAnsi="arial" w:cs="arial"/>
          <w:b/>
          <w:color w:val="000000"/>
          <w:sz w:val="20"/>
          <w:lang w:val="en-US" w:eastAsia="en-US" w:bidi="ar-SA"/>
        </w:rPr>
        <w:t>Corporations — Actions — Against corporations and directors — Employment law — Implied duties of employee — Confidential information — Loyalty and noncompetition — Damages — General damages — Categories of — Loss of profits — Exemplary or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27"/>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Most of the sales staff of the Cranbrook branch of RBC Dominion Securities, including investments advisors (IAs), assistants and Delamont, the branch manager, left RBC to work for Merrill Lynch. The Cranbrook branch virtually collapsed thereafter. RBC brought an action against Merrill Lynch, Delamont and RBC staff. The judge held that all of the staff breached the implied term in their contracts to provide reasonable notice of termination and not to compete unfairly with RBC, and that Delamont breached his duty to perform his duties as manager. The judge found all of the staff liable for conversion of RBC's confidential client records. Finally, the judge held that Merrill Lynch induced RBC employees into breaching their duty not to compete.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0"/>
            <w:bookmarkEnd w:id="242"/>
            <w:r>
              <w:rPr>
                <w:rFonts w:ascii="arial" w:eastAsia="arial" w:hAnsi="arial" w:cs="arial"/>
                <w:color w:val="000000"/>
                <w:sz w:val="20"/>
                <w:lang w:val="en-US" w:eastAsia="en-US" w:bidi="ar-SA"/>
              </w:rPr>
              <w:t>HELD: RBC was awarded damages for loss of profits, damages arising from the employees' failure to provide reasonable notice and punitive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Delamont was liable for RBC's long-term losses. The IAs were liable for RBC's loss of profits for 2.5 weeks, which was a reasonable notice period, and for the loss of profits caused to RBC caused by their unfair competition. This was calculated to be 11.5 per cent of the assets under management in the client books of the IAs as of the time of their departure. The assistants were liable for nominal damages of $1,000 each in relation to their breach of duty to give notice. RBC's damages were to be calculated based on its loss of profits, taking into account an average of profits realized by six other RBC branches. It was entitled to losses for five years after the employees' departure, which was to be adjusted for contingencies. No compensatory damages were awarded to RBC for conversion. However, the wholesale conversion of RBC's client records, which took place over the course of several weeks, warranted punitive damages. Delamont and Michaud were ordered to pay $10,000 each in punitive damages, each IA was to pay $5,000 and Merrill Lynch was to pay $250,000. The assistants acted under instruction, and were not liable for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Counsel_29"/>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M.E. Royce and R. Kirshblum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S.K. Gudmundseth, Q.C. and S.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29"/>
      <w:bookmarkEnd w:id="244"/>
      <w:r>
        <w:pict>
          <v:line id="_x0000_s1172" style="position:absolute;z-index:2517913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relased by the Court November 30, 2004;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PREVIOUS FINDINGS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Payable By Mr. Delamont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Payable By (Variously)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Delamont's Breach of his Duty as Branch Manager Cause the Near-Collapse of the Cranbrook Branch?</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DS's Loss from the Near-Collapse of the Branch Too Remote to be Compensable by Mr. Delamont?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for DS's Losses Beyond the Notice Period Because, With Reasonable Notice of the Employees' Termination, DS Could Have Persuaded Them to Stay?</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DS Employees had Competed Only Fairly, Would DS have Retained a Higher Proportion of Clients?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of Valuing the Near-Collapse of the Branch</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Loss of Profits Valuation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DS's Actual Profits Since the Departures Include Those Generated by an IA who Joined DS Later?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Business is Equivalent?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for How Long?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Contingency Reduction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Incentives to Stay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Conversion of DS's Documents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H.J. HOLMES J."/>
            <w:bookmarkEnd w:id="245"/>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Earlier reasons for judgment, </w:t>
      </w:r>
      <w:hyperlink r:id="rId480" w:history="1">
        <w:r>
          <w:rPr>
            <w:rFonts w:ascii="arial" w:eastAsia="arial" w:hAnsi="arial" w:cs="arial"/>
            <w:i/>
            <w:color w:val="0077CC"/>
            <w:sz w:val="20"/>
            <w:u w:val="single"/>
            <w:shd w:val="clear" w:color="auto" w:fill="FFFFFF"/>
            <w:lang w:val="en-US" w:eastAsia="en-US" w:bidi="ar-SA"/>
          </w:rPr>
          <w:t>[2003] B.C.J. No. 2700</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2003 BCSC 1773</w:t>
        </w:r>
      </w:hyperlink>
      <w:r>
        <w:rPr>
          <w:rFonts w:ascii="arial" w:eastAsia="arial" w:hAnsi="arial" w:cs="arial"/>
          <w:color w:val="000000"/>
          <w:sz w:val="20"/>
          <w:lang w:val="en-US" w:eastAsia="en-US" w:bidi="ar-SA"/>
        </w:rPr>
        <w:t>, set out numerous findings as to liability associated with the coordinated departure of most of the sales staff of the RBC Dominion Securities Inc. ("DS") Cranbrook branch for the competitor Merrill Lynch Canada Inc. branch, and the defendants' unfair competition and conversion of DS's records. These reasons address the damages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underlying body of evidence concerning DS's financial position before and after the employee departures is not in dispute. Numerous issues nonetheless arise from the evidence and the parties' detailed and helpful submissions, and are determined in principle below. If the parties are unable to agree on the precise aggregate effect for each defendant of these determinations, they may settle the matter before a Registrar or arrange through the court registry to appear before me (by telephone or in person) for further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found the following breaches of duties to DS: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DS employees (namely Mr. Delamont, the IAs, and the assistants) each breached the implied term in their employment contracts with DS to provide reasonable notice of the termination of their employment.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DS employees also breached their larger contractual duty not to compete unfairly with DS by: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reasonable notice of termination (which itself breached an implied contractual duty, as noted above)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concerted and vigorous efforts to move clients to Merrill Lynch well before DS was in a position to try to protect its relationship with those clients,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all DS's confidential client records several weeks before the move in order to facilitate the transfer of DS clients to Merrill Lynch (actions which also constituted the tort of conversion, as noted below).</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Delamont also breached his contractual duty to faithfully perform the functions of his role as branch manager. Although he was specifically remunerated (over and above his earnings as an IA) for this role, over a period of months (beginning June 2000 at the latest) he promoted and coordinated the departure of virtually all of the sales staff of the DS branch.</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was acknowledged at the trial, Mr. Delamont, the IAs, and the assistants bear liability for the tortious conversion of DS's confidential client records. Merrill Lynch and Mr. Michaud also bear liability for that conversion.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Lynch and Mr. Michaud tortiously induced the DS employees' breaches of their duty not to compete unfairly with DS after they left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was satisfied that each of the various breaches caused loss to DS, but I did not at that stage of the proceedings assess the extent of the loss from each breach or particularize the loss caused by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did not find Merrill Lynch or Mr. Michaud to have induced Mr. Delamont's breach of his duty to faithfully perform his role as branch manager. I mention this because plaintiff's counsel read [paragraph] 145 of my reasons as sufficiently broad to encompass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DS submits that without the breaches set out above, the departures to Merrill Lynch would not have happened and the DS Cranbrook branch would have continued to function unimpaired into the indefinite future, subject to usual employee turnover. In particular, the mass departure would never have gained its momentum without Mr. Delamont's breach of his duty as manager. In any event, with reasonable notice of their intention to depart DS would have been able to persuade the employees to stay. The defendants are therefore liable for either the drop in value of the branch as a capital asset, or for its profits lost since and because of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DS submits that even if some of the IAs would have left DS in any event, without the breaches enough IAs would have remained (or could have been hired) to staff a viable branch which would have been able to retain a greater proportion of the DS clients serviced by the IAs who departed.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respond that the breaches did not cause the virtual collapse of the branch as DS maintains because the employees were entitled to leave their employment, whether separately or together; the employees were discontented with significant aspects of their employment, and would have left DS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submit that therefore the losses caused by the breaches, and for which DS is entitled to damages, are only those flowing from the absence of reasonable notice and the employee's unfair competition during what should have been the notice period. Since the court concluded that in these unusual circumstances of a mass departure which left behind almost no staff the appropriate notice period was "a matter of weeks", DS should therefore be awarded damages limited to its lost profits during the several weeks after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DS makes, and the defendants resist, a forceful claim for punitive damages, in part on the basis that compensatory damages will be inadequate to condemn the prolonged course of unlawful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positions of the parties and the evidence in relation to damages raise the following issues: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Delamont's breach of his duty as branch manager to work against the departures, and not to promote and coordinate them, cause the virtual collapse of the Cranbrook branch as DS maintains?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DS's damages arising from the virtual collapse of the branch too remote to be compensable by Mr. Delamont?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Payable By (Variously) All Defendants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for DS's losses beyond the notice period because, with reasonable notice of the employees' termination, DS could have persuaded them to stay?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DS employees had competed only fairly after their departure (including by not competing during the period of reasonable notice of termination), would DS have retained a higher proportion of clients?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DS unreasonably fail to mitigate its loss?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DS is to be compensated for the near-collapse of the branch, what method should be used to value that loss?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DS's actual profits since the departures include the profits generated by Cindy Yates, an IA who joined DS after the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equivalent business should serve as a guide to how DS's profits would have continued had the breaches not occurred?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how long into the future should the defendants compensate DS?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what percentage should DS's projected profits be reduced to reflect uncertainties inherent in assumptions as to the future (a contingency reduction)?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there be a reduction equivalent to the amount Merrill Lynch paid as incentives to the IAs to leave?</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DS entitled to damages for the conversion of its documents?</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Damages for breach of contract aim to put the plaintiff in the position he or she would have been in had the wrong not been done: Ticketnet Corp. v. Air Canada </w:t>
      </w:r>
      <w:hyperlink r:id="rId564" w:history="1">
        <w:r>
          <w:rPr>
            <w:rFonts w:ascii="arial" w:eastAsia="arial" w:hAnsi="arial" w:cs="arial"/>
            <w:i/>
            <w:color w:val="0077CC"/>
            <w:sz w:val="20"/>
            <w:u w:val="single"/>
            <w:shd w:val="clear" w:color="auto" w:fill="FFFFFF"/>
            <w:lang w:val="en-US" w:eastAsia="en-US" w:bidi="ar-SA"/>
          </w:rPr>
          <w:t>(1997), 154 D.L.R. (4th) 271</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[1997] O.J. No. 4638</w:t>
        </w:r>
      </w:hyperlink>
      <w:r>
        <w:rPr>
          <w:rFonts w:ascii="arial" w:eastAsia="arial" w:hAnsi="arial" w:cs="arial"/>
          <w:color w:val="000000"/>
          <w:sz w:val="20"/>
          <w:lang w:val="en-US" w:eastAsia="en-US" w:bidi="ar-SA"/>
        </w:rPr>
        <w:t xml:space="preserve"> (C.A.) at [paragraph] 97. This in turn requires an assessment of "what the plaintiff's position would have been if the defendant had fulfilled its side of the bargain": Roe, McNeill &amp; Co. v. McNeill </w:t>
      </w:r>
      <w:hyperlink r:id="rId565" w:history="1">
        <w:r>
          <w:rPr>
            <w:rFonts w:ascii="arial" w:eastAsia="arial" w:hAnsi="arial" w:cs="arial"/>
            <w:i/>
            <w:color w:val="0077CC"/>
            <w:sz w:val="20"/>
            <w:u w:val="single"/>
            <w:shd w:val="clear" w:color="auto" w:fill="FFFFFF"/>
            <w:lang w:val="en-US" w:eastAsia="en-US" w:bidi="ar-SA"/>
          </w:rPr>
          <w:t>(1998), 45 B.C.L.R. (3d) 35</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[1998] B.C.J. No. 327</w:t>
        </w:r>
      </w:hyperlink>
      <w:r>
        <w:rPr>
          <w:rFonts w:ascii="arial" w:eastAsia="arial" w:hAnsi="arial" w:cs="arial"/>
          <w:color w:val="000000"/>
          <w:sz w:val="20"/>
          <w:lang w:val="en-US" w:eastAsia="en-US" w:bidi="ar-SA"/>
        </w:rPr>
        <w:t xml:space="preserve"> (C.A.) at [paragraph] 48. That assessment is an inherently speculative process; however, its difficulty does not excuse the wrongdoer from damages: Waddams, The Law of Damages, looseleaf edition, para. 13.10,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agree that the "but for" test applies to the question whether there is a causal connection between a contractual breach and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test was discussed in Gertz v. Meda Ltd. </w:t>
      </w:r>
      <w:hyperlink r:id="rId566" w:history="1">
        <w:r>
          <w:rPr>
            <w:rFonts w:ascii="arial" w:eastAsia="arial" w:hAnsi="arial" w:cs="arial"/>
            <w:i/>
            <w:color w:val="0077CC"/>
            <w:sz w:val="20"/>
            <w:u w:val="single"/>
            <w:shd w:val="clear" w:color="auto" w:fill="FFFFFF"/>
            <w:lang w:val="en-US" w:eastAsia="en-US" w:bidi="ar-SA"/>
          </w:rPr>
          <w:t>(2002), 16 C.C.E.L. (3d) 79</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[2002] O.J. No. 24</w:t>
        </w:r>
      </w:hyperlink>
      <w:r>
        <w:rPr>
          <w:rFonts w:ascii="arial" w:eastAsia="arial" w:hAnsi="arial" w:cs="arial"/>
          <w:color w:val="000000"/>
          <w:sz w:val="20"/>
          <w:lang w:val="en-US" w:eastAsia="en-US" w:bidi="ar-SA"/>
        </w:rPr>
        <w:t xml:space="preserve"> (S.C.J.) at [paragraph] 69, citing from Binnie J.'s reasons in Cadbury Schweppes Inc. v. FBI Foods Ltd., </w:t>
      </w:r>
      <w:hyperlink r:id="rId476"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167 D.L.R. (4th) 577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Cadbury Schweppes [citation omitted], Binnie J. quoted with approval the following passage from the reasons of McLachlin J. in Canson Enterprises Ltd. v. Boughton &amp; Co. </w:t>
      </w:r>
      <w:hyperlink r:id="rId567"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actual loss as a consequence of the breach is to be assessed with the full benefit of hindsight. Foreseeability is not a concern in assessing compensation, but it is essential that the losses made good are only those which, on a common sense view of causation, where caused by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addressing this issue, "the court is free to draw inferences from the evidence as to what would likely have happened 'but for' the breach": Cadbury Schweppes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DS argues that the virtual collapse of the branch was a direct and almost inevitable consequence of Mr. Delamont's breach of his duty of fidelity as branch manager, in promoting and coordinating the defection to the competition of almost all the sales staff. DS says that the nature of Mr. Delamont's breach allows the court to presume that it caused the virtual collapse of the branch that undeniably followed. DS relies in this regard on the proposition that where a defendant's own wrong prevents the proof of whether the wrong caused a loss, the court may presume a loss unless the defendant proves the contrary: Roe, McNeill &amp; Co. v. McNeill, </w:t>
      </w:r>
      <w:hyperlink r:id="rId568" w:history="1">
        <w:r>
          <w:rPr>
            <w:rFonts w:ascii="arial" w:eastAsia="arial" w:hAnsi="arial" w:cs="arial"/>
            <w:i/>
            <w:color w:val="0077CC"/>
            <w:sz w:val="20"/>
            <w:u w:val="single"/>
            <w:shd w:val="clear" w:color="auto" w:fill="FFFFFF"/>
            <w:lang w:val="en-US" w:eastAsia="en-US" w:bidi="ar-SA"/>
          </w:rPr>
          <w:t>[1994] B.C.J. No. 1187</w:t>
        </w:r>
      </w:hyperlink>
      <w:r>
        <w:rPr>
          <w:rFonts w:ascii="arial" w:eastAsia="arial" w:hAnsi="arial" w:cs="arial"/>
          <w:color w:val="000000"/>
          <w:sz w:val="20"/>
          <w:lang w:val="en-US" w:eastAsia="en-US" w:bidi="ar-SA"/>
        </w:rPr>
        <w:t xml:space="preserve"> (S.C.), per Boyd J. at [paragraph]63 (whose approach to this matter was endorsed by the Court of Appeal,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argue that the IAs were discontented at DS and would have left in any event. They submit that Mr. Delamont's facilitating role in relation to the IAs' departures therefore does not rise to the level of causation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submit that the legal test for causation also involves an assessment of whether the breach of contract was the "effective" or "dominant" cause of the loss. They refer to the following passage in the reasons of Verville J. in United Grain Growers Ltd v. Genesis </w:t>
      </w:r>
      <w:hyperlink r:id="rId569" w:history="1">
        <w:r>
          <w:rPr>
            <w:rFonts w:ascii="arial" w:eastAsia="arial" w:hAnsi="arial" w:cs="arial"/>
            <w:i/>
            <w:color w:val="0077CC"/>
            <w:sz w:val="20"/>
            <w:u w:val="single"/>
            <w:shd w:val="clear" w:color="auto" w:fill="FFFFFF"/>
            <w:lang w:val="en-US" w:eastAsia="en-US" w:bidi="ar-SA"/>
          </w:rPr>
          <w:t>(2002), 324 A.R. 229</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2002 ABQB 851</w:t>
        </w:r>
      </w:hyperlink>
      <w:r>
        <w:rPr>
          <w:rFonts w:ascii="arial" w:eastAsia="arial" w:hAnsi="arial" w:cs="arial"/>
          <w:color w:val="000000"/>
          <w:sz w:val="20"/>
          <w:lang w:val="en-US" w:eastAsia="en-US" w:bidi="ar-SA"/>
        </w:rPr>
        <w:t xml:space="preserve"> at [paragraph]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classic tests for causation in contract are that "there must be a causal connection between the defendant's breach of contract and the claimant's loss": [Joseph Chitty, Chitty on Contracts, 28th ed. (London: Sweet Maxwell, 1999)], vol. 1 at 27-024, and "the claimant may recover damages for a loss only where the breach of contract was the 'effective' or 'dominant' cause of that loss": Chitty, vol. 1 at 27-024.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 27-024 in Chitty in turn refers to the reasons of Glidewell L.J. in Galoo Ltd. v. Bright Grahame Murray, [1995] 1 All E.R. 16; [1994] 1 W.L.R. 1360 (C.A.) [cited to All E.R.], which considered the auditor Murray's liability for trading losses incurred after the negligent audit failed to reveal the audited company's true financial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passages which I have cited from the speeches in [Monarch Steamship Co. Ltd. v. Karlshamns Oljetabriker A/B [1949] A.C. 196] make it clear that if a breach of contract by a defendant is to be held to entitle the plaintiff to claim damages, it must first be held to have been an "effective" or "dominant" cause of his loss. The test in [Quinn v. Burch Bros. (Builders) Ltd. [1966] 2 Q.B. 370] that it is necessary to distinguish between a breach of contract which causes a loss to the plaintiff and one which merely gives the opportunity for him to sustain the loss, is helpful but still leaves the question to be answered "How does the court decide whether the breach of duty was the cause of the loss or merely the occasion for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in my judgment is supplied by the Australian decisions to which I have referred, which I hold to represent the law of England as well as of Australia, in relation to a breach of a duty imposed on a defendant whether by contract or in tort in a situation analogous to breach of contract. The answer in the end is "By the application of the court's common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Doing my best to apply this test, I have no doubt that the deputy judge arrived at a correct conclusion on this issue. The breach of duty by the defendants gave the opportunity to Galoo and Gamine to incur and to continue to incur trading losses; it did not cause those trading losses, in the sense in which the word "cause" is used in law. (Galoo at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read Verville J.'s and Glidewell L.J.'s references to "effective" and "dominant" causes as tightening the necessary nexus between the breach and the loss. Rather, I read those references as descriptive amplification of the general or common sense requirement that the breach cause the loss, and not merely provide its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Galoo the trading losses flowed from trading, and not from the negligent audit. The negligent audit merely provided an occasion for the loss, while the company, by trading, caused the loss. The defendants submit that similarly Mr. Delamont's breach provided an occasion for the IAs to leave, but did not cause them to do so because the IAs left of their own 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take this 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true that each IA made an autonomous decision to leave, based on the state of affairs as he or she saw it at the time. However, the state of affairs at the time was in large part a function of Mr. Delamont's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early on (though not at the outset of Mr. Michaud's recruiting campaign), Mr. Delamont presented the potential move as a coordinated group undertaking involving all of the DS sales staff except the two most junior rookies, subject always to the option of any individual to remain with DS. Over a period of almost six months, he encouraged IAs to consider a move to Merrill Lynch, arranged or hosted meetings with Merrill Lynch representatives, assisted some of the IAs in their contractual negotiations with Merrill Lynch, helped coordinate the transfer of DS client records to Merrill Lynch in the weeks before the expected move, and did so with nary a hint to more senior DS management who would undoubtedly have tried to prevent the mass departure. It was in these unique circumstances flowing from Mr. Delamont's fundamental and extended breach of his duties to DS that momentum for the move developed and reached its climax in the mass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is not to say that in no circumstances other than those that arose would one or more of the IAs have left DS for Merrill Lynch. As I discussed in my reasons as to liability, recruiting within the industry at the time was aggressive and moves were sudden and not infrequent. IAs, especially those with a client base developed through personal contact and service, enjoyed a relatively strong bargaining position. A certain turnover in the branch's sales staff, and consequent rises and falls in the branch's profits, could be expected as normal contingencies of operation. The coordinated mass departure here, however, was of an entirely different nature and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found that by the end of October 2000, and possibly long before, the exodus was contemplated as a coordinated group departure, but was not inevitably destined as all-or-none: it was open to any individual IA or IAs to determine to stay at any time. However, once the move was conceived as a group move, certain distinct pressures applied. In particular, IAs giving thought to remaining would need to be confident that a viable DS branch would survive to support them. Junior IAs, or those working in association with particular senior IAs, would almost inevitably follow the senior IAs with established client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submit that an earlier indication to DS that its employees were discontented and planning to leave would have made no difference. They refer to the Saturday meeting with most of the IAs and the Monday meeting in Toronto with Mr. Bellomo immediately before the move, both of which were unsuccessful in changing the IAs' determination to leave. They submit that the IAs' reasons for leaving were essentially immutable in the circumstances, consisting of dissatisfaction with the perceived influence of DS's banking arm and, in Mr. Bellomo's case, concern about what he perceived as inappropriate dismissal of quality people from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unable to accept these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Many of the IAs' complaints and concerns about DS were framed euphemistically in terms of principle, but in reality related to the IAs' own actual or expected remuneration at DS. Merrill Lynch had notice of this dissatisfaction, while DS (beyond Mr. Delamont) did not. By the time DS accidentally learned of the planned moves, Merrill Lynch had committed itself to significant financial incentives to the IAs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Against this, DS was forced by Mr. Delamont's breach into a reactive mode, and was obliged to respond on the sudden. The planned departure involved almost the entire sales force of the branch which, by the time notice leaked out to DS, had resolved to leave in a single group, and not in staged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circumstances thrust DS into an extremely weak bargaining position. Unless it could change the minds of all of the IAs, or at least a critical mass, DS had only an essentially defunct branch with which to entice them to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Delamont's own ambivalence about changing his mind underscores this reality. At the Friday meeting in Calgary with DS senior management, he came to realize that he had made a big mistake in deciding to leave. However, he did not immediately withdraw from the planned Monday move but instead awaited the outcome of the Saturday meeting with the other Cranbrook IAs, and then Mr. Bellomo's Monday meeting. This conduct accorded with his self-interest in having a viable branch at which to remain. Having managed one of only two substantial branch offices in Cranbrook, he was not about to settle for managing the depleted loser in the recruiting battle.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submit that the findings of fact and the evidence indicate that certain of the IAs, including the leading producers, determined independently of Mr. Delamont's conduct to leave DS, and that their own departures (and those of their associate IAs and assistants) and the losses of profit associated with those departures, were therefore not caused by Mr. Delamont's breach. By this submission, even if Mr. Delamont's breach caused the mass departure as a whole, as I have found, it did not necessarily cause the departure of each and every employee who left with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of the move, the three highest producers in the branch were Mr. Delamont, Mr. Bellomo, and Mr. Swift in the Nelson sub-branch office. They were the three competitive recruits Mr. Michaud originally sought, before the recruiting campaign expanded to the rest of the DS branch. The profits attributable to their business amounted to a very substantial proportion of the total branch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Bellomo and Mr. Swift each testified that they made their own independent decisions to leave because of their discontent with certain aspects of working life at DS. The defendants submit that there is no evidence that DS could dispel their concerns, and that Mr. Delamont's breach therefore cannot be viewed as the cause of their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take entirely at face value Mr. Bellomo's evidence that his move was an individual decision and that he would have left DS even had Mr. Delamont and the other IAs stayed. I find that Mr. Bellomo attempted to downplay both the move's coordinated or group nature and Mr. Delamont's involvement in leading it. When testifying about the lead-up to the move, Mr. Bellomo spoke incongruously in the passive voice, referring, for example, to instructions in connection to the move that "were given", without indicating who gave those instructions. He also referred on several occasions to "us", in relation to preparations for the move. From these and other features of his evidence I conclude that his own move was part of a larger undertaking, as several other witnesses testified. I am therefore satisfied that Mr. Bellomo's decision was less independent of the decisions of the other IAs, notably that of his close friend Mr. Delamont's, than Mr. Bellomo now remembers or wishes to acknowledge.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Bellomo's decision in the final hours was nonetheless influential on the other IAs who were giving final consideration to whether or not to leave. Had Mr. Bellomo been persuaded in the Toronto meeting to stay, the group move might have been reversed. However, for the reason that follows I do not conclude from the fact that Mr. Bellomo carried influence at that stage that in the absence of Mr. Delamont's breach, he would nonetheless have left DS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Monday Toronto meeting was a last-ditch effort by DS to persuade a leading producer to stay. The effort was made in the face of signed contracts with Merrill Lynch, mass resignation letters, client records sent and reconstructed for Merrill Lynch, and the entire DS sales staff literally waiting to walk out of the door (if they had not already done so). It was Mr. Delamont's breach which had led to that situation. The fact that DS was unable in that situation to reverse Mr. Bellamo's resolve to leave does not indicate that Mr. Bellomo would have left DS had the situation not been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all these reasons I find that Mr. Delamont's breach caused Mr. Bellomo to leave, as part of the mass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however, make the same finding in relation to Mr. Swift's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Swift had been actively considering other options than DS well before Mr. Michaud first approached him. His discussions with other firms had progressed beyond meetings and to the point of written details. Mr. Swift and his junior Dave Kravski were the only two established IAs in the Nelson sub-branch, and were relatively isolated from the other IAs who worked in the Cranbrook main branch office. That their consideration and discussion of a move proceeded separately at first is not at all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Kravski testified that Mr. Swift told him that the two of them would not leave DS if Mr. Kravski did not wish to leave. That evidence suggests some softness in Mr. Swift's resolve to leave; however, the evidence was given in relation to what had by then become a group move, involving almost all the IAs of the branch and, I find, related more to whether or not the Swift/Kravski team would move with the group than to whether or not the Swift/Kravski team would move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Mr. Swift, and therefore Mr. Kravski, would have left DS even without Mr. Delamont's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no evidence distinguishing any of the other IAs from the group, as regards their decisions to leave DS. The defendants refer to aspects of the evidence of John Evin which suggest that he was sufficiently dissatisfied with DS to leave in any event. Considered as a whole, his evidence indicates to me that he (like many others of the IAs) derived from the group dynamic a certain confidence about moving. I find that the likelihood that he would have left, absent Mr. Delamont's breach, was no more than within the scope of normal employee turnover.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Gudmundseth submits that in assessing the extent of the loss caused by Mr. Delamont's breach, the court must consider that Mr. Delamont could lawfully have left DS with notice and then recruited the other DS IAs to join Merrill Lynch. He submits that if Mr. Delamont's influence is found to have been a determining factor in the IAs' decisions to leave in the manner they did, then that influence would also be powerful in the lawful situation Mr. Gudmundseth now 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I am unable to agree. Mr. Delamont's own testimony displayed his concern at the time of the departures to move or stay with what I have called the critical mass of the IAs, whether because of collegial bonds or for financial security. This concern emerged again when a friend in senior management at DS tried to recruit him back to DS: Mr. Delamont testified that he considered the offer, but ultimately refused because Mr. Bellomo was not interested in returning. I therefore consider Mr. Delamont unlikely to have been willing to move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also no indication that Merrill Lynch would have offered Mr. Delamont the branch manager's position, had he moved alone and without almost the entire sales force of the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it is a different matter to recruit from outside than from within. Had Mr. Delamont moved alone to Merrill Lynch, he would no doubt have maintained the DS IAs' considerable respect, but his influence would have been reduced by his position and distance and would have faced the counterweight of institutional and actual efforts to retain the IAs at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Mr. Delamont's breach did much more than provide the mere occasion for the mass departure. His various acts and failures in breach of his duty to DS led directly to the circumstances in which the employees determined to leave. I am satisfied that his breach caused the mass departure and the near collapse of the DS branch, but did not cause the departures of Mr. Swift and Mr. Kravski.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Gudmundseth submits that damages in contract are based on the losses which the defendant ought reasonably to have contemplated when the contract was made: Houweling Nurseries Ltd. v. Fisons Western Corp. </w:t>
      </w:r>
      <w:hyperlink r:id="rId407"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49 D.L.R. (4th) 205</w:t>
        </w:r>
      </w:hyperlink>
      <w:r>
        <w:rPr>
          <w:rFonts w:ascii="arial" w:eastAsia="arial" w:hAnsi="arial" w:cs="arial"/>
          <w:color w:val="000000"/>
          <w:sz w:val="20"/>
          <w:lang w:val="en-US" w:eastAsia="en-US" w:bidi="ar-SA"/>
        </w:rPr>
        <w:t xml:space="preserve"> at 241 (C.A.). He submits that it was not within the contemplation of DS and Mr. Delamont that Mr. Delamont would be held liable for the branch's losses if IAs left. Rather, the employment contract included an implied term that Mr. Delamont's employment could be terminated for cause or he could be reprimanded if IAs left as a result of his wrongful conduct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Gudmundseth refers in this regard to Walsh v. UPM-Kymmene Miramichi Inc. </w:t>
      </w:r>
      <w:hyperlink r:id="rId570" w:history="1">
        <w:r>
          <w:rPr>
            <w:rFonts w:ascii="arial" w:eastAsia="arial" w:hAnsi="arial" w:cs="arial"/>
            <w:i/>
            <w:color w:val="0077CC"/>
            <w:sz w:val="20"/>
            <w:u w:val="single"/>
            <w:shd w:val="clear" w:color="auto" w:fill="FFFFFF"/>
            <w:lang w:val="en-US" w:eastAsia="en-US" w:bidi="ar-SA"/>
          </w:rPr>
          <w:t>(2003), 226 D.L.R. (4th) 430</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2003 NBCA 32</w:t>
        </w:r>
      </w:hyperlink>
      <w:r>
        <w:rPr>
          <w:rFonts w:ascii="arial" w:eastAsia="arial" w:hAnsi="arial" w:cs="arial"/>
          <w:color w:val="000000"/>
          <w:sz w:val="20"/>
          <w:lang w:val="en-US" w:eastAsia="en-US" w:bidi="ar-SA"/>
        </w:rPr>
        <w:t xml:space="preserve"> at [paragraph] 25, where damages were limited to pay in lieu of a reasonable period of notice. That case however involved a breach of the requirement to give notice, and not a breach of the fundamental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note also that in Restauronics Services Ltd. v. Forster </w:t>
      </w:r>
      <w:hyperlink r:id="rId571" w:history="1">
        <w:r>
          <w:rPr>
            <w:rFonts w:ascii="arial" w:eastAsia="arial" w:hAnsi="arial" w:cs="arial"/>
            <w:i/>
            <w:color w:val="0077CC"/>
            <w:sz w:val="20"/>
            <w:u w:val="single"/>
            <w:shd w:val="clear" w:color="auto" w:fill="FFFFFF"/>
            <w:lang w:val="en-US" w:eastAsia="en-US" w:bidi="ar-SA"/>
          </w:rPr>
          <w:t>(2004), 239 D.L.R. (4th) 98</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2004 BCCA 130</w:t>
        </w:r>
      </w:hyperlink>
      <w:r>
        <w:rPr>
          <w:rFonts w:ascii="arial" w:eastAsia="arial" w:hAnsi="arial" w:cs="arial"/>
          <w:color w:val="000000"/>
          <w:sz w:val="20"/>
          <w:lang w:val="en-US" w:eastAsia="en-US" w:bidi="ar-SA"/>
        </w:rPr>
        <w:t>, which involved a breach more akin in its character to Mr. Delamont's breach, the court's approach (although not the ultimate result) implicitly acknowledged that an employee may be liable for profit-based damages beyond those referable only to the applicable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present situation is unusual. It involved far more than simple incompetence or improper conduct sufficient to support dismissal. Mr. Delamont not only failed to perform the key duties of his position as branch manager, but also kept secret from DS the fact and effect of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Had Mr. Delamont told DS that there were rumblings of discontent and plans to consider a move, whether because of his own incompetence as a manager or even because of his bad faith in stimulating these developments, DS could have tried to do something about them. Had DS so tried and been unsuccessful, it would be difficult for DS to now maintain either that (a) Mr. Delamont's original failings or his failures of duty caused the ultimate departures and business losses, or (b) that they did so in a fashion that the parties, when they entered the contract, reasonably contemplated as falling upon Mr. Delamont's financial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Delamont not only failed to tell anyone at DS about the discontent he had stirred and the mass departure he stimulated and coordinated; he also downplayed it to the point of deception when the subject of competitive recruiting arose in discussions with Mr. Milligan during a drive to Nelson and Castlegar in September before the departures to explore opening a new sub-branch. Even when Mr. Milligan asked him on the Thursday before the move if rumours of three IAs leaving were true, Mr. Delamont failed to tell him that virtually all the IAs planned to move, including himself. His failures amounted to misrepresentation, which was designed to conceal the very breach of good faith for which damages are now to be assessed and to prevent DS from avoiding its worst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do not conclude that the parties to his employment contract contemplated that Mr. Delamont's liability for such a breach would be restricted to losses associated with the period of notice he ought to have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now to consider whether employee-defendants in addition to Mr. Delamont may also be liable for damages flowing from the near-collapse of the DS branch. In this regard, DS submits that if the departing employees had given reasonable notice of their termination, DS would probably have been able to persuade all or some of them to remain, and that the employees are therefore liable to DS not only for the losses incurred during what should have been the period of notice but also for the longer-term losses flowing from the departures to Merrill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follows from my earlier conclusions in relation to Mr. Delamont's responsibility for DS's loss that if Mr. Delamont had kept DS apprised of the IAs' discontent and the discussions with Merrill Lynch, instead of promoting those discussions, DS would likely have been able to reverse the trend and keep all of the IAs, except Mr. Swift and Mr. Kravski. I conclude also that it is likely that even had DS learned of the planned departures only a matter of weeks before the move date, it could have persuaded the employees to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does not follow, however, in my view, that the lack of reasonable notice may be said to have been the legal cause of DS's loss flowing from the employees'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requirement of notice is designed to allow an employer to replace the employee or otherwise adjust to the loss: Sure-Grip Fasterners Ltd. v. Allgrade Bolt &amp; Chain Inc. </w:t>
      </w:r>
      <w:hyperlink r:id="rId572" w:history="1">
        <w:r>
          <w:rPr>
            <w:rFonts w:ascii="arial" w:eastAsia="arial" w:hAnsi="arial" w:cs="arial"/>
            <w:i/>
            <w:color w:val="0077CC"/>
            <w:sz w:val="20"/>
            <w:u w:val="single"/>
            <w:shd w:val="clear" w:color="auto" w:fill="FFFFFF"/>
            <w:lang w:val="en-US" w:eastAsia="en-US" w:bidi="ar-SA"/>
          </w:rPr>
          <w:t>(1993), 46 C.P.R. (3d) 443</w:t>
        </w:r>
      </w:hyperlink>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[1993] O.J. No. 193</w:t>
        </w:r>
      </w:hyperlink>
      <w:r>
        <w:rPr>
          <w:rFonts w:ascii="arial" w:eastAsia="arial" w:hAnsi="arial" w:cs="arial"/>
          <w:color w:val="000000"/>
          <w:sz w:val="20"/>
          <w:lang w:val="en-US" w:eastAsia="en-US" w:bidi="ar-SA"/>
        </w:rPr>
        <w:t xml:space="preserve"> (Gen. Div.) at 449. It also defines the time when the employee may enter into fair competition with the employer. There may be circumstances in which, during the notice period, the employer is able to persuade the employee to stay; however, that result is not the objective of the notice requirement. Indeed, an expectation that the employee will be subject to the employer's persuasive powers for the duration of the notice period raises serious public policy concerns, given the frequent power imbalance between employers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requirement of notice respects the employee's decision to leave, and addresses some of the consequences of that decision. It does not aim or purport to provide the employer with an opportunity to attempt to undermine or reverse the very decision that gave rise to the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For these reasons I conclude that the employees' failure to provide reasonable notice caused DS loss during what should have been the notice period, but (except as discussed below) did not cause the longer-term losses arising from the near collapse of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notice period that I have found to be reasonable here is based on the unusual circumstances of this case, including the departure of almost all the employees of a branch in a relatively isolated area, the difficulties of servicing and retaining clients and of replacing employees, but, on the other hand, the reality that the industry in general was prone to frequent and sudden employee turnover.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notice period will be fixed at 2 1/2 weeks. That period would not have been sufficient to enable DS to restore itself to the position it was in before the mass departure, but would have permitted DS to adjust to the loss, if not by hiring replacements (which was an unlikely prospect, given the number of departures), then by arranging for the continuing service (and, if possible, retention) of clients or by deciding to revise the size and structure of the branch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IAs are therefore liable for DS's loss of profits during the 2 1/2 week notice period, to December 4, 2000. The loss in relation to that period will be calculated in accordance with the principles discussed below. The IAs will bear individual liability in relation to the total amount of this loss of profits in proportion to their share of the total of the assets under management at DS at the time of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assistants will pay nominal damages of $1,000 each in relation to their breach of duty to give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offer that on the basis of the findings as to liability, DS's damages in relation to the breaches of duty not to compete unfairly are the profits it would have earned but for the breaches during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DS submits that the defendants are liable not only for DS's lost profits during the notice period, but also for its lost profits after the notice period in respect of business that moved with the DS employees, but would have remained had the employees competed only fairly, including by giving reasonable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analysis will proceed on the basis that the period of notice reasonable in these unusual circumstances was 2 1/2 weeks, for the reasons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During the notice period, the employees remained subject to their contractual duties to DS, which included a general duty of fidelity that prevented them from entering into competition with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this regard, I have considered the Court of Appeal's decision in Valley First Financial Services Ltd v. Trach, </w:t>
      </w:r>
      <w:hyperlink r:id="rId573" w:history="1">
        <w:r>
          <w:rPr>
            <w:rFonts w:ascii="arial" w:eastAsia="arial" w:hAnsi="arial" w:cs="arial"/>
            <w:i/>
            <w:color w:val="0077CC"/>
            <w:sz w:val="20"/>
            <w:u w:val="single"/>
            <w:shd w:val="clear" w:color="auto" w:fill="FFFFFF"/>
            <w:lang w:val="en-US" w:eastAsia="en-US" w:bidi="ar-SA"/>
          </w:rPr>
          <w:t>[2004] B.C.J. No. 1127</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2004 BCCA 312</w:t>
        </w:r>
      </w:hyperlink>
      <w:r>
        <w:rPr>
          <w:rFonts w:ascii="arial" w:eastAsia="arial" w:hAnsi="arial" w:cs="arial"/>
          <w:color w:val="000000"/>
          <w:sz w:val="20"/>
          <w:lang w:val="en-US" w:eastAsia="en-US" w:bidi="ar-SA"/>
        </w:rPr>
        <w:t>, issued since my reasons as to liability. Among other things, the court held at [paragraph] 91-93 that the employer's direction to the employees to leave during their notice period amounted to a summary dismissal, and therefore brought an end to the employees' duties of fidelity.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circumstances were very different here, and in my view did not amount to a summary dismissal. By the time of the departures, the departing employees had little if any inclination to remain during a notice period. Indeed, by the time that any offer to do so was made to DS - which I concluded was vague, half-hearted, unrealistic, and pertained only to a few of the employees - many of the employees had already left DS or announced their intention to clients to do so. Mr. Milligan's remark to Mr. Delamont on the Monday morning that he may as well leave was an expression of hopelessness in face of the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was therefore no summary dismissal, and the employees' duty of fidelity continued during what should have been a period of notice. They should not have competed with DS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employees not only competed with DS while contractually bound not to; they also competed unfairly, both then and later. I therefore turn to consider whether the defendants are, as DS submits, liable not only for DS's lost profits during the notice period, but also for lost profits after the notice period reflecting business that moved with the employees but without the breaches would have remained at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submit that DS called no evidence to support this claim, such as to establish why particular clients moved, and that the claim in any event overlooks the fact that the proportion of clients DS retained is within what the court found to be industry norms.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R.J.R MacDonald Inc. v. Canada (Attorney General), </w:t>
      </w:r>
      <w:hyperlink r:id="rId574"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at [paragraph] 137, where the issue was the effect of advertising on the consumption of tobacco products, McLachlin J. spoke about the application of common sense to evidence or the absence of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balance of probabilities may be established by the application of common sense to what is known, even though what is known may be deficient from a scientific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Common sense dictates that the employees' unfair competition had an effect in moving more clients to Merrill Lynch than would have moved absent that wrongful conduct. The departures left the Cranbrook branch almost bereft of personnel. The community at large, and indeed some of the employees who departed, considered the branch likely to close. Some client may have been concerned about the very security of their accounts. The IAs' prompt offer - while DS was still reeling from the departures and almost unable to function - to continue to provide service at the only other national securities firm in town would almost certainly have been a welcome relief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That the IAs retained percentages of their clients within the usual range for the industry at the time does not, in my view, indicate that the lack of notice and unfair competition had no effect on client retention. The range itself is wide: between 50% and 75% on average, and as high as 90% for a senior IA with an established client book. Most of the IAs here retained at the upper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time, DS's own retention rate nationally was somewhat better than the industry norm. Mr. Harper testified, and I accept, that it was about 50%. The evidence offered several reasons for this, including DS's size, national presence, and solid "brand", and the range of its other products (such as mortgages) in relation to which clients may have an established relationship with the firm. The evidence indicated also an industry-wide trend since the events in question toward reduced client mobility for these and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the exception of Mr. Delamont in his role as branch manager, the defendants are not liable to DS for the effects of the employees' simple departures, even though they were coordinated and simultaneous. They are liable only for breaches associated with the departures. The effects of the breaches are to be measured against the effects of the lawful alternative the employees could have pursued, by leaving DS together for Merrill Lynch but with 2 1/2 weeks' notice of their termination, and no competition for DS clients until after that period when DS would or should have been sufficiently recovered to enter a fair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DS retained 13.5% of the assets under management in the departing IAs' client books. I am satisfied that had DS had a reasonable notice period within which to regroup and enter into a fair competition for clients, it would have been able to increase that retention rate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IAs will therefore be liable in damages for DS's loss of profits in relation to the difference, being 11.5% (25% less 13.5%) of the assets under management in the client books of the IAs who departed, including Mr. Swift and Mr. Kravski, at the time of departure. The loss in relation to those assets will be determined in accordance with the principles discussed below. The IAs will bear individual liability in relation to the total amount of this loss of assets in proportion to their share of the total of the assets under management by the defendant IAs at the time of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Michaud and Merrill Lynch induced the employees' breaches of their duty not to compete unfairly with DS and will bear joint and several liability for the damages described in the paragraph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IAs' assistants participated in the unfair competition, but did so under direction. They will not be liable for damages in relation to the clients lost to DS because of those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suggest that DS should have mitigated its loss by asking the IAs to stay on to help with the transition, and by offering to match the financial incentives offered to the IAs by Merrill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response to the first submission appears in part in my reasons as to liability at [paragraph] 87-90. Also, the evidence of many of the IAs made clear (in relation to their consideration of leaving in stages) that they would have felt ethically uncomfortable remaining with DS and dealing with clients there, while intending to move soon to a competitor. Some IAs spoke about the discomfort of competing for clients with former and future IA colleagues and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second submission would, in essence, require a plaintiff to mitigate its loss by trying to persuade or pay the defendants not to continue with the very breaches that give rise to the duty to mitigate. No authority was offered to support a view that the duty to mitigate extends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DS did not fail in its duty to mitigate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DS through its expert witness Wayne Rudson offers two alternative methods for valuing its loss from what I have called the near-collapse of the branch: the business valuation method, and the loss of profits method. The former compares the value of the branch as an asset immediately before and immediately after the departures. The latter projects the profits that DS would have earned from the date of the departures into the future and deducts the actual profits earned; it thus calculates DS's loss of profits both to the date of trial and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Mr. Rudson's opinion, the two methods produce the following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Valuation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45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$5,170,000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High:</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$5,810,000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882"/>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Midpoint</w:t>
            </w:r>
            <w:bookmarkStart w:id="246" w:name="Backward_fnref_fnr-1_2"/>
            <w:hyperlink w:anchor="Forward_fnref_fnr-1" w:history="1">
              <w:r>
                <w:rPr>
                  <w:rFonts w:ascii="arial" w:eastAsia="arial" w:hAnsi="arial" w:cs="arial"/>
                  <w:b/>
                  <w:color w:val="BE161D"/>
                  <w:sz w:val="18"/>
                  <w:shd w:val="clear" w:color="auto" w:fill="FFFFFF"/>
                  <w:vertAlign w:val="superscript"/>
                  <w:lang w:val="en-US" w:eastAsia="en-US" w:bidi="ar-SA"/>
                </w:rPr>
                <w:t>1</w:t>
              </w:r>
            </w:hyperlink>
            <w:bookmarkEnd w:id="246"/>
            <w:r>
              <w:rPr>
                <w:rFonts w:ascii="arial" w:eastAsia="arial" w:hAnsi="arial" w:cs="arial"/>
                <w:color w:val="000000"/>
                <w:sz w:val="18"/>
                <w:lang w:val="en-US" w:eastAsia="en-US" w:bidi="ar-SA"/>
              </w:rPr>
              <w: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$5,490,000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Lost Profits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end of April 2004:</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$2,361,000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bookmarkStart w:id="247" w:name="Backward_fnref_fnr-2_2"/>
            <w:hyperlink w:anchor="Forward_fnref_fnr-2" w:history="1">
              <w:r>
                <w:rPr>
                  <w:rFonts w:ascii="arial" w:eastAsia="arial" w:hAnsi="arial" w:cs="arial"/>
                  <w:b/>
                  <w:color w:val="BE161D"/>
                  <w:sz w:val="18"/>
                  <w:shd w:val="clear" w:color="auto" w:fill="FFFFFF"/>
                  <w:vertAlign w:val="superscript"/>
                  <w:lang w:val="en-US" w:eastAsia="en-US" w:bidi="ar-SA"/>
                </w:rPr>
                <w:t>2</w:t>
              </w:r>
            </w:hyperlink>
            <w:bookmarkEnd w:id="247"/>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(scenario 1)</w:t>
            </w:r>
            <w:bookmarkStart w:id="248" w:name="Backward_fnref_fnr-3_1"/>
            <w:hyperlink w:anchor="Forward_fnref_fnr-3" w:history="1">
              <w:r>
                <w:rPr>
                  <w:rFonts w:ascii="arial" w:eastAsia="arial" w:hAnsi="arial" w:cs="arial"/>
                  <w:b/>
                  <w:color w:val="BE161D"/>
                  <w:sz w:val="18"/>
                  <w:shd w:val="clear" w:color="auto" w:fill="FFFFFF"/>
                  <w:vertAlign w:val="superscript"/>
                  <w:lang w:val="en-US" w:eastAsia="en-US" w:bidi="ar-SA"/>
                </w:rPr>
                <w:t>3</w:t>
              </w:r>
            </w:hyperlink>
            <w:bookmarkEnd w:id="248"/>
            <w:r>
              <w:rPr>
                <w:rFonts w:ascii="arial" w:eastAsia="arial" w:hAnsi="arial" w:cs="arial"/>
                <w:color w:val="000000"/>
                <w:sz w:val="18"/>
                <w:lang w:val="en-US" w:eastAsia="en-US" w:bidi="ar-SA"/>
              </w:rPr>
              <w: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$3,343,789</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Alternative (scenario 2):</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$4,543,764</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lost profits: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$5,664,390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 (based on scenario 2): $7,118,279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through their expert witness Robert Mackay take issue with the suitability of the business valuation approach here. They submit alternatively that if the business valuation approach is to be used, Mr. Rudson's valuation requires adjustment in several of its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submit that the lost profits approach is the suitable method for calculating DS's damages, but that the defendants should not be liable for DS's loss into the indefinite future. They rely on Mr. Mackay's application of this approach, which uses a different basis from Mr. Rudson's for the projection of future profits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valuations the defendants put forward are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Valuation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313"/>
        <w:gridCol w:w="125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Rudson's valuation adjusted:</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756,985</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Lost Profits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568"/>
        <w:gridCol w:w="125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4182"/>
        <w:gridCol w:w="125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417,170</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710,026</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21,080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to end of 2003: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$1,567,928</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several reasons, I agree with the defendants that the loss of profits approach (though not necessarily the defendants' application of that approach) is the more suitable of the two approaches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Valuation by any method is an inherently uncertain process, and it necessarily relies on the expert's projection of events that, by definition, have not occurred. However, it appears to me that the business valuation approach applied here has few base facts from which to proceed, and that it significantly amplifies the uncertainty inherent in its assumptions and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business valuation approach requires that the value of the branch before the departures be determined as at that time, without regard to later developments: it assesses what a purchaser on October 31, 2000 would have paid for the branch based on the information available then. Not long afterwards, DS's earnings nationally - and it appears those in the industry generally - declined significantly. That decline would not properly be reflected in a business valuation of the branch as an asset on October 31, 2000. That result in my view emphasizes the artificiality in the present circumstances of the business valuation approach and, as the defendants note, would result in a windfall to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the business valuation approach compares the respective market values of the branch before and after the departures, no actual market sales of a securities firm branch office are available to serve as either a starting-point for the valuation (through the choice of a suitable multiplier of maintainable earnings) or as a measure of its reasonableness. The complete lack of an actual market for this type of asset again underlines the artificiality in the present circumstances of a valuation approach based on market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Any negative effects of such artificiality (including the necessarily derivative and therefore subjective starting-points and assumptions underlying the valuation) will be increased multi-fold by the application of the multiplier to the branch's maintainable earnings. Mr. Rudson and Mr. Mackay differed as to the appropriate multiplier, Mr. Rudson selecting 8.5 and Mr. Mackay selecting 3. Each set out cogent reasons in support. The lack of an actual market or market comparables increases the difficulty of choosing the multiplier. Yet the multiplier is at the core of a valuation by the business valuation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objected for further reasons to the business valuation method as applied by Mr. Rudson to the present circumstances. These included that it takes no account of the assets DS retained and attributes no value to the existing, ongoing branch, and that it fails to reflect the reality in the industry that the maintainable earnings of the branch are utterly vulnerable to the extreme mobility of its IAs. These objections are in my view apt. They could in theory be accommodated through discount rates and other adjustments, but these accommodations would not be able to improve on any unreliability flowing from the inherent artificiality of the core valuation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Both Mr. Rudson and Mr. Mackay agreed that the loss of profits approach is an appropriate method for the calculation of DS's loss. I conclude that it is the more appropriate approach of the two Mr. Rudson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parties differ as to whether DS should be entitled to deduct from its actual profits since the departures the profits that were generated by Cindy Yates, an IA who joined DS from another firm after the trial. DS says that she would likely have joined DS in any event - and if anything held off for some time because of the uncertainty caused by the departures - so the profits she generated are additional to those DS would have realized had the IAs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view, the evidence is not sufficient to support the reasoning that all roads would have led Ms. Yates to DS in any event. She began and developed her career in securities sales with Edward Jones, a firm which typically staffs branch offices with only one or two securities brokers; Edward Jones thus offered a very different situation from either DS or Merrill Lynch. After the departures from DS, Ms. Yates acquired some DS clients who feared that the DS branch would not survive. To that extent, her client book, and the profits she now generates for DS, was derived in part from the very loss for which DS now seeks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Any double compensation flowing to DS from the last-described result would be relatively small in amount. However, its possibility underlines the weakness of the reasoning that events would inevitably have developed in a certain way: with the IAs' departures from DS, the landscape of the securities industry in Cranbrook took on a wholly new appearance, and Ms. Yates' - and no doubt others' - decisions were made in light of those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do not conclude that Ms. Yates' decision to leave Edward Jones for DS would have occurred in any event. Equally probable is that she was attracted to DS by the opportunities and potential offered by the smaller DS branch once it was beyond its crisis and clearly in a process of re-growth.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application of the loss of profits method of valuing DS's loss, DS's actual profits since the departures will therefore include those generated by Ms. Yates.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well-known that profits in the securities industry wax and wane with economic and other forces. The DS branch's profits have historically risen and fallen; no suggestion is made that they would have continued unchanged into the indefinite future. The question is what equivalent business or group of businesses may appropriately be used as a guide to how DS's branch profits would have continued had the breaches not occurred. The question is charged, because at the time of the departures, the DS branch's profits had steadily risen to a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projection of future profits, Mr. Rudson considered a series of groupings as equivalents. His conclusion set out in the table earlier in these reasons is based on the aggregate profits of the DS private client division (or PCD) as a basis for comparison. The PCD involves all the DS branches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Rudson also considered the following groupings: the per-branch average for the PCD as a whole (which is slightly different from overall PCD profits), branches within British Columbia, branches within DS's B.C Region, branches with 8-10 IAs, and branches with 1-10 IAs. The average profits for each grouping are not dramatically different, but are lowest for DS's B.C. Region and for branches (nationally) with 8-10 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Mackay offered an analysis based instead on the combined performance of DS's Kamloops and Langley branches, which he selected for being located in similar small urban communities in British Columbia and for having had results similar to those of the Cranbrook branch before the departures. However, it became clear as the evidence as to damages developed that the Kamloops and Langley branches have since been through some anomalous staffing changes which make them largely unsuitable as a basis for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submitted that alternatively DS's lost future profits could be calculated according to the IAs' actual gross commissions at Merrill Lynch after their departure, and their profits-to-revenue ratio with DS immediately before the departures. The difficulties with this approach are that it requires an unproven assumption that Merrill Lynch operates on substantially similar financial and accounting bases to DS, and that it requires determinations of whether the IAs' gross commissions changed after the departures and, if so, whether for reasons flowing from the breaches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Royce for DS suggested that because no single group of branches can offer a perfect basis for comparison, an average of the various groupings Mr. Rudson considered is the most reliable basis on which to project DS's lost future profits. I agree. Mr. Rudson's groupings attempt to isolate key characteristics of the Cranbrook branch, insofar as they may be reflected in the financial information available. Averaging will reduce the effect of any anomaly within any particular grouping.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calculation of DS's lost profits will therefore be based on an averaging of the six groupings Mr. Rudson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Royce calculates that on this basis, and including the profits generated by Ms. Yates, the future loss of profit from May 1, 2004 is $3,021,667. The amount will require adjustment to reflect my conclusions as to other issues raised, including some discussed below as well as my earlier conclusion that Mr. Delamont's breach did not cause the departures of Mr. Swift and Mr. Kravski.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Rudson's calculation of DS's lost profits continues into the indefinite future. He projects profits for 2006 of $818,068, and assumes continuing annual profits in that amount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agree with Mr. Gudmundseth for the defendants that DS's compensable loss cannot go on forever.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clear that the securities industry is highly competitive and that IAs enjoy mobility within it. Moreover, IAs' careers - even when successful - are often relatively short-lived. Mr. Gudmundseth notes that 3 of the 8 IA defendants had left the industry by the time of the liability stage of the trial, and he refers to evidence indicating that a retiring IA's clients do not necessarily remain with the IA's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difficulties of recruiting to Cranbrook have already been discussed. They were seriously compounded by the mass departure from DS which left the very survival of the branch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However, DS's epoch of uncertainty has ended. There is no suggestion that the defendant IAs were the only IAs ever likely to work for DS in Cranbrook, and that DS will therefore never recover from their loss. Difficulties in recruiting to Cranbrook are more applicable to senior IAs who are established with clients and family elsewhere, than to junior IAs or new recruits. The branch may therefore reasonably be expected to have achieved some significant re-building from the junior level within the several years following the departures. The branch is indeed in a process of re-growth, the branch manager cautiously optimistic.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all these reasons, I conclude that DS's compensable loss runs for five years, to October 31, 2005. However, it will also be subject to an appreciable discount for contingencies, to which I now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Rudson's calculation of DS's lost profits includes a discount rate of 20%. It is intended to indicate the present value of DS's lost profits and also to reflect contingencies that may have reduced those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Gudmundseth submits that a higher discount rate is required because of the high risk in the industry of IAs leaving with a substantial portion of their client book, and the particular risk in Cranbrook where about 75% of the branch's assets were managed by only three 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Mr. Gudmundseth's submissions; to the extent that the discount rate is to account for contingencies which may have reduced DS's profits, Mr. Rudson's 20% rate is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more appropriate to the industry and the Cranbrook branch in particular is a rate which increases over time. The discount rate will therefore be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on the loss to October 31,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on the loss to October 31,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on the loss to October 31,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on the loss to October 31,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on the loss to October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submit that the calculation of DS's lost profits should include a deduction for the financial incentives Merrill Lynch paid the employees to move from DS, because DS would have had to offer similar incentives to retain them. Mr. Mackay concluded that the aggregate present value (as at the date of the departures from DS) of these incentives (which were forgivable loans and incentive bonuses) was approximately $1.4 million. He was unable to determine the negative impact on profits that the higher commission rates to IAs may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am not persuaded that DS would have had to offer the IAs the same incentives to stay. In their evidence, most of the IAs spoke about their dissatisfaction at DS in a fashion I described earlier as euphemistic, emphasizing client interests and Merrill Lynch's superior technological system at the time. Although it was evident from the IAs' evidence as a whole in this area that their dissatisfaction stemmed largely from their actual remuneration or from the expected downward pressure on their remuneration by DS's banking arm, the evidence was not specific as to amounts. Also, as I have noted in other contexts, the group departure took on its own momentum and in its final days responded to an extent to social, rather than financial,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note also that the very fact that IAs who move from one firm to another retain considerably less than 100% of their client book indicates the financial risk to an IA in making such a move. A financial incentive to move serves in part to compensate the IA for the inevitable loss of some clients, and therefore commissions, as a result of the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Finally, I note that this issue (which relates only to the calculation of DS's loss of profits associated with the near-collapse of the branch) has the greatest, though not its only, effect in relation to damages payable by Mr. Delamont. It was Mr. Delamont's own breach which created the situation in which the IAs were susceptible to the financial incentives Merrill Lynch offered, and he should not benefit from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For all these reasons, I do not conclude that absent Mr. Delamont's breach similar financial incentives would have been required to keep the IAs at DS. No doubt adjustments to remuneration would have been required from time to time, as part of the normal operation of the branch within the overall DS structure. However, such adjustments would not be unique to the Cranbrook branch, and to the extent that they would have decreased the branch's profits they are reflected in the profits of the groups of equivalent businesses Mr. Rudson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calculation of DS's lost profits, there will be no deduction equivalent to the financial incentives Merrill Lynch gave the IAs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Mr. Royce candidly acknowledges, it is difficult to identify any component of DS's loss which flows uniquely from the conversion of DS's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documents were returned to DS on the Friday after the Monday move, and any Merrill Lynch documents prepared from them were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will be no compensatory damages in relation to the conversion. However, I will return to the matter in relation to the discussion of punitive or exemplary damages below.</w:t>
      </w:r>
      <w:r>
        <w:rPr>
          <w:rFonts w:ascii="arial" w:eastAsia="arial" w:hAnsi="arial" w:cs="arial"/>
          <w:sz w:val="20"/>
          <w:lang w:val="en-US" w:eastAsia="en-US" w:bidi="ar-SA"/>
        </w:rPr>
        <w:cr/>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Punitive damages may be ordered against a defendant where there is "misconduct that represents a marked departure from ordinary standards of decent behaviour"; they may be awarded "in exceptional cases for 'malicious, oppressive and high-handed' misconduct that 'offends the Court's sense of decency'": Whiten v. Pilot Insurance Co., </w:t>
      </w:r>
      <w:hyperlink r:id="rId22"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[paragraph]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While punitive damages will more often be awarded in cases of intentional torts of breach of fiduciary duty, they are available in exceptional cases in contract and even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conduct of the defendant [was] such as to merit condemnation by the [c]ourt": Whiten, supra, citing Denison v. Fawcett, </w:t>
      </w:r>
      <w:hyperlink r:id="rId575" w:history="1">
        <w:r>
          <w:rPr>
            <w:rFonts w:ascii="arial" w:eastAsia="arial" w:hAnsi="arial" w:cs="arial"/>
            <w:i/>
            <w:color w:val="0077CC"/>
            <w:sz w:val="20"/>
            <w:u w:val="single"/>
            <w:shd w:val="clear" w:color="auto" w:fill="FFFFFF"/>
            <w:lang w:val="en-US" w:eastAsia="en-US" w:bidi="ar-SA"/>
          </w:rPr>
          <w:t>[1958] O.R. 312</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12 D.L.R. (2d) 537</w:t>
        </w:r>
      </w:hyperlink>
      <w:r>
        <w:rPr>
          <w:rFonts w:ascii="arial" w:eastAsia="arial" w:hAnsi="arial" w:cs="arial"/>
          <w:color w:val="000000"/>
          <w:sz w:val="20"/>
          <w:lang w:val="en-US" w:eastAsia="en-US" w:bidi="ar-SA"/>
        </w:rPr>
        <w:t xml:space="preserve">, (C.A.) and Robitaille v. Vancouver Hockey Club Ltd. </w:t>
      </w:r>
      <w:hyperlink r:id="rId63"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30 B.C.L.R. 286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Punitive damages are recoverable in breach of contract cases only if the defendant's conduct that gives rise to the claim is itself an actionable wrong: Whiten, supra at [paragraph] 78. In Whiten, the insurer's breach of its contractual duty to act in good faith was an actionable wrong independent of the breach of its contractual duty to pay the plaintiff's loss claim under a fire insurance policy. Here, there were numerous actionable wrongs - as is apparent from the findings of numerous breaches - but the actionable wrong which in my view most calls for the consideration of punitive damages is the wholesale conversion of DS's client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Gudmundseth properly points out that following their departures, the IAs promptly acknowledged that they had wrongfully taken or copied DS's documents, and returned the documents to DS; that their wrongful conduct was not motivated by malice or with the predominant purpose of harming DS; and that it is not uncommon within the securities industry for departing employees to take copies of their employer's client documents. He submits that where, as here, the defendants have already renounced their wrongful acts and have voluntarily taken steps to remedy the situation, the objectives of punitive damages to denounce, punish, and deter have little role to play. A court directing itself to punitive damages must ask how an award would further one of the objectives of retribution, deterrence, and denunciation (Whiten, supra at [paragraph] 74); Mr. Gudmundseth submits that in light of the defendants' benign states of mind and corrective measures, the objectives of punitive damages have no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great respect, I am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Although IAs leaving a firm may take client information or copies of records, this course of conduct is known to be improper; the defendant IAs here were clearly aware that it was so. Moreover, the IAs removed not simply a list or a few records, but rather records (whether originals or copies) of DS's entire client base. The copying and removal took place surreptitiously over several weeks, much of it after business hours when the risk of detection was low. This was a planned, prolonged, secret scheme to arrange a wholesale transfer of information to a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More than DS's proprietary interest was involved. Most, if not all, of the documents contained clients' financial information, the confidentiality of which DS and the IAs were bound to protect. Without the clients' consent or even knowledge, the defendants transferred detailed and voluminous private information out of DS's protection and to a firm with which the clients may not have wished to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might be argued that to the extent that the clients' interests were damaged by the transfer of documents, punitive damages would amount to a windfall by DS. Such a result is part of the reality of punitive damages, which by definition seek to punish, rather than to compensate: Whiten, supra at [paragraph] 18. They are awarded to the party who bears the cost and responsibility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Generally, punitive damages are awarded only where the misconduct would otherwise go unpunished or inadequately deterred and denounced, either by compensatory damages or by other consequences: Whiten, supra at [paragraph] 94. There is no indication that regulatory or other proceedings (apart from these) have been taken against any of the defendants in relation to the conversion of the DS client records. I note however that the damages payable by Mr. Delamont and the IA defendants (and hence Mr. Michaud and Merrill Lynch, who induced those breaches) will, as discussed above, include a portion of DS's profits lost because of the IAs' unfair competition, which included their conversion of DS's records. The compensatory damages payable by these defendants therefore flow in part from the wrongful removal of DS's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to the adequacy of the compensatory damages to achieve the objectives of retribution, deterrence, and denunciation, this varies among the defendants. The compensatory damages payable by Mr. Delamont are very substantial; those payable by the other IA defendants are much less so, but are sufficient to seriously affect those individuals; Mr. Michaud, who induced those IAs' breaches, bears a substantial aggregate liability. In the present situation, an evaluation of the financial impact of the damage awards on these defendants is somewhat artificial, because Merrill Lynch contracted to cover any such awards as part of the recruiting campaign. However, I will consider the situation as if the financial impact were real, because punitive damages have a symbolic, as well as an actual, effect and for reasons of jurisprudential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court must impose the lowest award of punitive damages that would achieve their purpose, because any higher award would be irrational: Whiten, supra at [paragraph] 110. Numerous factors for consideration, including those discussed by Binnie J. in Whiten, supra at [paragraph] 113, were extensively reviewed by counsel. In addition to the features of the conversion discussed earlier, I note that the conversion was overseen by Mr. Michaud and Mr. Delamont, that it accorded with Merrill Lynch's written recruiting guidelines, and that it was understood to work to the benefit of all the defendants but most of all to Merrill Lynch. No award of punitive damages will have a serious financial effect on Merrill Lynch, a global investment firm with some 20,000 IAs and approximately USD $1.5 trillion under management. However the award must, in my view, be large enough to firmly condemn the wholesale surreptitious conversion of virtually all DS's client records in violation of the IAs' duties to the clients, as well as DS, and contrary to their regulatory and ethical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Delamont and Mr. Michaud will each pay $10,000 in punitive damages. The other IA defendants will each pay $5,000. The assistants acted under instruction and will not pay punitive damages. Merrill Lynch will pay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Delamont's breach of his duty as branch manager caused the departures from DS, except for those of Mr. Swift and Mr. Kravski. He is liable for DS's loss resulting from the near-collapse of the branch, further detail as to the assessment of which appears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respect of their failure to provide reasonable notice of termination, the IAs are liable for DS's loss of profits during the 2 1/2 week notice period, to December 4, 2000. The loss in relation to that period will be calculated in accordance with the principles discussed below. The IAs will bear individual liability in relation to the total amount of this loss of profits in proportion to their share of the total of the assets under management at DS at the time of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assistants will pay nominal damages of $1,000 each in respect of their failure to provide reasonable notice of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employees' unfair competition after their departure caused DS to retain fewer clients in the departing IAs' books that it would have retained absent the unfair competition. The defendant IAs are therefore liable in damages for DS's loss of profits in relation to 11.5% (25% less 13.5%) of the assets under management in the client books of the IAs who departed (including Mr. Swift and Mr. Kravski), as of the time of departure. The IAs will bear individual liability in relation to the total amount of this loss of assets, in proportion to their share of the total of the assets under management by the defendant IAs at the time of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Michaud and Merrill Lynch induced the IAs' breaches of their duty not to compete unfairly with DS and will bear joint and several liability for the damages described in the paragraph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IAs' assistants will pay no damages in relation to their participation in the unfair competition.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DS did not fail in its duty to mitigate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DS's loss arising from the near-collapse of the branch will be valued by a loss of profits approach, by which the measure of DS's projected lost future profits is based on an averaging of the six groupings Mr. Rudson considered as bases for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calculation of DS's loss of profits, the profits generated for DS by Ms. Yates will be included in the branch's actual profits since the departures.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DS's compensable loss runs for five years, to October 31, 2005, but is subject to a contingency discount of 20% for the year ending October 31, 2001, and increasing by ten percent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the calculation of DS's lost profits, there will be no deduction equivalent to the financial incentives Merrill Lynch paid the IAs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No compensatory damages are awarded in relation to the conversion of DS's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will pay punitive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5"/>
        <w:gridCol w:w="177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Delamont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Michaud</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568"/>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other IAs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1046"/>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assistants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882"/>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Merrill Lynch</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If the parties are unable to agree as to the aggregate effects of the above determinations, they may arrange an appointment with the Registrar. If clarification of matters of principle is required, the parties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Reasons for Judgments in these matters dated November 10, 2004 are hereby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paragraph [5] of that judgment, the reference to "defendants' counsel" should read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3" style="position:absolute;z-index:2518425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9" w:name="Forward_fnref_fnr-1_2"/>
      <w:hyperlink w:anchor="Backward_fnref_fnr-1" w:history="1">
        <w:r>
          <w:rPr>
            <w:rFonts w:ascii="arial" w:eastAsia="arial" w:hAnsi="arial" w:cs="arial"/>
            <w:b/>
            <w:color w:val="BE161D"/>
            <w:sz w:val="18"/>
            <w:shd w:val="clear" w:color="auto" w:fill="FFFFFF"/>
            <w:lang w:val="en-US" w:eastAsia="en-US" w:bidi="ar-SA"/>
          </w:rPr>
          <w:t>1</w:t>
        </w:r>
      </w:hyperlink>
      <w:bookmarkEnd w:id="249"/>
      <w:r>
        <w:rPr>
          <w:rFonts w:ascii="arial" w:eastAsia="arial" w:hAnsi="arial" w:cs="arial"/>
          <w:sz w:val="20"/>
          <w:lang w:val="en-US" w:eastAsia="en-US" w:bidi="ar-SA"/>
        </w:rPr>
        <w:tab/>
      </w:r>
      <w:r>
        <w:rPr>
          <w:rFonts w:ascii="arial" w:eastAsia="arial" w:hAnsi="arial" w:cs="arial"/>
          <w:color w:val="6D6E71"/>
          <w:sz w:val="18"/>
          <w:lang w:val="en-US" w:eastAsia="en-US" w:bidi="ar-SA"/>
        </w:rPr>
        <w:t>Not part of Mr. Rudson's analysis, but added here to simplify the discussion.</w:t>
      </w:r>
    </w:p>
    <w:p>
      <w:pPr>
        <w:spacing w:before="120" w:after="20" w:line="240" w:lineRule="atLeast"/>
        <w:ind w:left="720" w:hanging="360"/>
        <w:jc w:val="both"/>
        <w:rPr>
          <w:rFonts w:ascii="arial" w:eastAsia="arial" w:hAnsi="arial" w:cs="arial"/>
          <w:sz w:val="20"/>
          <w:lang w:val="en-US" w:eastAsia="en-US" w:bidi="ar-SA"/>
        </w:rPr>
      </w:pPr>
      <w:bookmarkStart w:id="250" w:name="Forward_fnref_fnr-2_2"/>
      <w:hyperlink w:anchor="Backward_fnref_fnr-2" w:history="1">
        <w:r>
          <w:rPr>
            <w:rFonts w:ascii="arial" w:eastAsia="arial" w:hAnsi="arial" w:cs="arial"/>
            <w:b/>
            <w:color w:val="BE161D"/>
            <w:sz w:val="18"/>
            <w:shd w:val="clear" w:color="auto" w:fill="FFFFFF"/>
            <w:lang w:val="en-US" w:eastAsia="en-US" w:bidi="ar-SA"/>
          </w:rPr>
          <w:t>2</w:t>
        </w:r>
      </w:hyperlink>
      <w:bookmarkEnd w:id="250"/>
      <w:r>
        <w:rPr>
          <w:rFonts w:ascii="arial" w:eastAsia="arial" w:hAnsi="arial" w:cs="arial"/>
          <w:sz w:val="20"/>
          <w:lang w:val="en-US" w:eastAsia="en-US" w:bidi="ar-SA"/>
        </w:rPr>
        <w:tab/>
      </w:r>
      <w:r>
        <w:rPr>
          <w:rFonts w:ascii="arial" w:eastAsia="arial" w:hAnsi="arial" w:cs="arial"/>
          <w:color w:val="6D6E71"/>
          <w:sz w:val="18"/>
          <w:lang w:val="en-US" w:eastAsia="en-US" w:bidi="ar-SA"/>
        </w:rPr>
        <w:t>As capitalized to their present value.</w:t>
      </w:r>
    </w:p>
    <w:p>
      <w:pPr>
        <w:spacing w:before="120" w:after="20" w:line="240" w:lineRule="atLeast"/>
        <w:ind w:left="720" w:hanging="360"/>
        <w:jc w:val="both"/>
        <w:rPr>
          <w:rFonts w:ascii="arial" w:eastAsia="arial" w:hAnsi="arial" w:cs="arial"/>
          <w:sz w:val="20"/>
          <w:lang w:val="en-US" w:eastAsia="en-US" w:bidi="ar-SA"/>
        </w:rPr>
      </w:pPr>
      <w:bookmarkStart w:id="251" w:name="Forward_fnref_fnr-3_1"/>
      <w:hyperlink w:anchor="Backward_fnref_fnr-3" w:history="1">
        <w:r>
          <w:rPr>
            <w:rFonts w:ascii="arial" w:eastAsia="arial" w:hAnsi="arial" w:cs="arial"/>
            <w:b/>
            <w:color w:val="BE161D"/>
            <w:sz w:val="18"/>
            <w:shd w:val="clear" w:color="auto" w:fill="FFFFFF"/>
            <w:lang w:val="en-US" w:eastAsia="en-US" w:bidi="ar-SA"/>
          </w:rPr>
          <w:t>3</w:t>
        </w:r>
      </w:hyperlink>
      <w:bookmarkEnd w:id="251"/>
      <w:r>
        <w:rPr>
          <w:rFonts w:ascii="arial" w:eastAsia="arial" w:hAnsi="arial" w:cs="arial"/>
          <w:sz w:val="20"/>
          <w:lang w:val="en-US" w:eastAsia="en-US" w:bidi="ar-SA"/>
        </w:rPr>
        <w:tab/>
      </w:r>
      <w:r>
        <w:rPr>
          <w:rFonts w:ascii="arial" w:eastAsia="arial" w:hAnsi="arial" w:cs="arial"/>
          <w:color w:val="6D6E71"/>
          <w:sz w:val="18"/>
          <w:lang w:val="en-US" w:eastAsia="en-US" w:bidi="ar-SA"/>
        </w:rPr>
        <w:t>The alternatives Mr. Rudson offers through scenarios 1 and 2 respectively provide for the inclusion of otherwise of the profits generated by IA Cindy Yates, who joined DS from another firm after the trial. This matter is discussed later in the reasons.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Rimmer v. North Cowichan (Municipality), [2018] B.C.J. No. 3384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S172167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297 A.C.W.S. (3d) 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M.P.L.R. (5th) 311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2705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Isabel Rimmer, Katharine Heather Mercer, Alan Ross Mercer, John Yarnold, Catherine MacNeill and John MacNeill, Plaintiffs, and Municipality of North Cowichan, 1909988 Ontario Limited and 1946328 Ontario Limited doing business as Vancouver Island Motorsport Circuit,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0"/>
      <w:bookmarkEnd w:id="252"/>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Application by defendants to strike portions of plaintiff's notice of civil claim allowed in part — Plaintiffs claim was in nuisance as result of noise coming from corporate defendants' motorsport facility — Defendants sought to strike paragraphs alleging breach of municipal land use bylaw and noise control bylaw — Defendants were in compliance with bylaws — Paragraphs related by bylaws were struck == Paragraphs related to nuisance were not struck — Supreme Court Civil Rules, Rules 9-5(1), 9-5(1)(a), 9-5(1) (d), 9-5(2).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3" w:name="Case Summary_28"/>
            <w:bookmarkEnd w:id="2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portions of the plaintiff's notice of civil claim. The plaintiffs lived near a motorsport facility operated by the corporate defendants. The plaintiffs claim was in nuisance as a result of the noise coming from the vehicles at the facility. The defendant municipality took the position that the facility complied with municipal zoning and noise compliance bylaws. The defendants sought to strike four paragraphs of the plaintiffs' claim that alleged contraventions of the land use bylaw and the noise control bylaw.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4" w:name="Holdings of Court_21"/>
            <w:bookmarkEnd w:id="25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asking the court to interpret the two bylaws differently from how they were interpreted by the municipality. The plaintiffs were not permitted to appropriate to themselves the powers of municipal governance which the four paragraphs would necessitate. The plaintiffs, as a matter of law, could not seek to compel the enforcement of a municipal bylaw, absent an allegation of bad faith, which was not made. The four paragraphs disclosed no reasonable cause of action and were struck. Certain other paragraphs were also struck as they were based on the allegations in the four struck paragraphs. Other paragraphs that the defendants sought to strike were maintained because they related to the plaintiffs' nuisance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5" w:name="Legislation Cited_19"/>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583" w:history="1">
        <w:r>
          <w:rPr>
            <w:rFonts w:ascii="arial" w:eastAsia="arial" w:hAnsi="arial" w:cs="arial"/>
            <w:i/>
            <w:color w:val="0077CC"/>
            <w:sz w:val="20"/>
            <w:u w:val="single"/>
            <w:shd w:val="clear" w:color="auto" w:fill="FFFFFF"/>
            <w:lang w:val="en-US" w:eastAsia="en-US" w:bidi="ar-SA"/>
          </w:rPr>
          <w:t>S.B.C. 2003, c. 26, s. 274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 Rule 9-5(1)(a), Rule 9-5(1)(d), Rule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584" w:history="1">
        <w:r>
          <w:rPr>
            <w:rFonts w:ascii="arial" w:eastAsia="arial" w:hAnsi="arial" w:cs="arial"/>
            <w:i/>
            <w:color w:val="0077CC"/>
            <w:sz w:val="20"/>
            <w:u w:val="single"/>
            <w:shd w:val="clear" w:color="auto" w:fill="FFFFFF"/>
            <w:lang w:val="en-US" w:eastAsia="en-US" w:bidi="ar-SA"/>
          </w:rPr>
          <w:t>S.B.C. 1953, c. 55, s. 334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6" w:name="Counsel_30"/>
      <w:bookmarkEnd w:id="2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Lindsay R.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Municipality of North Cowichan: Sukhbir S.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1909988 Ontario Limited and 1946328 Ontario Limited doing business as Vancouver Island Motorsport Circuit: Sean Hern.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0"/>
      <w:bookmarkEnd w:id="257"/>
      <w:r>
        <w:pict>
          <v:line id="_x0000_s1178"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G.K. MACINTOSH J."/>
            <w:bookmarkEnd w:id="258"/>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strike portions of the Plaintiffs' Notice of Civil Claim dated June 5, 2017. They rely on Supreme Court Rule 9-5(1)(a) and (d). Rule 9-5(1)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discloses no reasonable claim</w:t>
      </w:r>
      <w:r>
        <w:rPr>
          <w:rFonts w:ascii="arial" w:eastAsia="arial" w:hAnsi="arial" w:cs="arial"/>
          <w:color w:val="000000"/>
          <w:sz w:val="20"/>
          <w:lang w:val="en-US" w:eastAsia="en-US" w:bidi="ar-SA"/>
        </w:rPr>
        <w:t xml:space="preserve"> or defence, as the case may be,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otherwise an abuse of the process of the court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 live near a business owned by the two corporate Defendants, who operate in the Municipality of North Cowichan as the Vancouver Island Motorsport Circuit, or "VIMC". (A former Plaintiff, Sahtlam Neighbourhood Association, discontinued its claim against all the Defendants in February of this year. By consent, it is removed from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is in nuisance as a result of the noise coming from the vehicles at the VIMC.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Municipality of North Cowichan takes the position that the VIMC's use of the site where it operates complies with the Municipality's Zoning Bylaw and its Noise Control Bylaw. In July of 2017, the VIMC applied to the Municipality to have the Zoning Bylaw amended to rezone the VIMC site and adjoining lands, and have them developed and used pursuant to a Comprehensive Development Plan. The current use of the VIMC site would be expressly permitted under the amended Zoning Bylaw, and the development of adjacent lands under the Comprehensive Development Plan would also be expressly permitted. The Municipality is in the process of reviewing and considering the Comprehensive Development Plan rezoning application. Because the Municipality takes the position that VIMC's use of the site complies at present with the Zoning Bylaw and the Noise Control Bylaw, and because the Comprehensive Development Plan is being considered in the rezoning application, the Municipality has deferred consideration of any enforcement of any of its Bylaws in relation to the VIMC's use of the site until the Municipality has fully reviewed and considered the Comprehensive Development Plan rezoning application. (The facts stated above in this paragraph are taken from an affidavit filed by the Municipality. I can receive affidavit evidence under Rule 9-5(1)(d), but not under 9-5(1)(a). See Rule 9-5(2). However, what is stated above was also common ground among the parties throughout the application, and for the most part is found in the Notice of Civil Claim as well. I accept it as an admissible part of the narrative, even for the purposes of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want to have struck paragraphs 1-4 in Part 2 (Relief Sought) of the Notice of Civil Claim. Those paragraphs read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declaration that the use</w:t>
      </w:r>
      <w:r>
        <w:rPr>
          <w:rFonts w:ascii="arial" w:eastAsia="arial" w:hAnsi="arial" w:cs="arial"/>
          <w:color w:val="000000"/>
          <w:sz w:val="20"/>
          <w:lang w:val="en-US" w:eastAsia="en-US" w:bidi="ar-SA"/>
        </w:rPr>
        <w:t xml:space="preserve"> of the portion of the Lands zoned I-2 (Industrial - Heavy) as a motorcar racetrack and/or driving training track or otherwise for recreational or "race" driving motor vehicles at high speeds </w:t>
      </w:r>
      <w:r>
        <w:rPr>
          <w:rFonts w:ascii="arial" w:eastAsia="arial" w:hAnsi="arial" w:cs="arial"/>
          <w:color w:val="000000"/>
          <w:sz w:val="20"/>
          <w:u w:val="single"/>
          <w:lang w:val="en-US" w:eastAsia="en-US" w:bidi="ar-SA"/>
        </w:rPr>
        <w:t>is a contravention of the Land Use Bylaw</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 order requiring the Defendants</w:t>
      </w:r>
      <w:r>
        <w:rPr>
          <w:rFonts w:ascii="arial" w:eastAsia="arial" w:hAnsi="arial" w:cs="arial"/>
          <w:color w:val="000000"/>
          <w:sz w:val="20"/>
          <w:lang w:val="en-US" w:eastAsia="en-US" w:bidi="ar-SA"/>
        </w:rPr>
        <w:t xml:space="preserve">, 1909988 Ontario Limited and 1946328 Ontario Limited doing business as Vancouver Island Motorsport Circuit </w:t>
      </w:r>
      <w:r>
        <w:rPr>
          <w:rFonts w:ascii="arial" w:eastAsia="arial" w:hAnsi="arial" w:cs="arial"/>
          <w:color w:val="000000"/>
          <w:sz w:val="20"/>
          <w:u w:val="single"/>
          <w:lang w:val="en-US" w:eastAsia="en-US" w:bidi="ar-SA"/>
        </w:rPr>
        <w:t>to cease using the portion of the Lands</w:t>
      </w:r>
      <w:r>
        <w:rPr>
          <w:rFonts w:ascii="arial" w:eastAsia="arial" w:hAnsi="arial" w:cs="arial"/>
          <w:color w:val="000000"/>
          <w:sz w:val="20"/>
          <w:lang w:val="en-US" w:eastAsia="en-US" w:bidi="ar-SA"/>
        </w:rPr>
        <w:t xml:space="preserve"> zoned I-2 (Industrial - Heavy) as a motorcar racetrack and/ or driving training track or otherwise for driving motor vehicles at high speeds </w:t>
      </w:r>
      <w:r>
        <w:rPr>
          <w:rFonts w:ascii="arial" w:eastAsia="arial" w:hAnsi="arial" w:cs="arial"/>
          <w:color w:val="000000"/>
          <w:sz w:val="20"/>
          <w:u w:val="single"/>
          <w:lang w:val="en-US" w:eastAsia="en-US" w:bidi="ar-SA"/>
        </w:rPr>
        <w:t>contrary to the Land Use Bylaw</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declaration that using</w:t>
      </w:r>
      <w:r>
        <w:rPr>
          <w:rFonts w:ascii="arial" w:eastAsia="arial" w:hAnsi="arial" w:cs="arial"/>
          <w:color w:val="000000"/>
          <w:sz w:val="20"/>
          <w:lang w:val="en-US" w:eastAsia="en-US" w:bidi="ar-SA"/>
        </w:rPr>
        <w:t xml:space="preserve"> an engine or motor vehicle without a muffler or other noise preventing device on the Lands </w:t>
      </w:r>
      <w:r>
        <w:rPr>
          <w:rFonts w:ascii="arial" w:eastAsia="arial" w:hAnsi="arial" w:cs="arial"/>
          <w:color w:val="000000"/>
          <w:sz w:val="20"/>
          <w:u w:val="single"/>
          <w:lang w:val="en-US" w:eastAsia="en-US" w:bidi="ar-SA"/>
        </w:rPr>
        <w:t>is a contravention of the Noise Control Bylaw</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 order requiring the Defendants</w:t>
      </w:r>
      <w:r>
        <w:rPr>
          <w:rFonts w:ascii="arial" w:eastAsia="arial" w:hAnsi="arial" w:cs="arial"/>
          <w:color w:val="000000"/>
          <w:sz w:val="20"/>
          <w:lang w:val="en-US" w:eastAsia="en-US" w:bidi="ar-SA"/>
        </w:rPr>
        <w:t xml:space="preserve"> 1909988 Ontario Limited and 1946328 Ontario Limited doing business as Vancouver Island Motorsport Circuit </w:t>
      </w:r>
      <w:r>
        <w:rPr>
          <w:rFonts w:ascii="arial" w:eastAsia="arial" w:hAnsi="arial" w:cs="arial"/>
          <w:color w:val="000000"/>
          <w:sz w:val="20"/>
          <w:u w:val="single"/>
          <w:lang w:val="en-US" w:eastAsia="en-US" w:bidi="ar-SA"/>
        </w:rPr>
        <w:t>to cease using</w:t>
      </w:r>
      <w:r>
        <w:rPr>
          <w:rFonts w:ascii="arial" w:eastAsia="arial" w:hAnsi="arial" w:cs="arial"/>
          <w:color w:val="000000"/>
          <w:sz w:val="20"/>
          <w:lang w:val="en-US" w:eastAsia="en-US" w:bidi="ar-SA"/>
        </w:rPr>
        <w:t xml:space="preserve"> or permitting the use of the Lands </w:t>
      </w:r>
      <w:r>
        <w:rPr>
          <w:rFonts w:ascii="arial" w:eastAsia="arial" w:hAnsi="arial" w:cs="arial"/>
          <w:color w:val="000000"/>
          <w:sz w:val="20"/>
          <w:u w:val="single"/>
          <w:lang w:val="en-US" w:eastAsia="en-US" w:bidi="ar-SA"/>
        </w:rPr>
        <w:t>contrary to the Noise Control Bylaw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in their applications also want other paragraphs in the Plaintiffs' pleading struck, but those requests are contingent on having the pleaded paragraphs quoted above struck, and are less important. I will address them toward the end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respect to the declaratory relief the Plaintiffs seek in paragraphs 1 and 3 quoted above, the Plaintiffs know that the Municipality would be expected to act in accordance with the declarations they seek. Paragraph 8 in Part 3 of the Notice of Civil Claim (Legal Basis), under a sub-heading of "</w:t>
      </w:r>
      <w:r>
        <w:rPr>
          <w:rFonts w:ascii="arial" w:eastAsia="arial" w:hAnsi="arial" w:cs="arial"/>
          <w:color w:val="000000"/>
          <w:sz w:val="20"/>
          <w:u w:val="single"/>
          <w:lang w:val="en-US" w:eastAsia="en-US" w:bidi="ar-SA"/>
        </w:rPr>
        <w:t>Declaratory Relief</w:t>
      </w:r>
      <w:r>
        <w:rPr>
          <w:rFonts w:ascii="arial" w:eastAsia="arial" w:hAnsi="arial" w:cs="arial"/>
          <w:color w:val="000000"/>
          <w:sz w:val="20"/>
          <w:lang w:val="en-US" w:eastAsia="en-US" w:bidi="ar-SA"/>
        </w:rPr>
        <w: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court should order enforcement of a bylaw, a declaration serves a useful purpose, on the basis that the court will assume the government agents will follow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are asking the Court, in their requested declarations, to interpret the two Bylaws differently from how the Municipality interprets them. In the other two paragraphs, paragraphs 2 and 4, the Plaintiffs are asking the Court to enforce compliance with the Bylaws on the Plaintiffs' behalf. The Municipality's position, noted earlier, is that the other Defendants are not violating the Bylaws. The Municipality is not intending to enforce the Bylaws as the Plaintiffs would like, or any differently from how they are being administered by the Municipality at present. The only reason the Municipality is a party is because of this fact, that the Plaintiffs are seeking enforcement of the Bylaws contrary to how the Municipality is deciding to apply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important for this application to keep in mind that the Plaintiffs' claim against the corporate Defendants is in nuisance because of the noise coming from the VIMC operation. Pursuant to their nuisance claim, the Plaintiffs seek damages and injunctive relief against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my view, for the reasons that follow, the Plaintiffs are not permitted to appropriate to themselves the powers of municipal governance which these four paragraphs in their pleading would necessitate. The Plaintiffs, as a matter of law, cannot seek to compel the enforcement of a municipal bylaw, absent an allegation of bad faith, which is not made here. (Incidentally, any allegation of bad faith would require an application for judicial review by petition. See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Gulf Coast Materials Ltd. v. British Columbia (Minister of Jobs, Tourism and Skills Training)</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2016 BCSC 980</w:t>
        </w:r>
      </w:hyperlink>
      <w:r>
        <w:rPr>
          <w:rFonts w:ascii="arial" w:eastAsia="arial" w:hAnsi="arial" w:cs="arial"/>
          <w:color w:val="000000"/>
          <w:sz w:val="20"/>
          <w:lang w:val="en-US" w:eastAsia="en-US" w:bidi="ar-SA"/>
        </w:rPr>
        <w:t>.) Accordingly, the four paragraphs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proving their nuisance claim, the Plaintiffs are entitled to make reference to all available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nuisance. That can include showing the Court in the nuisance trial what the Municipality's noise control requirements may be, which the Plaintiffs may decide to do if the noise emanating from the VIMC is above the limits permitted by the applicable bylaws. Such evidence could be one plank in the Plaintiffs' platform, along, for example, with the testimony of the Plaintiffs themselves and their neighbours, expert evidence about sound levels, and so on. However, the decisions of how and when to enforce municipal bylaws are within the sole province of the enacting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Orpen v. Roberts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[1925] S.C.R. 364</w:t>
        </w:r>
      </w:hyperlink>
      <w:r>
        <w:rPr>
          <w:rFonts w:ascii="arial" w:eastAsia="arial" w:hAnsi="arial" w:cs="arial"/>
          <w:color w:val="000000"/>
          <w:sz w:val="20"/>
          <w:lang w:val="en-US" w:eastAsia="en-US" w:bidi="ar-SA"/>
        </w:rPr>
        <w:t xml:space="preserve"> (S.C.C.), the Court denied to an aggrieved land owner an injunction to have enforced a Toronto bylaw which established street setback limits for buildings. The applicant complained that a new apartment building going up near his property would adversely affect his property. Duff J., as he then was, wrote for the majority. He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object and provisions of the statute as a whole must be examined with a view to determining whether it is a part of the scheme of the legislation to create, for the benefit of individuals, rights enforceable by action; or whether the remedies provided by the statute are intended to be the sole remedies available by way of guarantees to the public for the observance of the statutory duty, or by way of compensation to individuals who have suffered by reason of the non-performance of that duty. </w:t>
      </w:r>
      <w:r>
        <w:rPr>
          <w:rFonts w:ascii="arial" w:eastAsia="arial" w:hAnsi="arial" w:cs="arial"/>
          <w:i/>
          <w:color w:val="000000"/>
          <w:sz w:val="20"/>
          <w:lang w:val="en-US" w:eastAsia="en-US" w:bidi="ar-SA"/>
        </w:rPr>
        <w:t>Atkinson v. Newcastle Waterworks Company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substance, the proposition advanced by the appellant is that any proprietor, whose property might suffer in value by reason of the failure of some other proprietor to observe the building restrictions established by a by-law promulgated under the authority of this enactment, has a right to invoke the jurisdiction of the courts to prevent by injunction the obnoxious act and to recover damages in respect of any loss actually suffered in consequence of it if wholly or partly completed. </w:t>
      </w:r>
      <w:r>
        <w:rPr>
          <w:rFonts w:ascii="arial" w:eastAsia="arial" w:hAnsi="arial" w:cs="arial"/>
          <w:color w:val="000000"/>
          <w:sz w:val="20"/>
          <w:u w:val="single"/>
          <w:lang w:val="en-US" w:eastAsia="en-US" w:bidi="ar-SA"/>
        </w:rPr>
        <w:t>In effect, if this contention be sound, such a by-law creates in favour of any proprietor who may be prejudicially affected in his property by an infringement of any of the prohibitions of such a by-law, a negative easement (enforceable in the same manner as a restrictive covenant) over the property within the area where the by-law operates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legitimate to observe that this construction if it were to prevail, would be an unfortunate construction. As Meredith C.J. said, in </w:t>
      </w:r>
      <w:r>
        <w:rPr>
          <w:rFonts w:ascii="arial" w:eastAsia="arial" w:hAnsi="arial" w:cs="arial"/>
          <w:i/>
          <w:color w:val="000000"/>
          <w:sz w:val="20"/>
          <w:lang w:val="en-US" w:eastAsia="en-US" w:bidi="ar-SA"/>
        </w:rPr>
        <w:t>Tomkins v. The Brockville Rink Company</w:t>
      </w:r>
      <w:r>
        <w:rPr>
          <w:rFonts w:ascii="arial" w:eastAsia="arial" w:hAnsi="arial" w:cs="arial"/>
          <w:color w:val="000000"/>
          <w:sz w:val="20"/>
          <w:lang w:val="en-US" w:eastAsia="en-US" w:bidi="ar-SA"/>
        </w:rPr>
        <w:t xml:space="preserve">, when one considers the different kinds of acts and conduct which municipal councils in Ontario are by statute permitted to prohibit or to regulate, and the multiplicity of duties they have authority to impose upon property owners and others within their jurisdiction, one is rather startled by the proposition that in each case a duty is imposed for the failure to perform which an action lies by one who is injured owing to the non-performance of it; and it seems highly unlikely, as Farwell J., said in </w:t>
      </w:r>
      <w:r>
        <w:rPr>
          <w:rFonts w:ascii="arial" w:eastAsia="arial" w:hAnsi="arial" w:cs="arial"/>
          <w:i/>
          <w:color w:val="000000"/>
          <w:sz w:val="20"/>
          <w:lang w:val="en-US" w:eastAsia="en-US" w:bidi="ar-SA"/>
        </w:rPr>
        <w:t>Mullis v. Hubbard</w:t>
      </w:r>
      <w:r>
        <w:rPr>
          <w:rFonts w:ascii="arial" w:eastAsia="arial" w:hAnsi="arial" w:cs="arial"/>
          <w:color w:val="000000"/>
          <w:sz w:val="20"/>
          <w:lang w:val="en-US" w:eastAsia="en-US" w:bidi="ar-SA"/>
        </w:rPr>
        <w:t xml:space="preserve">, that the legislature contemplated as the result of this legislation that "the numerous individuals" in the vicinity of a residential area, should be entitled to bring their private actions against a man who had built a few feet in front of the line allowed, </w:t>
      </w:r>
      <w:r>
        <w:rPr>
          <w:rFonts w:ascii="arial" w:eastAsia="arial" w:hAnsi="arial" w:cs="arial"/>
          <w:color w:val="000000"/>
          <w:sz w:val="20"/>
          <w:u w:val="single"/>
          <w:lang w:val="en-US" w:eastAsia="en-US" w:bidi="ar-SA"/>
        </w:rPr>
        <w:t>even though the municipal authorities themselves should not consider it a proper case for interference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the legislation stood in Ontario at the time of </w:t>
      </w:r>
      <w:r>
        <w:rPr>
          <w:rFonts w:ascii="arial" w:eastAsia="arial" w:hAnsi="arial" w:cs="arial"/>
          <w:i/>
          <w:color w:val="000000"/>
          <w:sz w:val="20"/>
          <w:lang w:val="en-US" w:eastAsia="en-US" w:bidi="ar-SA"/>
        </w:rPr>
        <w:t>Orpen</w:t>
      </w:r>
      <w:r>
        <w:rPr>
          <w:rFonts w:ascii="arial" w:eastAsia="arial" w:hAnsi="arial" w:cs="arial"/>
          <w:color w:val="000000"/>
          <w:sz w:val="20"/>
          <w:lang w:val="en-US" w:eastAsia="en-US" w:bidi="ar-SA"/>
        </w:rPr>
        <w:t xml:space="preserve">, an express statutory right granting citizens the status to bring an action to enforce municipal bylaws had been repealed. After the legislative amendments, only the municipality could bring proceedings to enforce its enactments. In British Columbia today, it is the same. Only municipalities are legislatively empowered to bring civil proceedings to enforce their enactments. See, s. 274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The only exception is in the City of Vancouver, where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expressly confers on private property owners authority to seek enforcement of city bylaws. See s. 334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Dusevic v. Columbia Shuswap (Regional District)</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(1989), 44 M.P.L.R. 160</w:t>
        </w:r>
      </w:hyperlink>
      <w:r>
        <w:rPr>
          <w:rFonts w:ascii="arial" w:eastAsia="arial" w:hAnsi="arial" w:cs="arial"/>
          <w:color w:val="000000"/>
          <w:sz w:val="20"/>
          <w:lang w:val="en-US" w:eastAsia="en-US" w:bidi="ar-SA"/>
        </w:rPr>
        <w:t xml:space="preserve"> (B.C.S.C.), after a fully-considered analysis, found that it is a municipality alone who is entitled to decide whether and how its bylaws are to be enforced, absent an allegation of bad faith. (The local government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was a regional district, but the relevant legal principles are identical for 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petitioners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applied for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to compel the regional district to enforce its bylaw and regulation against a heli-skiing business that was using land for a helipad in contravention of the bylaw and regulation. In denying the petition, the Court, to begin its analysis, found no legislative provision obligating the regional district to act. I note there is no such provision before me in this case. The Court then found there was no common law duty of the local government to enforce its bylaws, adopting the following analysis by McIntyre J., in </w:t>
      </w:r>
      <w:r>
        <w:rPr>
          <w:rFonts w:ascii="arial" w:eastAsia="arial" w:hAnsi="arial" w:cs="arial"/>
          <w:i/>
          <w:color w:val="000000"/>
          <w:sz w:val="20"/>
          <w:lang w:val="en-US" w:eastAsia="en-US" w:bidi="ar-SA"/>
        </w:rPr>
        <w:t>Kamloops v. Nielson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quoted below at paras. 9-11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There are no other sections in the statute which would compel the Regional District to enforce its by-laws. Absent any statutory duty to enforce the by-law, is there common law duty to enforce? Certainly prior to </w:t>
      </w:r>
      <w:r>
        <w:rPr>
          <w:rFonts w:ascii="arial" w:eastAsia="arial" w:hAnsi="arial" w:cs="arial"/>
          <w:i/>
          <w:color w:val="000000"/>
          <w:sz w:val="20"/>
          <w:lang w:val="en-US" w:eastAsia="en-US" w:bidi="ar-SA"/>
        </w:rPr>
        <w:t>Kamloops v. Nelson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xml:space="preserve"> (S.C.C.), no such common law duty existed. McIntyre, J. (Estey, J. concurring) said, at p.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held that a municipality has no duty to enforce by-laws passed under statutory powers which leave a discretion as to whether such powers may be exercised or not. The provisions of the Municipal Act of British Columbia which empower the passage of a building by-law are found in s. 714 of the Act and are clearly permissive. The provisions of ss. 734, 735 and 715, cited above, give a power to take legal steps towards enforcement but impose no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decision involved the predecessor provision to s. 750(1).)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McIntyre, J. then went on to review several judgments which dealt with the issue of the common law duty to enforce a by-law by instituting legal proceedings. He stated at p.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Brown v. Hamilton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(1902), 4 O.L.R. 249</w:t>
        </w:r>
      </w:hyperlink>
      <w:r>
        <w:rPr>
          <w:rFonts w:ascii="arial" w:eastAsia="arial" w:hAnsi="arial" w:cs="arial"/>
          <w:color w:val="000000"/>
          <w:sz w:val="20"/>
          <w:lang w:val="en-US" w:eastAsia="en-US" w:bidi="ar-SA"/>
        </w:rPr>
        <w:t xml:space="preserve"> (H.C.), the city of Hamilton had passed a by-law which prohibited the setting off of fireworks in the city streets. The by-law had for many years been ignored by the public and, presumably, by the city. The plaintiff was injured by a roman candle during a display of fireworks in the streets. He sued the city for damages arising from its failure to enforce its by-law. In the High Court, Chancellor Boyd said, at p. 251: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Having enacted such a by-law, there is no duty cast on the municipality to see to its enforcement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McIntyre, J. then quoted, at p. 15, from </w:t>
      </w:r>
      <w:r>
        <w:rPr>
          <w:rFonts w:ascii="arial" w:eastAsia="arial" w:hAnsi="arial" w:cs="arial"/>
          <w:i/>
          <w:color w:val="000000"/>
          <w:sz w:val="20"/>
          <w:lang w:val="en-US" w:eastAsia="en-US" w:bidi="ar-SA"/>
        </w:rPr>
        <w:t>Toronto v. Polai</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(1969), 8 D.L.R. (3d) 689</w:t>
        </w:r>
      </w:hyperlink>
      <w:r>
        <w:rPr>
          <w:rFonts w:ascii="arial" w:eastAsia="arial" w:hAnsi="arial" w:cs="arial"/>
          <w:color w:val="000000"/>
          <w:sz w:val="20"/>
          <w:lang w:val="en-US" w:eastAsia="en-US" w:bidi="ar-SA"/>
        </w:rPr>
        <w:t xml:space="preserve"> (Ont. C.A.) (affirmed </w:t>
      </w:r>
      <w:hyperlink r:id="rId592" w:history="1">
        <w:r>
          <w:rPr>
            <w:rFonts w:ascii="arial" w:eastAsia="arial" w:hAnsi="arial" w:cs="arial"/>
            <w:i/>
            <w:color w:val="0077CC"/>
            <w:sz w:val="20"/>
            <w:u w:val="single"/>
            <w:shd w:val="clear" w:color="auto" w:fill="FFFFFF"/>
            <w:lang w:val="en-US" w:eastAsia="en-US" w:bidi="ar-SA"/>
          </w:rPr>
          <w:t>[1973] S.C.R. 38</w:t>
        </w:r>
      </w:hyperlink>
      <w:r>
        <w:rPr>
          <w:rFonts w:ascii="arial" w:eastAsia="arial" w:hAnsi="arial" w:cs="arial"/>
          <w:color w:val="000000"/>
          <w:sz w:val="20"/>
          <w:lang w:val="en-US" w:eastAsia="en-US" w:bidi="ar-SA"/>
        </w:rPr>
        <w:t>), where it was held at pp. 707-8: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Municipal council has a discretion as to when it will prosecute for a breach of or sue to enforce the provisions of the zoning by-law. To deny the discretion in municipal council would be to place the most technical breach of the by-law beside the most blatant and to remove from consideration the harm done to the offender and the value to the community of the proposed proceedings when considering when they ought to be taken. </w:t>
      </w:r>
      <w:r>
        <w:rPr>
          <w:rFonts w:ascii="arial" w:eastAsia="arial" w:hAnsi="arial" w:cs="arial"/>
          <w:color w:val="000000"/>
          <w:sz w:val="20"/>
          <w:u w:val="single"/>
          <w:lang w:val="en-US" w:eastAsia="en-US" w:bidi="ar-SA"/>
        </w:rPr>
        <w:t>The discretion when to prosecute or when to sue which rests with the municipal corporation or the comparable discretion which rests with public authorities charged with the responsibility of enforcing the rights of the public when they are violated, is one of the great strengths of our system of justice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Much like the Attorney General's prosecutorial discretion, the exercise of a municipality's discretion is not a matter that is judicially reviewable unless it is exercised in bad faith. As stated by Schroeder, J.A. in </w:t>
      </w:r>
      <w:r>
        <w:rPr>
          <w:rFonts w:ascii="arial" w:eastAsia="arial" w:hAnsi="arial" w:cs="arial"/>
          <w:i/>
          <w:color w:val="000000"/>
          <w:sz w:val="20"/>
          <w:lang w:val="en-US" w:eastAsia="en-US" w:bidi="ar-SA"/>
        </w:rPr>
        <w:t>Toronto v. Polai, supra</w:t>
      </w:r>
      <w:r>
        <w:rPr>
          <w:rFonts w:ascii="arial" w:eastAsia="arial" w:hAnsi="arial" w:cs="arial"/>
          <w:color w:val="000000"/>
          <w:sz w:val="20"/>
          <w:lang w:val="en-US" w:eastAsia="en-US" w:bidi="ar-SA"/>
        </w:rPr>
        <w:t>, at pp. 696-7: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members of the city corporation the inhabitants are entitled to look to the duly elected representatives who comprise the municipal council for enforcement of the provisions of by-laws passed for their protection, and in enforcing those by-laws the corporation, whether by means of a prosecution or in a suit for injunctive relief, acts on behalf of all the inhabitants. The municipality acting through its council and duly appointed officials, occupies in a more restricted sense the same position as does the Attorney General who represents the Crown in its capacity as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charged with the responsibility of enforcing the rights of the public when they are violated. </w:t>
      </w:r>
      <w:r>
        <w:rPr>
          <w:rFonts w:ascii="arial" w:eastAsia="arial" w:hAnsi="arial" w:cs="arial"/>
          <w:color w:val="000000"/>
          <w:sz w:val="20"/>
          <w:u w:val="single"/>
          <w:lang w:val="en-US" w:eastAsia="en-US" w:bidi="ar-SA"/>
        </w:rPr>
        <w:t>The decision whether or not the Attorney General should prosecute or sue is a matter for him, and the Courts have no power to question his right to do so or to refrain from doing so as distinct from his right to relief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statement was adopted by McIntyre, J. at p. 13. At p. 20, McIntyre, J. concluded: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At common law, a municipality has no duty to enforce its by-laws by court proceedings. The matter is discretionary. Failure to exercise enforcement powers in court does not give rise to a private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to those suffering harm from non-enforcement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Justice Maczko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then distinguished the majority decision in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addressing issues which are not before me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Scholton v. Chemanius Health Care Centre</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(1995), 29 M.P.L.R. (2d) 249</w:t>
        </w:r>
      </w:hyperlink>
      <w:r>
        <w:rPr>
          <w:rFonts w:ascii="arial" w:eastAsia="arial" w:hAnsi="arial" w:cs="arial"/>
          <w:color w:val="000000"/>
          <w:sz w:val="20"/>
          <w:lang w:val="en-US" w:eastAsia="en-US" w:bidi="ar-SA"/>
        </w:rPr>
        <w:t xml:space="preserve"> applied </w:t>
      </w:r>
      <w:r>
        <w:rPr>
          <w:rFonts w:ascii="arial" w:eastAsia="arial" w:hAnsi="arial" w:cs="arial"/>
          <w:i/>
          <w:color w:val="000000"/>
          <w:sz w:val="20"/>
          <w:lang w:val="en-US" w:eastAsia="en-US" w:bidi="ar-SA"/>
        </w:rPr>
        <w:t>Orpen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found that an individual suing in nuisance has no right to seek injunctive relief to enforce compliance with a bylaw unless such right is specifically conferred in an enactment. In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the petitioner in effect was seeking an order that a retaining wall near the property line between her property and a hospital be removed. The Court, at para. 25, introduced its consideration of </w:t>
      </w:r>
      <w:r>
        <w:rPr>
          <w:rFonts w:ascii="arial" w:eastAsia="arial" w:hAnsi="arial" w:cs="arial"/>
          <w:i/>
          <w:color w:val="000000"/>
          <w:sz w:val="20"/>
          <w:lang w:val="en-US" w:eastAsia="en-US" w:bidi="ar-SA"/>
        </w:rPr>
        <w:t>Orpen</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held in </w:t>
      </w:r>
      <w:r>
        <w:rPr>
          <w:rFonts w:ascii="arial" w:eastAsia="arial" w:hAnsi="arial" w:cs="arial"/>
          <w:i/>
          <w:color w:val="000000"/>
          <w:sz w:val="20"/>
          <w:lang w:val="en-US" w:eastAsia="en-US" w:bidi="ar-SA"/>
        </w:rPr>
        <w:t>Orpen v. Roberts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[1925] 1 D.L.R. 1101</w:t>
        </w:r>
      </w:hyperlink>
      <w:r>
        <w:rPr>
          <w:rFonts w:ascii="arial" w:eastAsia="arial" w:hAnsi="arial" w:cs="arial"/>
          <w:color w:val="000000"/>
          <w:sz w:val="20"/>
          <w:lang w:val="en-US" w:eastAsia="en-US" w:bidi="ar-SA"/>
        </w:rPr>
        <w:t xml:space="preserve"> (S.C.C.) that unless a by-law expressly confers a right of private civil action between parties to enforce planning regulations, a private citizen has no status to proceed against another private citizen on the basis of a breach of a by-law. The issue was whether the plaintiff had status to complain of an infraction of a by-law which had been breached by the erection of a building. It was not disputed that the erection of the apartment was in breach nor that it affected the plaintiff's amenities and property value. Duff J. stated at pp. 1106-1107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After quoting extensively from </w:t>
      </w:r>
      <w:r>
        <w:rPr>
          <w:rFonts w:ascii="arial" w:eastAsia="arial" w:hAnsi="arial" w:cs="arial"/>
          <w:i/>
          <w:color w:val="000000"/>
          <w:sz w:val="20"/>
          <w:lang w:val="en-US" w:eastAsia="en-US" w:bidi="ar-SA"/>
        </w:rPr>
        <w:t>Orpen</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decision in </w:t>
      </w:r>
      <w:r>
        <w:rPr>
          <w:rFonts w:ascii="arial" w:eastAsia="arial" w:hAnsi="arial" w:cs="arial"/>
          <w:i/>
          <w:color w:val="000000"/>
          <w:sz w:val="20"/>
          <w:lang w:val="en-US" w:eastAsia="en-US" w:bidi="ar-SA"/>
        </w:rPr>
        <w:t>Orpen v. Roberts, supra</w:t>
      </w:r>
      <w:r>
        <w:rPr>
          <w:rFonts w:ascii="arial" w:eastAsia="arial" w:hAnsi="arial" w:cs="arial"/>
          <w:color w:val="000000"/>
          <w:sz w:val="20"/>
          <w:lang w:val="en-US" w:eastAsia="en-US" w:bidi="ar-SA"/>
        </w:rPr>
        <w:t xml:space="preserve">, was applied in </w:t>
      </w:r>
      <w:r>
        <w:rPr>
          <w:rFonts w:ascii="arial" w:eastAsia="arial" w:hAnsi="arial" w:cs="arial"/>
          <w:i/>
          <w:color w:val="000000"/>
          <w:sz w:val="20"/>
          <w:lang w:val="en-US" w:eastAsia="en-US" w:bidi="ar-SA"/>
        </w:rPr>
        <w:t>Singer v. Town n' Country Holding Co</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(1966), 56 D.L.R. (2d) 339</w:t>
        </w:r>
      </w:hyperlink>
      <w:r>
        <w:rPr>
          <w:rFonts w:ascii="arial" w:eastAsia="arial" w:hAnsi="arial" w:cs="arial"/>
          <w:color w:val="000000"/>
          <w:sz w:val="20"/>
          <w:lang w:val="en-US" w:eastAsia="en-US" w:bidi="ar-SA"/>
        </w:rPr>
        <w:t xml:space="preserve"> (Man. Q.B.) and in </w:t>
      </w:r>
      <w:r>
        <w:rPr>
          <w:rFonts w:ascii="arial" w:eastAsia="arial" w:hAnsi="arial" w:cs="arial"/>
          <w:i/>
          <w:color w:val="000000"/>
          <w:sz w:val="20"/>
          <w:lang w:val="en-US" w:eastAsia="en-US" w:bidi="ar-SA"/>
        </w:rPr>
        <w:t>Caldwell v. Saskatoon (City)</w:t>
      </w:r>
      <w:r>
        <w:rPr>
          <w:rFonts w:ascii="arial" w:eastAsia="arial" w:hAnsi="arial" w:cs="arial"/>
          <w:color w:val="000000"/>
          <w:sz w:val="20"/>
          <w:lang w:val="en-US" w:eastAsia="en-US" w:bidi="ar-SA"/>
        </w:rPr>
        <w:t xml:space="preserve"> (1969), 71 W.W.R. 152 (Sask. Q.B.). It was also applied in </w:t>
      </w:r>
      <w:r>
        <w:rPr>
          <w:rFonts w:ascii="arial" w:eastAsia="arial" w:hAnsi="arial" w:cs="arial"/>
          <w:i/>
          <w:color w:val="000000"/>
          <w:sz w:val="20"/>
          <w:lang w:val="en-US" w:eastAsia="en-US" w:bidi="ar-SA"/>
        </w:rPr>
        <w:t>Emil Becze v. Edmonton (City)</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(1993), 17 M.P.L.R. (2d) 109</w:t>
        </w:r>
      </w:hyperlink>
      <w:r>
        <w:rPr>
          <w:rFonts w:ascii="arial" w:eastAsia="arial" w:hAnsi="arial" w:cs="arial"/>
          <w:color w:val="000000"/>
          <w:sz w:val="20"/>
          <w:lang w:val="en-US" w:eastAsia="en-US" w:bidi="ar-SA"/>
        </w:rPr>
        <w:t xml:space="preserve"> (Alta. Q.B.) wherein Nash J. at p. 118 concluded: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foregoing cases confirm that unless a statute or by-law expressly confers a right, a private citizen has no status to bring injunction proceedings against an offender to restrain a breach of planning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matters complained of by the plaintiff in the present case can only be redressed, if at all, through statutory remedies or by establishing the common law tort of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These cases clearly enunciate the law with respect to a citizen bringing an action against an "offender". If it is suggested that the "offender" in this case is the hospital, and if it is suggested that the right of action nevertheless still lies against the Corporation, the Corporation disagrees. </w:t>
      </w:r>
      <w:r>
        <w:rPr>
          <w:rFonts w:ascii="arial" w:eastAsia="arial" w:hAnsi="arial" w:cs="arial"/>
          <w:color w:val="000000"/>
          <w:sz w:val="20"/>
          <w:u w:val="single"/>
          <w:lang w:val="en-US" w:eastAsia="en-US" w:bidi="ar-SA"/>
        </w:rPr>
        <w:t>It contends that the cases go so far as to hold that, "an individual has no right to bring injunctive proceedings in respect of a bylaw violation, unless that right is specifically conferred by an enactment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t>
      </w:r>
      <w:r>
        <w:rPr>
          <w:rFonts w:ascii="arial" w:eastAsia="arial" w:hAnsi="arial" w:cs="arial"/>
          <w:color w:val="000000"/>
          <w:sz w:val="20"/>
          <w:u w:val="single"/>
          <w:lang w:val="en-US" w:eastAsia="en-US" w:bidi="ar-SA"/>
        </w:rPr>
        <w:t>I agree</w:t>
      </w:r>
      <w:r>
        <w:rPr>
          <w:rFonts w:ascii="arial" w:eastAsia="arial" w:hAnsi="arial" w:cs="arial"/>
          <w:color w:val="000000"/>
          <w:sz w:val="20"/>
          <w:lang w:val="en-US" w:eastAsia="en-US" w:bidi="ar-SA"/>
        </w:rPr>
        <w:t xml:space="preserve">. That was clearly the view of this Court in </w:t>
      </w:r>
      <w:r>
        <w:rPr>
          <w:rFonts w:ascii="arial" w:eastAsia="arial" w:hAnsi="arial" w:cs="arial"/>
          <w:i/>
          <w:color w:val="000000"/>
          <w:sz w:val="20"/>
          <w:lang w:val="en-US" w:eastAsia="en-US" w:bidi="ar-SA"/>
        </w:rPr>
        <w:t>Tchaperoff v. City of Victoria</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[1948] 2 W.W.R. 722</w:t>
        </w:r>
      </w:hyperlink>
      <w:r>
        <w:rPr>
          <w:rFonts w:ascii="arial" w:eastAsia="arial" w:hAnsi="arial" w:cs="arial"/>
          <w:color w:val="000000"/>
          <w:sz w:val="20"/>
          <w:lang w:val="en-US" w:eastAsia="en-US" w:bidi="ar-SA"/>
        </w:rPr>
        <w:t>. At page 726 Macfarlane J.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here is whether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right of property is given in any sense personal to the plaintiff by such a by-law at all. I can read the case of </w:t>
      </w:r>
      <w:r>
        <w:rPr>
          <w:rFonts w:ascii="arial" w:eastAsia="arial" w:hAnsi="arial" w:cs="arial"/>
          <w:i/>
          <w:color w:val="000000"/>
          <w:sz w:val="20"/>
          <w:lang w:val="en-US" w:eastAsia="en-US" w:bidi="ar-SA"/>
        </w:rPr>
        <w:t>Orpen v. Roberts, supra</w:t>
      </w:r>
      <w:r>
        <w:rPr>
          <w:rFonts w:ascii="arial" w:eastAsia="arial" w:hAnsi="arial" w:cs="arial"/>
          <w:color w:val="000000"/>
          <w:sz w:val="20"/>
          <w:lang w:val="en-US" w:eastAsia="en-US" w:bidi="ar-SA"/>
        </w:rPr>
        <w:t>, only as rejecting that contention. ... In the circumstances here I do not think that the by-law creates any right personal to the plaintiff upon which a cause of action is conferred upon him. [my underlining]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also accept as sound the proposition that even prior to the repeal of the set-back requirement the petitioner could not, in the absence of bad faith, compel the Corporation to enforce the by-law. In </w:t>
      </w:r>
      <w:r>
        <w:rPr>
          <w:rFonts w:ascii="arial" w:eastAsia="arial" w:hAnsi="arial" w:cs="arial"/>
          <w:i/>
          <w:color w:val="000000"/>
          <w:sz w:val="20"/>
          <w:lang w:val="en-US" w:eastAsia="en-US" w:bidi="ar-SA"/>
        </w:rPr>
        <w:t>Dusevic v. Columbia Shuswap (Regional District)</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(1989), 44 M.P.L.R. 160</w:t>
        </w:r>
      </w:hyperlink>
      <w:r>
        <w:rPr>
          <w:rFonts w:ascii="arial" w:eastAsia="arial" w:hAnsi="arial" w:cs="arial"/>
          <w:color w:val="000000"/>
          <w:sz w:val="20"/>
          <w:lang w:val="en-US" w:eastAsia="en-US" w:bidi="ar-SA"/>
        </w:rPr>
        <w:t xml:space="preserve"> (B.C.S.C.) the petitioners sought mandamus to compel the local government to seek an injunction which would prohibit an helicopter skiing business which was operating in contravention of a zoning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color w:val="000000"/>
          <w:sz w:val="20"/>
          <w:u w:val="single"/>
          <w:lang w:val="en-US" w:eastAsia="en-US" w:bidi="ar-SA"/>
        </w:rPr>
        <w:t>Maczko J. said that a municipality cannot adopt a general policy not to enforce its by-laws. However, it can decide against enforcement of a by-law for valid policy reasons or while the by-law is under review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this Court said in </w:t>
      </w:r>
      <w:r>
        <w:rPr>
          <w:rFonts w:ascii="arial" w:eastAsia="arial" w:hAnsi="arial" w:cs="arial"/>
          <w:i/>
          <w:color w:val="000000"/>
          <w:sz w:val="20"/>
          <w:lang w:val="en-US" w:eastAsia="en-US" w:bidi="ar-SA"/>
        </w:rPr>
        <w:t>Woodman v. Capital (Regional District)</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[1999] B.C.J. No. 2262</w:t>
        </w:r>
      </w:hyperlink>
      <w:r>
        <w:rPr>
          <w:rFonts w:ascii="arial" w:eastAsia="arial" w:hAnsi="arial" w:cs="arial"/>
          <w:color w:val="000000"/>
          <w:sz w:val="20"/>
          <w:lang w:val="en-US" w:eastAsia="en-US" w:bidi="ar-SA"/>
        </w:rPr>
        <w:t xml:space="preserve"> (S.C.), at paras. 44-45: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breach of the bylaws alleged here does not give rise to a civil action in damages (see for example </w:t>
      </w:r>
      <w:r>
        <w:rPr>
          <w:rFonts w:ascii="arial" w:eastAsia="arial" w:hAnsi="arial" w:cs="arial"/>
          <w:i/>
          <w:color w:val="000000"/>
          <w:sz w:val="20"/>
          <w:lang w:val="en-US" w:eastAsia="en-US" w:bidi="ar-SA"/>
        </w:rPr>
        <w:t>Gillies v. Bortoluzzi</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(1952), 6 W.W.R. (N.S.) 633</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[1953] 1 D.L.R. 335</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60 Man. R. 397</w:t>
        </w:r>
      </w:hyperlink>
      <w:r>
        <w:rPr>
          <w:rFonts w:ascii="arial" w:eastAsia="arial" w:hAnsi="arial" w:cs="arial"/>
          <w:color w:val="000000"/>
          <w:sz w:val="20"/>
          <w:lang w:val="en-US" w:eastAsia="en-US" w:bidi="ar-SA"/>
        </w:rPr>
        <w:t xml:space="preserve"> (Man. Q.B.), and </w:t>
      </w:r>
      <w:r>
        <w:rPr>
          <w:rFonts w:ascii="arial" w:eastAsia="arial" w:hAnsi="arial" w:cs="arial"/>
          <w:i/>
          <w:color w:val="000000"/>
          <w:sz w:val="20"/>
          <w:lang w:val="en-US" w:eastAsia="en-US" w:bidi="ar-SA"/>
        </w:rPr>
        <w:t>Dub v. La-Ko Enterprises Ltd</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(1988), 92 N.B.R. (2d) 117</w:t>
        </w:r>
      </w:hyperlink>
      <w:r>
        <w:rPr>
          <w:rFonts w:ascii="arial" w:eastAsia="arial" w:hAnsi="arial" w:cs="arial"/>
          <w:color w:val="000000"/>
          <w:sz w:val="20"/>
          <w:lang w:val="en-US" w:eastAsia="en-US" w:bidi="ar-SA"/>
        </w:rPr>
        <w:t xml:space="preserve"> (Q.B.T.D.)).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plaintiffs' entitlement to damages depends upon their success in proving an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the plaintiffs' residential property stood next to a property whose owner, by agreement with the Capital Regional District, operated a small dog pound. The plaintiffs claimed the pound was constructed illegally in violation of various bylaws, and that its operation was a nuisance. The plaintiffs sought a declaration and an injunction requiring the Capital Regional District to remove the pound. The Court, at para. 42, found that the plaintiffs had standing to seek the declaratory and injunctive relief. The Court found that the pound was not a permitted use under the bylaw as it was then drafted, but did not grant an injunction. The finding of standing was based on the fact that the plaintiffs were immediate neighbours. Standing in that sense, based on proximity so as to be affected by the use complained of, is not in issue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Leading authorities in this province on the main issue before me,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from 1989,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from 1995, do not appear to have been presented for consideration by the Court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Nor, apparently, were the arguments at the heart of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presented to the Court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The only standing issue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as seen at para. 42 of that decision, was whether the plaintiffs lived close by, so as to be affected by the conduct complained of. By contrast, the issue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and in this case, is whether any property owner in a municipality, near or far from the conduct complained of, has any right, or standing, to have a court enforce a bylaw at the request of a citizen when the municipality is electing not to enforce it, and bad faith is not alleged. Accordingly, in my view, to the extent that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could be taken as somewhat supportive of the Plaintiffs' position before me, it is appropriate to invoke the guidance of Wilson J., as he then was, in </w:t>
      </w:r>
      <w:r>
        <w:rPr>
          <w:rFonts w:ascii="arial" w:eastAsia="arial" w:hAnsi="arial" w:cs="arial"/>
          <w:i/>
          <w:color w:val="000000"/>
          <w:sz w:val="20"/>
          <w:lang w:val="en-US" w:eastAsia="en-US" w:bidi="ar-SA"/>
        </w:rPr>
        <w:t>Re Hansard Spruce Mills</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There, in the well-known passage, Justice Wilson wrote that he would only go against the judgment of another judge of this Court if subsequent decisions have affected the validity of the impugned judgment; it is demonstrated that some binding authority in case law, or some relevant statute was not considered; or the judgment was unconsidered. In the case before me, I believe that had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been presented to the Court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the latter case would not have been decided as it was. Also, I believe that subsequent decisions, referred to below, have affected the validity of what, at least arguably, is stated in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Four decisions in this province after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return to the reasoning found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Burnaby (City)</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2006 BCSC 165</w:t>
        </w:r>
      </w:hyperlink>
      <w:r>
        <w:rPr>
          <w:rFonts w:ascii="arial" w:eastAsia="arial" w:hAnsi="arial" w:cs="arial"/>
          <w:color w:val="000000"/>
          <w:sz w:val="20"/>
          <w:lang w:val="en-US" w:eastAsia="en-US" w:bidi="ar-SA"/>
        </w:rPr>
        <w:t xml:space="preserve">, the plaintiff sued Burnaby in nuisance and sought an injunction requiring Burnaby to comply with its noise bylaw, and end rock concerts being held on land owned by Burnaby. The decision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was summarized succinctly by this Court in </w:t>
      </w:r>
      <w:r>
        <w:rPr>
          <w:rFonts w:ascii="arial" w:eastAsia="arial" w:hAnsi="arial" w:cs="arial"/>
          <w:i/>
          <w:color w:val="000000"/>
          <w:sz w:val="20"/>
          <w:lang w:val="en-US" w:eastAsia="en-US" w:bidi="ar-SA"/>
        </w:rPr>
        <w:t>Spraggs v. Greater Vernon Services et al.</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2006 BCSC 1176</w:t>
        </w:r>
      </w:hyperlink>
      <w:r>
        <w:rPr>
          <w:rFonts w:ascii="arial" w:eastAsia="arial" w:hAnsi="arial" w:cs="arial"/>
          <w:color w:val="000000"/>
          <w:sz w:val="20"/>
          <w:lang w:val="en-US" w:eastAsia="en-US" w:bidi="ar-SA"/>
        </w:rPr>
        <w:t>, at paras. 15-19: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Unless the plaintiff has standing to seek the relief noted above, there can be no serious issue to be tried. It is, therefore, first necessary to consider the question of 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Palmer v. Burnaby (City)</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2006 BCSC 165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Josephson J. considered the issue of standing in similar circumstances. In that case the plaintiff resided adjacent to Deer Lake Park in Burnaby. The city had established a program of open air concerts in the park. Some of these concerts created noise that exceeded the levels permitted under the city's noise bylaw. This action was framed in nuisance and Josephson J. held that the plaintiff had standing to bring the action, not because the conduct in issue amounted to a breach of a bylaw, which, in and of itself, does not give one standing, but rather because the conduct was alleged to affect his private property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Here, as pointed out above, the plaintiff is not challenging the validity of the bylaws that led to the acquisition of the property. Nor is he challenging the validity of the official community plan or the zoning bylaw. To the contrary, he relies on those bylaws to ground his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As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he is seeking an injunction, albeit it he has not pleaded that relief in precisely those words, directly against the defendants, and specifically against the district of Coldstream, to prevent it from violating its own bylaws. </w:t>
      </w:r>
      <w:r>
        <w:rPr>
          <w:rFonts w:ascii="arial" w:eastAsia="arial" w:hAnsi="arial" w:cs="arial"/>
          <w:color w:val="000000"/>
          <w:sz w:val="20"/>
          <w:u w:val="single"/>
          <w:lang w:val="en-US" w:eastAsia="en-US" w:bidi="ar-SA"/>
        </w:rPr>
        <w:t>Neither the plaintiff, nor any other private citizen, has standing to compel a municipal authority to enforce its bylaws. The enforcement of bylaws is a matter within the discretion of the Municipality or the District (see Palmer and the authorities cited therein)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It follows from the foregoing that the relief sought by the plaintiff in paragraphs (e) through (h) is not available to the plaintiff, at least not directly. More accurately, </w:t>
      </w:r>
      <w:r>
        <w:rPr>
          <w:rFonts w:ascii="arial" w:eastAsia="arial" w:hAnsi="arial" w:cs="arial"/>
          <w:color w:val="000000"/>
          <w:sz w:val="20"/>
          <w:u w:val="single"/>
          <w:lang w:val="en-US" w:eastAsia="en-US" w:bidi="ar-SA"/>
        </w:rPr>
        <w:t>the plaintiff does not have standing to seek that relief</w:t>
      </w:r>
      <w:r>
        <w:rPr>
          <w:rFonts w:ascii="arial" w:eastAsia="arial" w:hAnsi="arial" w:cs="arial"/>
          <w:color w:val="000000"/>
          <w:sz w:val="20"/>
          <w:lang w:val="en-US" w:eastAsia="en-US" w:bidi="ar-SA"/>
        </w:rPr>
        <w:t xml:space="preserve">. In the result, to the extent this application turns on the question of the relief set out in paragraphs (e) through (h), </w:t>
      </w:r>
      <w:r>
        <w:rPr>
          <w:rFonts w:ascii="arial" w:eastAsia="arial" w:hAnsi="arial" w:cs="arial"/>
          <w:color w:val="000000"/>
          <w:sz w:val="20"/>
          <w:u w:val="single"/>
          <w:lang w:val="en-US" w:eastAsia="en-US" w:bidi="ar-SA"/>
        </w:rPr>
        <w:t>there is no serious question to be tried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(e) through (h) sought declarations to cause compliance with the applicable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Spraggs</w:t>
      </w:r>
      <w:r>
        <w:rPr>
          <w:rFonts w:ascii="arial" w:eastAsia="arial" w:hAnsi="arial" w:cs="arial"/>
          <w:color w:val="000000"/>
          <w:sz w:val="20"/>
          <w:lang w:val="en-US" w:eastAsia="en-US" w:bidi="ar-SA"/>
        </w:rPr>
        <w:t xml:space="preserve"> were the first two relevant decisions after </w:t>
      </w:r>
      <w:r>
        <w:rPr>
          <w:rFonts w:ascii="arial" w:eastAsia="arial" w:hAnsi="arial" w:cs="arial"/>
          <w:i/>
          <w:color w:val="000000"/>
          <w:sz w:val="20"/>
          <w:lang w:val="en-US" w:eastAsia="en-US" w:bidi="ar-SA"/>
        </w:rPr>
        <w:t>Woodman. Woodman</w:t>
      </w:r>
      <w:r>
        <w:rPr>
          <w:rFonts w:ascii="arial" w:eastAsia="arial" w:hAnsi="arial" w:cs="arial"/>
          <w:color w:val="000000"/>
          <w:sz w:val="20"/>
          <w:lang w:val="en-US" w:eastAsia="en-US" w:bidi="ar-SA"/>
        </w:rPr>
        <w:t xml:space="preserve"> was not cited in either case. The other two decisions after </w:t>
      </w:r>
      <w:r>
        <w:rPr>
          <w:rFonts w:ascii="arial" w:eastAsia="arial" w:hAnsi="arial" w:cs="arial"/>
          <w:i/>
          <w:color w:val="000000"/>
          <w:sz w:val="20"/>
          <w:lang w:val="en-US" w:eastAsia="en-US" w:bidi="ar-SA"/>
        </w:rPr>
        <w:t>Woodman</w:t>
      </w:r>
      <w:r>
        <w:rPr>
          <w:rFonts w:ascii="arial" w:eastAsia="arial" w:hAnsi="arial" w:cs="arial"/>
          <w:color w:val="000000"/>
          <w:sz w:val="20"/>
          <w:lang w:val="en-US" w:eastAsia="en-US" w:bidi="ar-SA"/>
        </w:rPr>
        <w:t xml:space="preserve"> employing the reasoning in </w:t>
      </w:r>
      <w:r>
        <w:rPr>
          <w:rFonts w:ascii="arial" w:eastAsia="arial" w:hAnsi="arial" w:cs="arial"/>
          <w:i/>
          <w:color w:val="000000"/>
          <w:sz w:val="20"/>
          <w:lang w:val="en-US" w:eastAsia="en-US" w:bidi="ar-SA"/>
        </w:rPr>
        <w:t>Dusevic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Scholton</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Gosse v. Terrace (City)</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2008 BCCA 210</w:t>
        </w:r>
      </w:hyperlink>
      <w:r>
        <w:rPr>
          <w:rFonts w:ascii="arial" w:eastAsia="arial" w:hAnsi="arial" w:cs="arial"/>
          <w:color w:val="000000"/>
          <w:sz w:val="20"/>
          <w:lang w:val="en-US" w:eastAsia="en-US" w:bidi="ar-SA"/>
        </w:rPr>
        <w:t xml:space="preserve">, at paras. 5 and 8; and </w:t>
      </w:r>
      <w:r>
        <w:rPr>
          <w:rFonts w:ascii="arial" w:eastAsia="arial" w:hAnsi="arial" w:cs="arial"/>
          <w:i/>
          <w:color w:val="000000"/>
          <w:sz w:val="20"/>
          <w:lang w:val="en-US" w:eastAsia="en-US" w:bidi="ar-SA"/>
        </w:rPr>
        <w:t>Drager v. Lojstrup</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2016 BCSC 1447</w:t>
        </w:r>
      </w:hyperlink>
      <w:r>
        <w:rPr>
          <w:rFonts w:ascii="arial" w:eastAsia="arial" w:hAnsi="arial" w:cs="arial"/>
          <w:color w:val="000000"/>
          <w:sz w:val="20"/>
          <w:lang w:val="en-US" w:eastAsia="en-US" w:bidi="ar-SA"/>
        </w:rPr>
        <w:t>, at para. 37,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parties agree that unless a statute or bylaw expressly confers a right to do so, a private citizen has no status to bring action against another private citizen on the basis that the latter is in breach of a municipal bylaw. So too, in the absence of bad faith, a private citizen has no standing to compel a municipality to enforce any such bylaw when confronted with a violation by another: see </w:t>
      </w:r>
      <w:r>
        <w:rPr>
          <w:rFonts w:ascii="arial" w:eastAsia="arial" w:hAnsi="arial" w:cs="arial"/>
          <w:i/>
          <w:color w:val="000000"/>
          <w:sz w:val="20"/>
          <w:lang w:val="en-US" w:eastAsia="en-US" w:bidi="ar-SA"/>
        </w:rPr>
        <w:t>Orpen v. Roberts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[1925] 1 D.L.R. 1101</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Dusevic v. Columbia Shuswap (Regional District)</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(1988), 44 M.P.L.R. 160</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Scholten v. Chemanius Health Care Centre</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1995 CanLII 319</w:t>
        </w:r>
      </w:hyperlink>
      <w:r>
        <w:rPr>
          <w:rFonts w:ascii="arial" w:eastAsia="arial" w:hAnsi="arial" w:cs="arial"/>
          <w:color w:val="000000"/>
          <w:sz w:val="20"/>
          <w:lang w:val="en-US" w:eastAsia="en-US" w:bidi="ar-SA"/>
        </w:rPr>
        <w:t xml:space="preserve"> (BC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Read as a whole, the law of this province makes clear that the four paragraphs in the Notice of Civil Claim, quoted above at para. [5] of these reasons, must be struck under Supreme Court Rule 9-5(1)(a). It is plain and obvious that the four paragraphs disclose no reasonable claim within the meaning of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I would make the same ruling under Rule 9-5(1)(d). The four paragraphs constitute an abuse of process in the limited, but relevant, sense that they constitute a collateral attack on the Municipality's application of its bylaws, which could only be brought by way of judicial review, in accordance with the authorities cited above at para. [10]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ask that other parts of the Notice of Civil Claim also be struck as a result of my striking the four paragraphs analyzed to this point. I will simply list here only those further paragraphs in the Plaintiffs' pleading which, in my view, need to be struck under Rule 9-5(1)(a) or (d). Those paragraphs could only have been maintained if I had allowed paragraphs 1-4 under Part 2 to remain: Notice of Civil Claim, page 4, within paragraph 18, I strike only the words "or neglected to"; page 8, I strike paragraphs 6, 7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Several of the paragraphs the Defendants wanted struck I have left in because, in my view, they may be relevant to the Plaintiffs' claim in nuisance. As I said earlier, the Plaintiffs, as part of their nuisance claim, are entitled to show, if they can, that any applicable bylaw noise limits are being violated by the VIMC. The Court in the nuisance trial is permitted to take that information into account in determining whether nuisance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obtained the substantial success in the application. The Defendants together are entitled to a single set of ordinary costs from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Rodgers v. Sechelt (District), [2015] B.C.J. No. 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12-21,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S087427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687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M.P.L.R. (5th) 253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Brock Rodgers, Plaintiff, and District of Sechelt,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1"/>
      <w:bookmarkEnd w:id="259"/>
      <w:r>
        <w:rPr>
          <w:rFonts w:ascii="arial" w:eastAsia="arial" w:hAnsi="arial" w:cs="arial"/>
          <w:b/>
          <w:color w:val="000000"/>
          <w:sz w:val="20"/>
          <w:lang w:val="en-US" w:eastAsia="en-US" w:bidi="ar-SA"/>
        </w:rPr>
        <w:t>Municipal law — Government — Council — Council and committee proceedings ù- Voting — Motion by the defendant for nonsuit allowed — Plaintiff sued District for misfeasance in public office — Plaintiff alleged that when three councillors voted against a rezoning bylaw favourable to plaintiff, they acted without statutory authority and for an improper purpose, self-servingly limiting competition — No evidence that all or a majority of the councillors voted on the Rezoning Bylaw as a bloc or influenced one another to vote in any particular way — Plaintiff had not established a prima facie case that any Councillor, other than possibly one councillor, acted improperly as alleged.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Motion by the defendant for nonsuit allowed — Plaintiff sued District for misfeasance in public office — Plaintiff alleged that when three councillors voted against a rezoning bylaw favourable to plaintiff, they acted without statutory authority and for an improper purpose, self-servingly limiting competition — No evidence that all or a majority of the councillors voted on the Rezoning Bylaw as a bloc or influenced one another to vote in any particular way — Plaintiff had not established a prima facie case that any Councillor, other than possibly one councillor, acted improperly as alleged.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29"/>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for nonsuit. The plaintiff sued the defendant District for misfeasance in public office. The plaintiff alleged that when three councillors voted against a motion to approve a rezoning bylaw favourable to the plaintiff opening a bistro and liquor store, they acted without statutory authority and for an improper purpose, self-servingly limiting competition. In addition, it was alleged that they knew they did not have statutory authority and were acting improperly, and were recklessly indifferent to the harm that would be visited on the plaintiff. Two public meetings were held. After the second meeting, council defeated the motion to adopt the Rezoning Bylaw, resulting in the rejection of the rezoning application. Two councillors voted in favour of rezoning. Although one councillor who voted against rezoning made an objectionable comment just after the Rezoning Bylaw was defeated , there was no direct evidence implicating the other two councillors. The plaintiff asserted there were numerous instances that supported the inference that the two other councillors made their decision for the dominant purpose of defeating his efforts to open a liquor store on Band Lands.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22"/>
            <w:bookmarkEnd w:id="261"/>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all or a majority of the councillors voted on the Rezoning Bylaw as a bloc or influenced one another to vote in any particular way, or even shared the view that one councillor articulated after the vote had been passed. The plaintiff had not pointed to a cogent foundation of proven facts about what might have been said or done to infect the minds of the other two councillors or otherwise cause them to vote against the Rezoning Bylaw. There was an absence of cogent evidence concerning the reasoning, motivation or purpose behind the voting against the Rezoning Bylaw. Assessing the evidence as a whole, including the paucity of evidence as to the reasons two of the councillors decided to vote against the Rezoning Bylaw, and the presence of valid reasons to vote the way they did, the plaintiff had not established a prima facie case that any Councillor, other than possibly one councillor, acted improperly as alleged.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0"/>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12-5(6)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31"/>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Kehler and C.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J.M. Poole and T.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31"/>
      <w:bookmarkEnd w:id="264"/>
      <w:r>
        <w:pict>
          <v:line id="_x0000_s1183"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on Application to Dismiss</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for Insufficient Evidence Pursuant</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to Rule 12-5(6)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S.K. BALLANCE J. (orally)"/>
            <w:bookmarkEnd w:id="265"/>
            <w:r>
              <w:rPr>
                <w:rFonts w:ascii="arial" w:eastAsia="arial" w:hAnsi="arial" w:cs="arial"/>
                <w:b/>
                <w:color w:val="000000"/>
                <w:sz w:val="30"/>
                <w:lang w:val="en-US" w:eastAsia="en-US" w:bidi="ar-SA"/>
              </w:rPr>
              <w:t>S.K. BALLANCE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against the District of Sechelt is grounded in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After the plaintiff closed his case, the defendant elected to not call evidence and brought this motion to dismiss the action pursuant to Rule 12-5(6)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on the basis that the evidence is insufficient to make out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Cast in broad terms, the essence of the claim is that when three members of District Council, namely Councillors Shanks, Steeves and Thirkell voted against a motion to approve a rezoning bylaw (the "Rezoning Bylaw") favourable to the plaintiff in February 2007, they acted with a dominant unlawful purpose (in the administrative law sense, meaning without statutory authority) and for an improper purpose, namely self-servingly limiting competition. In addition, it is alleged that they knew they did not have statutory authority and were acting improperly, and were recklessly indifferent to the harm that would be visited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originally advanced his case on the basis that two of the Councillors, Thirkell and Steeves, had intentionally misconducted themselves and were improperly motivated in voting against the Rezoning Bylaw. At the commencement of trial, the statement of claim was amended to allege intentional wrongdoing against Councillor Shanks on an identical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Specifically, at paras. 13, 14 and 15 of the amended statement of claim the plaintiff alleges: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dominant reason Councillors Ed Steeves, Keith Thirkell and Mike Shanks ("Councillors Steeves, Thirkell and Shanks") voted in favour of the Decision was to limit competition between liquor stores within its jurisdiction and the proposed liquor store on the Indian Lands, which Decision was deliberate and unlawful. Further, Councillors Steeves, Thirkell and Shanks intended by the Decision to injure the plaintiff or, alternatively, knew it would likely injure the plaintiff or, in the further alternative, they were recklessly indifferent or wilfully blind in regard thereto.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reason Councillors Steeves, Thirkell and Shanks voted in favour the Decision was to prevent creating a liquor store "on the Indian reserve". This was deliberately discriminatory. Councillors Steeves, Thirkell and Shanks knew that the Decision was unlawful. Further, the Councillors Steeves, Thirkell and Shanks intended by the Decision to injure the plaintiff or, alternatively, knew it would likely injure the plaintiff or, in the further alternative, they were recklessly indifferent or wilfully blind in regard thereto.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described in paragraphs 13 and 14 above constitute the tort of 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relevant timeframe, six elected councillors and the mayor comprised the municipal council of the District. One of them, Councillor Inkster, recused himself from the material discussions and votes, due to the potential for the perception of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Rezoning Bylaw was defeated 4 to 2. The plaintiff says that had Councillors, Shanks, Steeves and Thirkell voted on proper grounds, the result of the vote would have been 5 to 1 in support, and the plaintiff would not have suffered loss. Alternatively, even if the "bad votes" of the three councillors were discounted entirely, the vote would have still passed 2 to 1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asserts that the District is directly liable for the tort of misfeasance in public office and for the resultant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FRAMEWORK</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helpful to be reminded of the applicable legal framework before delving into the details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tort of misfeasance in public office gained a foothold in Canadian law with the celebrated case of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xml:space="preserve"> established that the tort of abuse of power may be made out where a public official has maliciously misused his or her powers to cause intentional harm to the plaintiff. This came to be known as the "targeted malice" branch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Targeted malice involves bad faith in the sense of the exercise of a public power for an improper or ulterior motive: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quoting </w:t>
      </w:r>
      <w:r>
        <w:rPr>
          <w:rFonts w:ascii="arial" w:eastAsia="arial" w:hAnsi="arial" w:cs="arial"/>
          <w:i/>
          <w:color w:val="000000"/>
          <w:sz w:val="20"/>
          <w:lang w:val="en-US" w:eastAsia="en-US" w:bidi="ar-SA"/>
        </w:rPr>
        <w:t>Three Rivers District Council v. Bank of England (No. 3)</w:t>
      </w:r>
      <w:r>
        <w:rPr>
          <w:rFonts w:ascii="arial" w:eastAsia="arial" w:hAnsi="arial" w:cs="arial"/>
          <w:color w:val="000000"/>
          <w:sz w:val="20"/>
          <w:lang w:val="en-US" w:eastAsia="en-US" w:bidi="ar-SA"/>
        </w:rPr>
        <w:t>, [2000] 3 All E.R. 1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tort has been re-shaped by modern jurisprudence with the introduction of a second branch of liability. The essence of the alternative conception is that the official has knowingly acted without lawful authority, and knows that such unlawful conduct will probably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281, the Supreme Court of Canada labelled these two formulations of the tort as "Category A" and "Category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Category A involves conduct that is specifically intended to injure a person or class of persons. Category B involves a public officer who acts with knowledge both that she or he has no power to do the act complained of and that the act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Under this second branch -- category B -- it is not necessary to show that the official was motivated by malice toward the plaintiff. That said, however, the plaintiff must prove more than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wrong, mismanagement or poor judgment: </w:t>
      </w:r>
      <w:r>
        <w:rPr>
          <w:rFonts w:ascii="arial" w:eastAsia="arial" w:hAnsi="arial" w:cs="arial"/>
          <w:i/>
          <w:color w:val="000000"/>
          <w:sz w:val="20"/>
          <w:lang w:val="en-US" w:eastAsia="en-US" w:bidi="ar-SA"/>
        </w:rPr>
        <w:t>Pikangikum First Nation v. Nault</w:t>
      </w:r>
      <w:r>
        <w:rPr>
          <w:rFonts w:ascii="arial" w:eastAsia="arial" w:hAnsi="arial" w:cs="arial"/>
          <w:color w:val="000000"/>
          <w:sz w:val="20"/>
          <w:lang w:val="en-US" w:eastAsia="en-US" w:bidi="ar-SA"/>
        </w:rPr>
        <w:t xml:space="preserve">, 2012 CarswellOnt 13310, </w:t>
      </w:r>
      <w:hyperlink r:id="rId615" w:history="1">
        <w:r>
          <w:rPr>
            <w:rFonts w:ascii="arial" w:eastAsia="arial" w:hAnsi="arial" w:cs="arial"/>
            <w:i/>
            <w:color w:val="0077CC"/>
            <w:sz w:val="20"/>
            <w:u w:val="single"/>
            <w:shd w:val="clear" w:color="auto" w:fill="FFFFFF"/>
            <w:lang w:val="en-US" w:eastAsia="en-US" w:bidi="ar-SA"/>
          </w:rPr>
          <w:t>2012 ONCA 705</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Reckless indifference as to the lawfulness of or the outcome of the act, or both, is sufficient to ground category B liability. The knowledge/reckless indifference component applies both to the standard of the public officer's knowledge of the unlawfulness of the conduct, and with respect to the likelihood of injury to the plaintiff: </w:t>
      </w:r>
      <w:r>
        <w:rPr>
          <w:rFonts w:ascii="arial" w:eastAsia="arial" w:hAnsi="arial" w:cs="arial"/>
          <w:i/>
          <w:color w:val="000000"/>
          <w:sz w:val="20"/>
          <w:lang w:val="en-US" w:eastAsia="en-US" w:bidi="ar-SA"/>
        </w:rPr>
        <w:t>Three Rivers District Council v. Bank of England (No. 1)</w:t>
      </w:r>
      <w:r>
        <w:rPr>
          <w:rFonts w:ascii="arial" w:eastAsia="arial" w:hAnsi="arial" w:cs="arial"/>
          <w:color w:val="000000"/>
          <w:sz w:val="20"/>
          <w:lang w:val="en-US" w:eastAsia="en-US" w:bidi="ar-SA"/>
        </w:rPr>
        <w:t>, [2000] W.L.R. 1220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then, to attract category B liability, the public official must have engaged in deliberate and unlawful conduct in his or her capacity as a public officer, and must have been aware or recklessly indifferent both that the conduct was unlawful and that it was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tort can be broken down into five essential ingredients: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be a public officer;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conduct must be an exercise of power in that office;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state of mind of the public official that is either targeted malice, or he or she must have acted in the knowledge of, or with reckless indifference to, the legality of his or her act in the knowledge of, or with reckless indifference to, the probability of causing injury to the plaintiff;</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sufficient interest in the plaintiff to found a legal standing to sue;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exercise of power must have caused loss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Price v. HMTQ</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2001 BCSC 1494</w:t>
        </w:r>
      </w:hyperlink>
      <w:r>
        <w:rPr>
          <w:rFonts w:ascii="arial" w:eastAsia="arial" w:hAnsi="arial" w:cs="arial"/>
          <w:color w:val="000000"/>
          <w:sz w:val="20"/>
          <w:lang w:val="en-US" w:eastAsia="en-US" w:bidi="ar-SA"/>
        </w:rPr>
        <w:t xml:space="preserve">, at para. 9, citing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Windset Greenhouses (Ladner) Ltd. v. The Corporation of Delta</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2006 BCSC 339</w:t>
        </w:r>
      </w:hyperlink>
      <w:r>
        <w:rPr>
          <w:rFonts w:ascii="arial" w:eastAsia="arial" w:hAnsi="arial" w:cs="arial"/>
          <w:color w:val="000000"/>
          <w:sz w:val="20"/>
          <w:lang w:val="en-US" w:eastAsia="en-US" w:bidi="ar-SA"/>
        </w:rPr>
        <w:t xml:space="preserve">, aff'd </w:t>
      </w:r>
      <w:hyperlink r:id="rId618" w:history="1">
        <w:r>
          <w:rPr>
            <w:rFonts w:ascii="arial" w:eastAsia="arial" w:hAnsi="arial" w:cs="arial"/>
            <w:i/>
            <w:color w:val="0077CC"/>
            <w:sz w:val="20"/>
            <w:u w:val="single"/>
            <w:shd w:val="clear" w:color="auto" w:fill="FFFFFF"/>
            <w:lang w:val="en-US" w:eastAsia="en-US" w:bidi="ar-SA"/>
          </w:rPr>
          <w:t>2007 BCCA 126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instructive to understand these elements in the context of the underlying purpose of the tort as described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285: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each citizen's reasonable expectation that a public officer will not intentionally injure a member of the public through deliberate and unlawful conduct in the exercise of public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mentioned, the establishment of causation is mandatory for a successful claim of misfeasance in public office. Causation is a question of fact: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is the case in all civil matters, the standard of proof is proof on a balance of probabilities: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[2008] 3 S.C.R.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does not allege that Councillors Steeves, Shanks or Thirkell acted with the specific purpose of injuring him (i.e., targeted malice). Rather, he relies on the second branch of the tort -- the category B formulation -- and submits that the District acted unlawfully with a mind of reckless indifference to the illegality of the act and the probability of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common ground that liability can only be found against the defendant District if the plaintiff establishes that a sufficient number of votes were improper such that the outcome of the decision concerning the Rezoning Bylaw at the February meeting would have been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counsel has framed the main issues as questions in these terms:</w:t>
      </w:r>
      <w:r>
        <w:rPr>
          <w:rFonts w:ascii="arial" w:eastAsia="arial" w:hAnsi="arial" w:cs="arial"/>
          <w:sz w:val="20"/>
          <w:lang w:val="en-US" w:eastAsia="en-US" w:bidi="ar-SA"/>
        </w:rPr>
        <w:cr/>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dominant purpose for councillors Steeves, Shane and Thirkell's votes to reject the rezoning application to prevent a liquor store on land outside the jurisdiction of the District and/or to prevent competition?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they vote with knowledge of or reckless indifference to the fact that those were unlawful considerations?; and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they vote with knowledge of or with reckless indifference to the fact that it would probably injure the plaintiff?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Insufficient Evidence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motion under consideration is for dismissal of the plaintiff's action on the basis that the evidence is insufficient to make out his case. The governing test is whether the plaintiff has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Robinson v. Robinson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2006 BCSC 663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Hoole v. Advani</w:t>
      </w:r>
      <w:r>
        <w:rPr>
          <w:rFonts w:ascii="arial" w:eastAsia="arial" w:hAnsi="arial" w:cs="arial"/>
          <w:color w:val="000000"/>
          <w:sz w:val="20"/>
          <w:lang w:val="en-US" w:eastAsia="en-US" w:bidi="ar-SA"/>
        </w:rPr>
        <w:t xml:space="preserve"> (1996), </w:t>
      </w:r>
      <w:hyperlink r:id="rId621" w:history="1">
        <w:r>
          <w:rPr>
            <w:rFonts w:ascii="arial" w:eastAsia="arial" w:hAnsi="arial" w:cs="arial"/>
            <w:i/>
            <w:color w:val="0077CC"/>
            <w:sz w:val="20"/>
            <w:u w:val="single"/>
            <w:shd w:val="clear" w:color="auto" w:fill="FFFFFF"/>
            <w:lang w:val="en-US" w:eastAsia="en-US" w:bidi="ar-SA"/>
          </w:rPr>
          <w:t>1996 CanLII 1392</w:t>
        </w:r>
      </w:hyperlink>
      <w:r>
        <w:rPr>
          <w:rFonts w:ascii="arial" w:eastAsia="arial" w:hAnsi="arial" w:cs="arial"/>
          <w:color w:val="000000"/>
          <w:sz w:val="20"/>
          <w:lang w:val="en-US" w:eastAsia="en-US" w:bidi="ar-SA"/>
        </w:rPr>
        <w:t xml:space="preserve"> (BC SC), </w:t>
      </w:r>
      <w:hyperlink r:id="rId621" w:history="1">
        <w:r>
          <w:rPr>
            <w:rFonts w:ascii="arial" w:eastAsia="arial" w:hAnsi="arial" w:cs="arial"/>
            <w:i/>
            <w:color w:val="0077CC"/>
            <w:sz w:val="20"/>
            <w:u w:val="single"/>
            <w:shd w:val="clear" w:color="auto" w:fill="FFFFFF"/>
            <w:lang w:val="en-US" w:eastAsia="en-US" w:bidi="ar-SA"/>
          </w:rPr>
          <w:t>29 B.L.R. (2d) 150</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39 C.B.R. (3d) 122</w:t>
        </w:r>
      </w:hyperlink>
      <w:r>
        <w:rPr>
          <w:rFonts w:ascii="arial" w:eastAsia="arial" w:hAnsi="arial" w:cs="arial"/>
          <w:color w:val="000000"/>
          <w:sz w:val="20"/>
          <w:lang w:val="en-US" w:eastAsia="en-US" w:bidi="ar-SA"/>
        </w:rPr>
        <w:t xml:space="preserve"> (B.C.S.C.) at paras. 8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noted by the Court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at paras. 34-38, the term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is defined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in part as follows:</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establishment of a legally required rebuttable presumption ...</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production of enough evidence to allow the fact-trier to infer the fact at issue and rule in the party's favor...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an insufficient evidence motion, it is the responsibility of the court to weigh the evidence to determine whether the plaintiff has discharged his burden of demonstrating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each claim: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Accordingly, the core question on this application is whether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District, founded on the category B arm of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REVIEW</w:t>
      </w:r>
      <w:r>
        <w:rPr>
          <w:rFonts w:ascii="arial" w:eastAsia="arial" w:hAnsi="arial" w:cs="arial"/>
          <w:sz w:val="20"/>
          <w:lang w:val="en-US" w:eastAsia="en-US" w:bidi="ar-SA"/>
        </w:rPr>
        <w:cr/>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Backdrop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doubtless a trite observation that an appreciation of the evidence is crucial to a proper consideration of the defence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preliminary comment, I note that a great deal of the evidence relied upon is in the form of the minutes of Council that are subject to a document agreement. It is an agreed fact that the minutes of the public hearings and Council meetings are not verbatim. Rather, they are highlights or portions of what was said as interpreted by the recording secretary. The Director of Corporate Services reviews and, if required, revises the minutes. They are then provided to the councillors to be reviewed, amended if required, and adopted at the next Council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all material times, the Director of Corporate Services (also known as the Municipal Clerk) was Joni Heinrich. She holds a Master's Degree in Public Administration. It was Ms. Heinrich's role to provide advice to Council on municipal administrative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begin my review of the evidence by turning back the clock to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in conjunction with business associates, set out to purchase from Wakefield Inn Ltd. a liquor-primary licence and rights to a liquor store licence (which had not yet been issued). The plan was to relocate the liquor-primary licence to a shopping mall on the nearby Sechelt Indian Band lands (the "Band Lands"), where the plaintiff and his business associates intended to open a new pub. They also envisioned opening a liquor store adjacent to the new pub, using the liquor store licence that was expected to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Issuance of the liquor store licence was contingent upon a concurrent liquor-primary licence being held by the same licensee. Without an underlying liquor-primary licence, the Liquor Control and Licensing Branch (the "LCLB") would not process an application for and would not grant the liquor store licence. The initial plan was eventually thwarted by the LCLB because it did not approve relocation of the liquor-primary licence to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turn of events caused the plaintiff to devise an alternative plan. The plan contemplated the opening of a bistro in West Sechelt that would operate under the liquor-primary licence, while keeping to the original idea of opening the retail liquor store on the Band Lands. This complied with the LCLB requirements that permitted licenced establishments to be located at different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bistro was to be situated in a residential complex to be constructed in West Sechelt on lands developed by Wakefield Ventures Inc. ("Wakefield"). In order to permit the construction of the residential complex, as well as the operation of the bistro under the liquor-primary licence within that complex, the West Sechelt lands had to be rezoned.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move forward with the bistro, approval of the rezoning application by the defendant District was needed. To that end, in July 2006 Wakefield submitted a rezoning application to the District seeking, among other things, a rezoning to allow the construction of the residential complex, and the bistro to operate under the liquor-primary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Because issuance of the liquor store licence was dependent on the existence of the liquor-primary licence, the rezoning decision pertaining to the bistro impacted the plaintiff's entitlement to open the liquor store on the lands under the Band's jurisdiction. The fact that the rezoning decision could have the extra-territorial effect was the result of the intricacies of the then-existing requirements of the Provincial liquor licensing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rezoning application, including the bistro component, was met with a favourable reception by District staff and the planning committee in the early and informal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report dated September 6, 2006, from the District's Development Planner, Ray Parfitt, to the Planning, Environmental and Economic Development Committee, the co-dependency between the liquor-primary licence for the bistro and the licence for the retail liquor store was explicitly laid out. On September 12, that Committee adopted a recommendation that staff be directed to prepare a zoning bylaw amendment based on the developer's proposal, subject to certain conditions, some of which were applicable to the bistro. The zoning bylaw amendment was to be brought before Council for its consideration, first reading and referral to a public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Councillors Steeves, Shanks and Thirkell were all members of that planning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recommendation was considered by Council at the regular Council meeting on September 20, 2006. The minutes reflect and the Mayor at the time, Cam Reid, recalled in his testimony, that there was discussion concerning issues pertaining to loud music and parking relative to the establishment of the bistro. The motion was tabled.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Rezoning Bylaw to amend the zoning bylaw to permit the contemplated development of the lands and the bistro was drafted by District staff. In a subsequent report to the Mayor and Council dated September 28, 2006, Mr. Parfitt indicated that he favoured the development proposal at large, which included the bistro, and advised that "concerns around the bistro's parking, noise and licensing have been addressed by the proposed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minutes of the Council meeting of October 4 record that Mr. Parfitt's report of September 28 was discussed and it was noted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a concern that was raised, the hours of the bistro have been restricted to 11 a.m. to 11 p.m., to reduce noise impacts in the area;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parking has been provided at the bistro site;</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liquor licence for the bistro and for the cold wine and beer outlet at a separate location (i.e. the Band Lands) are co-dependent.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Council moved (with Councillor Allan opposing) to give the first reading of the Rezoning Bylaw and refer it to a public hearing, subject to several conditions being met by the developer before final adoption. The plaintiff submits that it was at this October meeting that the issue about the separate retail liquor store on the Band Lands started to make its way into the discussion, although it was not yet contaminating the thinking of Councillors Steeves and Shanks.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First Public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Former Councillor Poole and Mayor Reid credibly testified that the role of the councillors at a public hearing was to listen to the comments of the members of the public and, as a general rule, not to ask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minutes of the public hearing indicate that two of the citizens in attendance, Messrs. Mathieson and Faber, spoke at the public hearing; both were opposed and raised concerns about the prospect of a liquor store on the Band Lands. Mr. Mathieson made favourable comments about the developer, but also queried why the bistro needed a liquor-primary licence when a food-primary licence would allow it to serve both food and liquor. He remarked that the liquor-primary would enable the licence-holder to open a liquor store on Band Lands, and voiced his concerns that such a store may have negative impacts on other retailers in the District, and negative social impacts on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other individual, Mr. Faber, said that he had no issue with the proposed Rezoning Bylaw but objected to the District supporting the issuance of the liquor-primary licence which would result in the opening of a liquor store on the Band Lands. He clarified his concern was not the proposed location of the liquor store but that there was not a need for another one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Six letters from members of the public had also been submitted to Council in advance of the public hearing. Among them, only one endorsed the proposal. Another, Mary Lindsay, opposed the bistro because she considered it inappropriate for a residential area. She had obtained three other signatures in support of her stance. A third citizen wrote a detailed letter outlining several concerns all of which were unrelated to the liquor store issue, including grossly insufficient parking, location of the mailboxes, narrow access to the site off the highway, and hampered beach access. Mr. Mathieson, who spoke at the meeting, also submitted a letter along the lines of his oral presentation, and a fifth member of the public criticized the process and complained about the Council in general terms.</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October 26, 2006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 subsequent report to the Mayor and Council from Mr. Parfitt dated October 26, 2006, staff recommended that the Council refuse to give the Rezoning Bylaw second and third reading, and that it exclude the bistro as a use, and request the developer to revise the site plan to incorporate residential development on the bistro site. The analysis portion of the report stated that, in staff's opinion, the bistro was an attractive amenity but was tightly constrained by the proposed adjacent high-end residential properties in a single-family neighbourhood. The report also remarked that the compact underground parking stalls might be difficult to access and could result in most parking occurring along Mason Road and the Sunshine Coast Highway.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November 1, 2006 Council Meeting and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Parfitt's report was before Council at the November 1, 2006 meeting, at which time changes were proposed that addressed the parking concerns to Mr. Parfitt's satisfaction. With those amendments, he modified his recommendation to support Council considering the bylaw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minutes of the November 1 meeting reflect the expression of concern about having the liquor-primary licence at the bistro location and the suggestion that a food-primary licence would be better suited to the residential character of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Reid's recollection is that at this meeting, a councillor asked a representative of the applicant (in his memory, the plaintiff's business associate, Jon McRae) whether they needed the liquor-primary or food-primary licence, and that Mr. McRae had replied "food-primary". Reid's impression was that was "probably why we went to food-primary". His recollection was at odds with Mr. McRae's testimony that confirmed he fully understood the distinction between the two licences which was clear in his mind at that time, and knew full well that a food-primary licence would not suffice for the overall plan. I found Mr. McRae's recollection of the point to be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Reid admitted that at this stage of the process he did not appreciate the significance of the difference in licensing the bistro as a food-primary in contrast to a liquor-primary establishment. There was no cogent evidence that Councillors Steeves, Shanks, or Thirkell were likewise confused. In fact, both Poole and Reid convincingly testified that Councillor Thirkell made it known he was adamantly opposed to a liquor store being located on the Band Lands. Poole was not entirely sure about whether Thirkell had made his position known to other Council members at the November meeting. However, his recollection is that after the first public hearing, it looked to him as though the liquor-primary licence was not going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November meeting, the Rezoning Bylaw was amended to limit the bistro licensing to food-primary only and was given second and third readings. No Council members voted in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outcome of the vote prompted a flurry of activity. Shortly thereafter, representatives of Wakefield asked the Mayor and Council to reconsider the amended wording to permit the bistro to be licenced as a liquor-primary facility. As well, the Chief of the Sechelt Indian Band requested a meeting with District Council to ensure that they were aware of the impact of their decision on the shopping centre development on the Band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Council meeting on November 15, 2006, the Mayor asked Council to reconsider its decision regarding the liquor licensing of the bistro, explaining that he had been told by the developer that a food-primary licence would not be a viable option for the bistro and that they needed to be supplemented by beer and wine sales to make it profitable. He mentioned he was organizing a meeting with Council and the Sechelt Indian Band Council to discuss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gave evidence that after the first public hearing he met informally with the Sechelt Indian Band Councillors and members of the Council. His recollection is that some District Councillors made comments about issues pertaining to the liquor store on Band Lands. That is hardly surprising given that they were meeting with the Band at that time. In any event, the plaintiff was not able to recall the identity of any Councillor who made such comments, other than Councillor Thirkell.</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December 6, 2006 Council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Reconsideration of November 1 decision (food-primary licence only) came before Council at the December 6, 2006 meeting. Mr. Faber, who had attended the first public hearing, was present and reiterated his concerns which again focused on the relationship between the bistro licensing and the liquor store on the Band Lands and his disapproval of the latter. Mr. Reid testified that Mr. Faber was strongly opposed to the liquor store on the Band Lands and had gone door-to-door in the community to raise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One of the Councillors of the Sechelt Indian Band was permitted an opportunity to speak and countered the points raised by Mr. Faber. The plaintiff also addressed Council to clarify the square footage of the proposed liquor store and confirm that the licensing link between it and the bistro had been disclosed from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Several items of discussion among Councillors were noted in the minutes of the December 6 meeting. Critical among them, says the plaintiff, were the following notations:</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Sechelt Council should not make decisions which interfere with issues under the authority of another jurisdiction;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impacts for the Sechelt business community if a large liquor retailer is allowed to locate at the Band retail mall site;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already three other retail liquor outlets in the downtown Sechelt to area;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likely be social impacts for the community if another liquor outlet is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preponderance of the evidence called in the plaintiff's case indicates that it was former Mayor Reid who had raised the jurisdictional issue. Indeed, he testified that he had sought some legal advice on the point behind the scenes. He wanted to convey that Council should be dealing with the bistro Rezoning Bylaw exclusively and not the use of the Band Lands. He recalled instructing the Council that they were only to deal with issues on their lands (the bistro) and that anything that was happening off the lands, i.e. the liquor store, was something that Council should not be considering. He testified that he gave those instructions because of the comments that had been directed about the liquor store, and he felt Council should "get back on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minutes do not attribute the other comments highlighted by the plaintiff to any particular Council member or members. However, Mr. Reid and Mr. Poole convincingly testified that the only two Councillors who expressed concern about the liquor store on the Band Lands were Councillors Allan and Thirkell. With respect to Councillor Allan, Mr. Reid recalled that he made numerous comments to the effect that he was not prepared to endorse the Rezoning Bylaw because of the proposed liquor store on Band Lands. The evidence of Messrs. Poole and Reid on these matters was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December 6 reconsideration of the November 1 second and third readings of the Rezoning Bylaw, Council decided to revive the original wording which permitted the bistro to operate using the liquor-primary licence. In that form, the Rezoning Bylaw was then given second and third readings. Councillors Allan and Thirkell stood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submits that while an improper "dominant purpose" had not yet taken hold of Councillors Steeves and Shanks at the December 6 meeting, that meeting marked a pivotal turning point where the liquor store issue gained far greater prominence and became a hot topic.</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Ms. Heinrich's January 12, 2007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would appear that the informal meeting between Council and the Band Council played a role in prompting the discussion at the December 6 meeting about the prospect of having a second public meeting. That discussion triggered the preparation of a memorandum to the Mayor and Council from Ms. Heinrich in which she summarized information she had obtained from the Liquor Control Licensing Branch with respect to queries raised by Council regarding the liquor-primary licence for the proposed bistro. A week after that, Ms. Heinrich provided a report to the Mayor and Council about holding a second public hearing regarding the Rezoning Bylaw. Among other things, her January 12, 2007 report reminded Council: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the retail sales outlet [liquor] being located elsewhere has been raised as a concern in relation to this bylaw. That is not an issue relating to the land use at Wakefield.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Council has the power under the </w:t>
      </w:r>
      <w:r>
        <w:rPr>
          <w:rFonts w:ascii="arial" w:eastAsia="arial" w:hAnsi="arial" w:cs="arial"/>
          <w:color w:val="000000"/>
          <w:sz w:val="20"/>
          <w:u w:val="single"/>
          <w:lang w:val="en-US" w:eastAsia="en-US" w:bidi="ar-SA"/>
        </w:rPr>
        <w:t>Community Charter</w:t>
      </w:r>
      <w:r>
        <w:rPr>
          <w:rFonts w:ascii="arial" w:eastAsia="arial" w:hAnsi="arial" w:cs="arial"/>
          <w:color w:val="000000"/>
          <w:sz w:val="20"/>
          <w:lang w:val="en-US" w:eastAsia="en-US" w:bidi="ar-SA"/>
        </w:rPr>
        <w:t xml:space="preserve"> to regulate business practices, it does not have the authority to restrict or favour one business over another due to concerns of competition. For example, a local government could not deny a person wishing to open a convenience store within a commercial area on the basis that there were already other convenience stores operating in the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Reid had no recollection of any concerns over competition being voiced by Council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Heinrich recommended that Council rescind the second and third readings of the Rezoning Bylaw and refer it to another public hearing. At the Council meeting a few days later, Council essentially followed her recommendation and unanimously referred the Rezoning Bylaw to another public hearing.</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Second Public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second public hearing was held on January 31, 2007. It was far more well-attended than the first one. Mr. Reid described it as loud and rambunctious. He recalled that some of those present who opposed the rezoning raised concerns about noise and other issues connected to the operation and location of the bistro, while others in opposition raised the matter of the liquor store being situated on Band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minutes indicate that about 14 individuals spoke at the meeting. Many of them had a vested interest in the outcome one way or the other. The plaintiff, his business partner Mr. McRae, a representative of the developer, two employees of the developer, as well as two others, spoke in favour. One of the proponents, Karen Kidd, who was employed in sales at Wakefield, reported that she had contacted all 21 of the purchasers of the new residential development in which the bistro would be situated, and 20 of them were in favour of the rezoning. She submitted email confirmations of their endorsements and at least one of those purchasers also spoke in favour of the bistro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were various camps among those opposing the rezoning. Three individuals spoke out against the rezoning for reasons that were unrelated, or at least largely unrelated, to the issues of competition or the liquor store on the Band Lands. The owners of the two other licenced pub and liquor store establishments and an employee of one of them collectively expressed issues touching on business competition in Sechelt, noise at the bistro, problems with off-sales at the bistro, additional traffic congestion and commercial garbage caused by the bistro, as well as the liquor store on Band Lands. Mr. Faber also made an appearance to reiterate his opposition on similar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Letters to the Mayor and Council had also poured in from the public in advance of the hearing. The basis for both opposition and support in those letters was varied and not always expressed clearly; sometimes a single reason was given, but more often a few or several reasons were recited.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Letters from about nine members of the public indicated opposition solely on the grounds of business competition and/or the establishment of the liquor store on the Band Lands. Another six or so raised concerns about noise, traffic congestion, garbage, and disharmony with the residential community relative to the bistro, but also mentioned concerns about the separate liquor store and/or the impact on local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Between 18 to 20 citizens, including Mary Lindsay (who attended the hearing), wrote in opposition for reasons wholly unrelated to the issues of business competition and the liquor store. A further nine citizens each signed a form letter against the bistro as a bar, stating, "We have enough places to buy and consume alcohol in Sechelt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One other opposed the rezoning but offered no reason, and still another seemingly opposed it because he disagreed with the procedure undertaken by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mentioned earlier, in terms of support, the emails from the 20 purchasers of the new Wakefield development were submitted. Additional letters from at least six others persons favouring the bistro were also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Planning Director, Mr. Parfitt, subsequently summarized the for and against points of view expressed through the second public hearing process in his report to Council. His overview reported the sentiments of those who did not support the Rezoning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opposed to the bistro cited the inappropriateness of a bistro near a public recreation resource like the Trail Bay Waterfront; potential traffic issues; the number of liquor outlets in Sechelt; the associated liquor-primary licence and off-sales and the need to support downtown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Parfitt also highlighted the issue of liquor off-sales as a conditional use of the liquor-primary licence and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staff's opinion, that use was not compatible with a small, intimate bistro-style restaurant. Staff understood that the liquor licence could be amended by the LCLB to exclude off-sales from the liquor-primary licence at Council's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further noted that the bylaw does not permit retail sales on the premises and identified the matter as a policy issue that Council should address. In the end, Mr. Parfitt recommended Council give the Rezoning Bylaw second and third reading.</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February 21, 2007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key vote was held at the Council meeting of February 21, 2007. The plaintiff and other interested parties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Reid recalled that as the meeting got underway, Councillor Inkster's father, who owned a local pub and liquor store and had an obvious vested business interest in defeating the Rezoning Bylaw, bellowed out "You better remember who voted for you",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minutes of the February meeting reflect that in discussing the Rezoning Bylaw, the following points were raised:</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appreciation for the presentation made by the representative of Wakefield at the second public hearing;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concerns regarding parking and access on and off Highway 101 for a commercial operation at this location;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residents of the West Sechelt area supported having a bistro at the location;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concerns regarding off-sales of liquor, it was suggested that the hours off-sales are available be restricted;</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support for a food-primary bistro at the location;</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Rezoning Bylaw had been supported at the planning committee;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concerns regarding the way some members of the public opposed to the proposal had questioned how this related to business activity on the Band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Reid felt the foregoing issues had been dealt with to his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Council defeated the motion to adopt the Rezoning Bylaw, resulting in the rejection of the rezoning application. Councillor Poole and Mr. Reid voted in favour. Councillors Steeves, Shanks, Thirkell, and Allan, voted against. Councillor Inkster had recused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Reid testified that after the vote was defeated, various Councillors made comments about the vote and proposed rezoning. His recollection, supported by Mr. Poole's credible evidence, is that Councillor Thirkell openly stated words to the effect of "although I am married to a native, I do not believe that the natives should be allowed to sell liquor". In response to the Court's question about whether any other Councillor indicated agreement with Councillor Thirkell's statement, Mr. Reid answered "no". I accept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Council subsequently adopted a zoning bylaw amendment which permitted the construction of the residential complex contemplated by Wakefield that excluded the licenced bistro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mid-June 2007, the LCLB cancelled the liquor-primary licence and terminated the application for the liquor store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asserts, and for the purposes of this application I will accept, that Councillor Thirkell's objectionable motivation was blatantly apparent from his own words just after the Rezoning Bylaw was defeated at the February meeting. He did not attempt to conceal, as one might expect from a public figure, his feelings towards the prospect of a liquor store on the Band Lands. The plaintiff argues that, on any standard, he has proven that Councillor Thirkell, and by extension the District, was motivated by an unlawful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It is properly conceded that there is not a shred of direct evidence implicating Councillors Steeves and Shanks. Evidence of an individual's actual intent is rarely available because it requires proof of that individual's inner thoughts. Consequently, the plaintiff relies heavily on circumstantial evidence. The Court will consider all direct and circumstantial evidence presented and there is no reason to automatically prefer one kind over the other, particularly in civil cases. The weight accorded to circumstantial evidence depends on the strength of the inference that can properly be drawn from it. It is the pieces of relevant evidence, taken as a whole, that are to be examined and weighed to see whether they justify the inference. Before an inference can be drawn, there must be a solid basis of proven facts otherwise the result reached is nothing more than conjecture: see generally Sopinka, Lederman &amp;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3rd ed: LexisNexis Canada Inc. 2009 at pp. 68-73.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submits that the totality of the circumstantial evidence lays a sufficient evidentiary foundation for the Court to reasonably infer that, like Councillor Thirkell, in casting their votes, Councillors Steeves and Shanks acted with a dominant unlawful purpose and for an improper purpose, and knew they did not have such authority and were recklessly indifferent to the consequent harm that would flow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terms of the "unlawfulness" component, the plaintiff refers to the test applied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as enunciated by Lord Hobhouse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namely that the unlawfulness of the act arises where the public official: (1) acts in excess of the powers granted, (2) breaches the relevant statutory provisions, or (3) acts for an improper purpose. Breaking it down further, the plaintiff contends two unlawful acts. First, the District acted in excess of the powers granted by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when considering the liquor store on the Band Lands. The plaintiff submits that the legislation implies it is unlawful for a local government to consider matters outside its own geographic boundary. Second, says the plaintiff, the District acted for an improper purpose when it considered the issue of competition; passing a bylaw with the dominant purpose of self-servingly limiting competition is an improper purpose; </w:t>
      </w:r>
      <w:r>
        <w:rPr>
          <w:rFonts w:ascii="arial" w:eastAsia="arial" w:hAnsi="arial" w:cs="arial"/>
          <w:i/>
          <w:color w:val="000000"/>
          <w:sz w:val="20"/>
          <w:lang w:val="en-US" w:eastAsia="en-US" w:bidi="ar-SA"/>
        </w:rPr>
        <w:t>Ontario Society for Prevention of Cruelty to Animals v. Ontario Vet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(1986), 34 D.L.R. (4th) 246</w:t>
        </w:r>
      </w:hyperlink>
      <w:r>
        <w:rPr>
          <w:rFonts w:ascii="arial" w:eastAsia="arial" w:hAnsi="arial" w:cs="arial"/>
          <w:color w:val="000000"/>
          <w:sz w:val="20"/>
          <w:lang w:val="en-US" w:eastAsia="en-US" w:bidi="ar-SA"/>
        </w:rPr>
        <w:t xml:space="preserve"> (Ont. H.C.J.) at 254-257.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asserts there are numerous instances that support the inference that Councillors Steeves and Shanks made their decision for the dominant purpose of defeating his efforts to open a liquor store on the Band Lands. He contends the circumstances that exposed the corrupt driving force of those Councillors are subtle and require a thorough analysis of key evidence. In this regard, the plaintiff highlights the following pieces of evidence:</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support for the proposal was strong at staff and Council levels;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link between the bistro and the liquor store became understood, that became the dominant issue;</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dominant issue in the lead up to the "changed" votes was the concern about the liquor store and the competition it posed;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Councillor Allan, while not alleged to have made his vote for the dominant purpose of defeating the liquor store, was vocal in opposing it and his negative remarks, together with Councillor Thirkell's comments, infected the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submits that, standing alone, the above bits of crucial evidence expose the dominant purpose for the way the votes were cast at the February meeting. He continues that the inference is made stronger by the fact that the impugned Councillors gave no evidence in their defence, which the Court should treat as an implied admission that their evidence would not support or even be contrary to the defence, and urges the Court to draw an adverse inference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authorities establish that an adverse inference can only be drawn once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The rule is not to be invoked as a means of, or in aid of, establishing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threshold in the first place. To do otherwise would effectively shift the onus. Adherence to this core ground rule is especially vital on an application to dismiss for insufficient evidence because reliance on the Rule itself precludes the defendant from calling evidence: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1999 CanLII 3649</w:t>
        </w:r>
      </w:hyperlink>
      <w:r>
        <w:rPr>
          <w:rFonts w:ascii="arial" w:eastAsia="arial" w:hAnsi="arial" w:cs="arial"/>
          <w:color w:val="000000"/>
          <w:sz w:val="20"/>
          <w:lang w:val="en-US" w:eastAsia="en-US" w:bidi="ar-SA"/>
        </w:rPr>
        <w:t xml:space="preserve"> (B.C.S.C.), </w:t>
      </w:r>
      <w:hyperlink r:id="rId623" w:history="1">
        <w:r>
          <w:rPr>
            <w:rFonts w:ascii="arial" w:eastAsia="arial" w:hAnsi="arial" w:cs="arial"/>
            <w:i/>
            <w:color w:val="0077CC"/>
            <w:sz w:val="20"/>
            <w:u w:val="single"/>
            <w:shd w:val="clear" w:color="auto" w:fill="FFFFFF"/>
            <w:lang w:val="en-US" w:eastAsia="en-US" w:bidi="ar-SA"/>
          </w:rPr>
          <w:t>[1999] 11 W.W.R. 168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would also point out that the plaintiff conducted an examination for discovery of Councillor Steeves only, and elected to read in none of his evidence as part of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uncontradicted evidence from one or both of Messrs. Poole and Reid, both of whom I found credible, is that:</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hears matters together, however, each Councillor makes his or her own individual decision as to how to vote;</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valid reasons justifying a Council member to have voted against the Rezoning Bylaw at the February meeting that had nothing to do with the liquor store being situated on the Band Lands;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Messrs. Reid and Poole had voted "yes", it was open to either or both of them to validly vote the other way;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Rezoning Bylaw came before Council after the second public hearing, it was essentially akin to a "re-set" of the process and Councillors were all free to vote the same or differently than they had in the past;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Councillor had wanted to have the Rezoning Bylaw defeated, the simplest thing to do would have been to vote against reconsideration at the December 6 meeting and neither Councillor Steeves nor Councillor Shanks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members of the public may have been unaware that the business competition issue and the desirability of the establishment of a liquor store on Band Lands were not proper considerations for Council, there can be no question that the Mayor and Councillors had been informed of the point before the February vote. There is no evidence that any Councillor made a statement at the second public hearing indicating agreement or otherwise with any of the views expressed by the public. Messrs. Reid and Poole clarified that as Councillor and Mayor respectively, they would hear a variety of views expressed, but that it did not follow that they would necessarily vote with those views in mind, even if they ultimately voted in a way that the person or persons expressing the particular view had urged.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evidence to support a finding that before the February meeting, Councillor Thirkell had expressed his opposition to the Rezoning Bylaw and connected it to the retail liquor store proposed for the Band Lands. However, it is important to not lose sight of the fact that he did not make his blatantly improper comment to the Council at large until after the vote was cast at the February meeting where the rezoning was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well, there was no evidence that all or a majority of the Councillors voted on the Rezoning Bylaw as a "bloc" or influenced one another to vote in any particular way, or even shared the view that Councillor Thirkell articulated after the vote at the February meeting had been passed. Indeed, Mr. Poole recalled being taken aback by Councillor Thirkell's unsavory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has not pointed to a cogent foundation of proven facts about what may have been said or done to infect the minds of Councillors Shanks and Steeves before, at or after the December 6 meeting, or otherwise cause them to vote against the Rezoning Bylaw as the plaintiff theorizes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Poole confirmed that he did not have any information from Councillor Steeves or Councillor Shanks, or from any other person, as to the rationale underlying the votes cast by Councillors Steeves and Shanks at the February meeting. Nor did Ms. Reid, the plaintiff, or any other witness called in his case have any such information. The only evidence the plaintiff was able to give with respect to communication with either of those Councillors was that, following the first public hearing, he re-acquainted himself with Councillor Shanks (whom he had known through his real estate appraisal work) and that Councillor Shanks "seemed quite positive". He further testified that after the Rezoning Bylaw had been defeated, he exchanged emails with Councillor Shanks but they shed no light on the reason why Councillor Shanks had voted in opposition.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fact that Councillor Allan voted against the Rezoning Bylaw and yet the plaintiff has not alleged he did so with a dominant unlawful or improper purpose, tends to support the point that even the plaintiff recognizes there was a basis for members of Council to vote "no", unconnected to any alleged tainted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What the plaintiff has pled and what he must establish is that the dominant reason Councillors Steeves and Shanks voted to defeat the motion at the February meeting to limit competition between liquor stores within its jurisdiction and the proposed liquor store on the Band Lands, which was deliberate and unlawful and knew or were recklessly indifferent that it was unlawful and likely injurious to the plaintiff. All things considered, there is an absence of cogent evidence before the Court concerning the reasoning, motivation or purpose behind Councillor Shanks and Councillor Steeves voting against the Rezoning Bylaw at the February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Assessing the evidence as a whole, including the paucity of evidence as to the reasons Councillors Shanks and Steeves decided to vote against the Rezoning Bylaw, and the presence of valid reasons to vote the way they did, I conclude that the plaintiff has not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any Councillor, other than possibly Thirkell, acted improperly as alleged. Put another way, the plaintiff has not adduced sufficient evidence to a found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an improper or unlawful intention or purpose on the part of Councillors Steeves and Shanks. That is a compulsory element of the category B construct of the tort and essential to establishing liability. Its absence is fatal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For the foregoing reasons, I grant the defendant's motion to dismiss the plaintiff's claim for insufficient evidence. Given my conclusion, it is unnecessary to go on to consider the arguments presented relative to causation and the plaintiff's standing or any other element of the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BETWEEN THE COURT AND COUNSEL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If the parties are unable to agree as to costs, they are at liberty to file written submissions, implementing a time table to exchange argument of counsels' choosing with an ultimate deadline of March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Rose v. University of British Columbia, [2008] B.C.J. No. 2359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S53706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Jerry Douglas Rose Jr., Plaintiff, and The University of British Columbia, The Royal Canadian Mounted Police, (Uniform, Civilian, Contract and Sub-contract), Microsoft Corporation and Microsoft Certified Professionals, Google, Telus, Wal-Mart, Cyber Logic, Great Canadian Gaming, The Provincial Sheriff's Department, The Province of British Columbia and Attorney General's Office of BC and The College of Physicians and Surgeons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32"/>
      <w:bookmarkEnd w:id="266"/>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Motion by the defendants for an order that the Statement of Claim be struck out and the action dismissed allowed — Plaintiff alleged assault and battery against the many defendants for generating waves that had invaded his brain — Claims had no prospect of success, disclosed no reasonable claim against any of the defendants and were frivolous and vexatious.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0"/>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an order that the Statement of Claim be struck out and the action dismissed. The plaintiff alleged assault and battery against the many defendants for generating waves that had invaded his brain. The defendants argued that the plaintiff's claims were incapable of proof and that the facts did not give rise to a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23"/>
            <w:bookmarkEnd w:id="268"/>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dismissed. It was plain and obvious that the claims raised in the Statement of Claim had no prospect of success, that they disclosed no reasonable claim against any of the defendants, and were frivolous and vexatious, and may have prejudiced or embarrassed the fair trial of the proceeding.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21"/>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19(24)(a), Rule 19(24)(b), Rule 19(24)(c),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24(1)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32"/>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University of British Columbia: K. Gammon, as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Canada, with respect to Royal Canadian Mounted Police, (Uniform, Civilian, Contract &amp; Sub-Contract): M. Volk.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Microsoft Corporation: J. Millbank.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Google.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Telus: K. Gammon.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Wal-Mart.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Cyber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Great Canadian Gaming: M.P. Katzalay.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Provincial Sheriff's Department, The Province of British Columbia, and the Attorney General's Office of B.C.: H. Gwillim.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College of Physicians and Surgeons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32"/>
      <w:bookmarkEnd w:id="271"/>
      <w:r>
        <w:pict>
          <v:line id="_x0000_s1188"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A.F. WILSON J."/>
            <w:bookmarkEnd w:id="272"/>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Notices of Motion have been filed in this action on behalf of The University of British Columbia; the Attorney General of Canada, with respect to the claims against the Royal Canadian Mounted Police (Uniform, Civilian, Contract and Sub-Contract); Microsoft Corporation; Telus Corporation; Great Canadian Gaming Corporation; and the Provincial Sheriff's Department, the Province of British Columbia, and Attorney General's Office of British Columbia. Each seeks an order that the Statement of Claim filed June 26, 2008, be struck out, and the action dismissed, as against each named defendant. No applications have been filed on behalf of Google, Wal-Mart, Cyber Logic or The College of Physicians and Surgeons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Each of the applicants was represented by counsel at the hearing. However, counsel for Microsoft Corporation took the lead on the applications, with counsel for the other defendants adopting, and in some cases supplementing, her submissions. Mr. Rose appeared on his own behalf, as he has throughout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a number of the Notices of Motion referred to other Rules and the inherent jurisdiction of the court, all of the applications referred to Rule 19(24), and it is upon that Rule that the applications were based. Rule 19(24) provides as follows: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starting point in such an application is that the courts will be reluctant to deprive a party of the right to pursue his claim in the courts unless it is "plain and obvious" that the plaintiff's Statement of Claim discloses no reasonable cause of action. As stated by Wilson J.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similar effect in paragraph 18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that it be "plain and obvious" that some or all of the statement of claim discloses no reasonable cause of action before it can be struck out, as well as the proposition that it is singularly inappropriate to use the rule's summary procedure to prevent a party from proceeding to trial on the grounds that the action raises difficult questions, has been affirmed repeatedly in the last century: see </w:t>
      </w:r>
      <w:r>
        <w:rPr>
          <w:rFonts w:ascii="arial" w:eastAsia="arial" w:hAnsi="arial" w:cs="arial"/>
          <w:i/>
          <w:color w:val="000000"/>
          <w:sz w:val="20"/>
          <w:lang w:val="en-US" w:eastAsia="en-US" w:bidi="ar-SA"/>
        </w:rPr>
        <w:t>Dyson v. Attorney-General</w:t>
      </w:r>
      <w:r>
        <w:rPr>
          <w:rFonts w:ascii="arial" w:eastAsia="arial" w:hAnsi="arial" w:cs="arial"/>
          <w:color w:val="000000"/>
          <w:sz w:val="20"/>
          <w:lang w:val="en-US" w:eastAsia="en-US" w:bidi="ar-SA"/>
        </w:rPr>
        <w:t xml:space="preserve">, [1911] 1 K.B. 410 (C.A.); </w:t>
      </w:r>
      <w:r>
        <w:rPr>
          <w:rFonts w:ascii="arial" w:eastAsia="arial" w:hAnsi="arial" w:cs="arial"/>
          <w:i/>
          <w:color w:val="000000"/>
          <w:sz w:val="20"/>
          <w:lang w:val="en-US" w:eastAsia="en-US" w:bidi="ar-SA"/>
        </w:rPr>
        <w:t>Evans v. Barclays Bank and Galloway</w:t>
      </w:r>
      <w:r>
        <w:rPr>
          <w:rFonts w:ascii="arial" w:eastAsia="arial" w:hAnsi="arial" w:cs="arial"/>
          <w:color w:val="000000"/>
          <w:sz w:val="20"/>
          <w:lang w:val="en-US" w:eastAsia="en-US" w:bidi="ar-SA"/>
        </w:rPr>
        <w:t xml:space="preserve">, [1924] W.N. 97 (C.A.); </w:t>
      </w:r>
      <w:r>
        <w:rPr>
          <w:rFonts w:ascii="arial" w:eastAsia="arial" w:hAnsi="arial" w:cs="arial"/>
          <w:i/>
          <w:color w:val="000000"/>
          <w:sz w:val="20"/>
          <w:lang w:val="en-US" w:eastAsia="en-US" w:bidi="ar-SA"/>
        </w:rPr>
        <w:t>Kemsley v. Foot</w:t>
      </w:r>
      <w:r>
        <w:rPr>
          <w:rFonts w:ascii="arial" w:eastAsia="arial" w:hAnsi="arial" w:cs="arial"/>
          <w:color w:val="000000"/>
          <w:sz w:val="20"/>
          <w:lang w:val="en-US" w:eastAsia="en-US" w:bidi="ar-SA"/>
        </w:rPr>
        <w:t xml:space="preserve">, [1951] 1 T.L.R. 197 (C.A.); and </w:t>
      </w:r>
      <w:r>
        <w:rPr>
          <w:rFonts w:ascii="arial" w:eastAsia="arial" w:hAnsi="arial" w:cs="arial"/>
          <w:i/>
          <w:color w:val="000000"/>
          <w:sz w:val="20"/>
          <w:lang w:val="en-US" w:eastAsia="en-US" w:bidi="ar-SA"/>
        </w:rPr>
        <w:t>Nagle v. Feilden</w:t>
      </w:r>
      <w:r>
        <w:rPr>
          <w:rFonts w:ascii="arial" w:eastAsia="arial" w:hAnsi="arial" w:cs="arial"/>
          <w:color w:val="000000"/>
          <w:sz w:val="20"/>
          <w:lang w:val="en-US" w:eastAsia="en-US" w:bidi="ar-SA"/>
        </w:rPr>
        <w:t xml:space="preserve">, [1966] 2 Q.B. 633 (C.A.). Lord Justice Fletcher Moulton's observations in </w:t>
      </w:r>
      <w:r>
        <w:rPr>
          <w:rFonts w:ascii="arial" w:eastAsia="arial" w:hAnsi="arial" w:cs="arial"/>
          <w:i/>
          <w:color w:val="000000"/>
          <w:sz w:val="20"/>
          <w:lang w:val="en-US" w:eastAsia="en-US" w:bidi="ar-SA"/>
        </w:rPr>
        <w:t>Dyson</w:t>
      </w:r>
      <w:r>
        <w:rPr>
          <w:rFonts w:ascii="arial" w:eastAsia="arial" w:hAnsi="arial" w:cs="arial"/>
          <w:color w:val="000000"/>
          <w:sz w:val="20"/>
          <w:lang w:val="en-US" w:eastAsia="en-US" w:bidi="ar-SA"/>
        </w:rPr>
        <w:t>, supra, at pp. 418-19, are particularly instructive: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it is unquestionable that, both under the inherent power of the Court and also under a specific rule to that effect made under the Judicature Act, the Court has a right to stop an action at this stage if it is wantonly brought without the shadow of an excuse, so that to permit the action to go through its ordinary stages up to trial would be to allow the defendant to be vexed under the form of legal process when there could not at any stage be any doubt that the action was baseless. But from this to the summary dismissal of actions because the judge in chambers does not think they will be successful in the end lies a wide region, and the Courts have properly considered that this power of arresting an action and deciding it without trial is one to be very sparingly used, and rarely, if ever, excepting in cases where the action is an abuse of legal procedure. They have laid down again and again that this process is not intended to take the place of the old demurrer by which the defendant challenged the validity of the plaintiff's claim as a matter of law. Differences of law, just as differences of fact, are normally to be decided by trial after hearing in Court, and not to be refused a hearing in Court by an order of the judge in chambers. Nothing more clearly indicates this to be the intention of the rule than the fact that the plaintiff has no appeal as of right from the decision of the judge at chambers in the case of such an order as this. So far as the rules are concerned an action may be stopped by this procedure without the question of its justifiability ever being brought before a Court. To my mind it is evident that our judicial system would never permit a plaintiff to be "driven from the judgment seat" in this way without any Court having considered his right to be heard, excepting in cases where the cause of action was obviously and almost incontestably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That principle is one which had been followed in previous British Columbia cases, including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xml:space="preserve"> (1962), 39 W.W.R. 112 (B.C.C.A.), and </w:t>
      </w:r>
      <w:r>
        <w:rPr>
          <w:rFonts w:ascii="arial" w:eastAsia="arial" w:hAnsi="arial" w:cs="arial"/>
          <w:b/>
          <w:i/>
          <w:color w:val="000000"/>
          <w:sz w:val="20"/>
          <w:lang w:val="en-US" w:eastAsia="en-US" w:bidi="ar-SA"/>
        </w:rPr>
        <w:t>McNaughton &amp; McNaughton v. Baker</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It has been applied in subsequent cases in the British Columbia Court of Appeal such as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One of the grounds relied upon by counsel for Microsoft was that the facts as alleged in the Statement of Claim are "incapable of proof". The general principle, however, is that in an application under Rule 19(24), the facts pleaded in the Statement of Claim must be deemed to have been proven: the </w:t>
      </w:r>
      <w:r>
        <w:rPr>
          <w:rFonts w:ascii="arial" w:eastAsia="arial" w:hAnsi="arial" w:cs="arial"/>
          <w:b/>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xml:space="preserve"> at 740; </w:t>
      </w:r>
      <w:r>
        <w:rPr>
          <w:rFonts w:ascii="arial" w:eastAsia="arial" w:hAnsi="arial" w:cs="arial"/>
          <w:b/>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pps. 486-487; adopted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supra, paras. 30 and 31;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However that approach is not absolute. Thus in </w:t>
      </w:r>
      <w:r>
        <w:rPr>
          <w:rFonts w:ascii="arial" w:eastAsia="arial" w:hAnsi="arial" w:cs="arial"/>
          <w:b/>
          <w:i/>
          <w:color w:val="000000"/>
          <w:sz w:val="20"/>
          <w:lang w:val="en-US" w:eastAsia="en-US" w:bidi="ar-SA"/>
        </w:rPr>
        <w:t>Operation Dismantle Inc. v. The Queen</w:t>
      </w:r>
      <w:r>
        <w:rPr>
          <w:rFonts w:ascii="arial" w:eastAsia="arial" w:hAnsi="arial" w:cs="arial"/>
          <w:color w:val="000000"/>
          <w:sz w:val="20"/>
          <w:lang w:val="en-US" w:eastAsia="en-US" w:bidi="ar-SA"/>
        </w:rPr>
        <w:t>, supra, at p. 455, Dickson J. stated: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not, in my opinion, required by the principle enunciated in </w:t>
      </w:r>
      <w:r>
        <w:rPr>
          <w:rFonts w:ascii="arial" w:eastAsia="arial" w:hAnsi="arial" w:cs="arial"/>
          <w:b/>
          <w:i/>
          <w:color w:val="000000"/>
          <w:sz w:val="20"/>
          <w:lang w:val="en-US" w:eastAsia="en-US" w:bidi="ar-SA"/>
        </w:rPr>
        <w:t>Inuit Tapirisat</w:t>
      </w:r>
      <w:r>
        <w:rPr>
          <w:rFonts w:ascii="arial" w:eastAsia="arial" w:hAnsi="arial" w:cs="arial"/>
          <w:color w:val="000000"/>
          <w:sz w:val="20"/>
          <w:lang w:val="en-US" w:eastAsia="en-US" w:bidi="ar-SA"/>
        </w:rPr>
        <w:t>, supra, to take as true the appellants' allegations concerning the possible consequences of the testing of the cruise missile. The rule that the material facts in a statement of claim must be taken as true for the purpose of determining whether it discloses a reasonable cause of action does not require that allegations based on assumptions and speculations be taken as true. The very nature of such an allegation is that it cannot be proven to be true by the adduction of evidence. It would, therefore be improper to accept that such an allegation is true. No violence is done to the rule where allegations, incapable of proof, are not taken as proven.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of Appeal considered an appeal from an order dismissing an action against 13 defendants pursuant to Rule 19(24). Thackray J.A., for the court, considered a submission that "the Statement of Claim contains the required material facts and that they must be taken to be true and are thus beyond scrutiny". He noted in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supra, Esson J.A. at p. 192, endorsed a process "... of subjecting allegations in the pleadings to sceptical analysis in order to determine their true character". He said there was a necessity to go "... behind the form of the proceeding in order to get at its true nature, and that must be done even when the matter is dealt with on the pleadings". At paragraph 30 to 32 Thackray J.A.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is clear that great caution must be taken in relying on </w:t>
            </w:r>
            <w:r>
              <w:rPr>
                <w:rFonts w:ascii="arial" w:eastAsia="arial" w:hAnsi="arial" w:cs="arial"/>
                <w:b/>
                <w:i/>
                <w:color w:val="000000"/>
                <w:sz w:val="18"/>
                <w:lang w:val="en-US" w:eastAsia="en-US" w:bidi="ar-SA"/>
              </w:rPr>
              <w:t>Operation Dismantle</w:t>
            </w:r>
            <w:r>
              <w:rPr>
                <w:rFonts w:ascii="arial" w:eastAsia="arial" w:hAnsi="arial" w:cs="arial"/>
                <w:color w:val="000000"/>
                <w:sz w:val="18"/>
                <w:lang w:val="en-US" w:eastAsia="en-US" w:bidi="ar-SA"/>
              </w:rPr>
              <w:t xml:space="preserve"> as a "general authority" that allegations in pleadings should be weighed as to their truth in proceedings of this kind. However, my consideration of the above authorities leads me to the conclusion that it is not fundamentally wrong to look behind the allegations in some cases. This can be taken from the statement of Estey J. in </w:t>
            </w:r>
            <w:r>
              <w:rPr>
                <w:rFonts w:ascii="arial" w:eastAsia="arial" w:hAnsi="arial" w:cs="arial"/>
                <w:b/>
                <w:i/>
                <w:color w:val="000000"/>
                <w:sz w:val="18"/>
                <w:lang w:val="en-US" w:eastAsia="en-US" w:bidi="ar-SA"/>
              </w:rPr>
              <w:t>Operation Dismantle</w:t>
            </w:r>
            <w:r>
              <w:rPr>
                <w:rFonts w:ascii="arial" w:eastAsia="arial" w:hAnsi="arial" w:cs="arial"/>
                <w:color w:val="000000"/>
                <w:sz w:val="18"/>
                <w:lang w:val="en-US" w:eastAsia="en-US" w:bidi="ar-SA"/>
              </w:rPr>
              <w:t xml:space="preserve"> that the "rule ... does not require that allegations based on assumptions and speculation be taken as true. ... No violence is done to the rule where allegations, incapable of proof, are not taken as proven." This is also supported by the comment of Esson J. A. in </w:t>
            </w:r>
            <w:r>
              <w:rPr>
                <w:rFonts w:ascii="arial" w:eastAsia="arial" w:hAnsi="arial" w:cs="arial"/>
                <w:b/>
                <w:i/>
                <w:color w:val="000000"/>
                <w:sz w:val="18"/>
                <w:lang w:val="en-US" w:eastAsia="en-US" w:bidi="ar-SA"/>
              </w:rPr>
              <w:t>Rogers</w:t>
            </w:r>
            <w:r>
              <w:rPr>
                <w:rFonts w:ascii="arial" w:eastAsia="arial" w:hAnsi="arial" w:cs="arial"/>
                <w:color w:val="000000"/>
                <w:sz w:val="18"/>
                <w:lang w:val="en-US" w:eastAsia="en-US" w:bidi="ar-SA"/>
              </w:rPr>
              <w:t xml:space="preserve"> [</w:t>
            </w:r>
            <w:r>
              <w:rPr>
                <w:rFonts w:ascii="arial" w:eastAsia="arial" w:hAnsi="arial" w:cs="arial"/>
                <w:b/>
                <w:i/>
                <w:color w:val="000000"/>
                <w:sz w:val="18"/>
                <w:lang w:val="en-US" w:eastAsia="en-US" w:bidi="ar-SA"/>
              </w:rPr>
              <w:t>Rogers v. Bank of Montreal</w:t>
            </w:r>
            <w:r>
              <w:rPr>
                <w:rFonts w:ascii="arial" w:eastAsia="arial" w:hAnsi="arial" w:cs="arial"/>
                <w:color w:val="000000"/>
                <w:sz w:val="18"/>
                <w:lang w:val="en-US" w:eastAsia="en-US" w:bidi="ar-SA"/>
              </w:rPr>
              <w:t xml:space="preserve"> </w:t>
            </w:r>
            <w:hyperlink r:id="rId637" w:history="1">
              <w:r>
                <w:rPr>
                  <w:rFonts w:ascii="arial" w:eastAsia="arial" w:hAnsi="arial" w:cs="arial"/>
                  <w:i/>
                  <w:color w:val="0077CC"/>
                  <w:sz w:val="18"/>
                  <w:u w:val="single"/>
                  <w:shd w:val="clear" w:color="auto" w:fill="FFFFFF"/>
                  <w:lang w:val="en-US" w:eastAsia="en-US" w:bidi="ar-SA"/>
                </w:rPr>
                <w:t>(1985), 64 B.C.L.R. 63</w:t>
              </w:r>
            </w:hyperlink>
            <w:r>
              <w:rPr>
                <w:rFonts w:ascii="arial" w:eastAsia="arial" w:hAnsi="arial" w:cs="arial"/>
                <w:color w:val="000000"/>
                <w:sz w:val="18"/>
                <w:lang w:val="en-US" w:eastAsia="en-US" w:bidi="ar-SA"/>
              </w:rPr>
              <w:t xml:space="preserve"> (S.C.)] that, "the process ... of subjecting the allegations in the pleadings to sceptical analysis in order to determine their true character, I consider that to have been an entirely appropriate procedure.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Therefore, in my opinion, considering the circumstances, litigation history and allegations in the case at bar it is appropriate to subject them to a sceptical analysis. Paragraphs 40, 41, 45, 46 and 47 of the statement of claim allege, against </w:t>
            </w:r>
            <w:r>
              <w:rPr>
                <w:rFonts w:ascii="arial" w:eastAsia="arial" w:hAnsi="arial" w:cs="arial"/>
                <w:color w:val="000000"/>
                <w:sz w:val="18"/>
                <w:u w:val="single"/>
                <w:lang w:val="en-US" w:eastAsia="en-US" w:bidi="ar-SA"/>
              </w:rPr>
              <w:t>all of the defendants</w:t>
            </w:r>
            <w:r>
              <w:rPr>
                <w:rFonts w:ascii="arial" w:eastAsia="arial" w:hAnsi="arial" w:cs="arial"/>
                <w:color w:val="000000"/>
                <w:sz w:val="18"/>
                <w:lang w:val="en-US" w:eastAsia="en-US" w:bidi="ar-SA"/>
              </w:rPr>
              <w:t>,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Most of these wide and sweeping allegations would not, even if true, ground an action for intentional infliction of nervous shock or for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w:t>
            </w:r>
            <w:r>
              <w:rPr>
                <w:rFonts w:ascii="arial" w:eastAsia="arial" w:hAnsi="arial" w:cs="arial"/>
                <w:b/>
                <w:i/>
                <w:color w:val="000000"/>
                <w:sz w:val="18"/>
                <w:lang w:val="en-US" w:eastAsia="en-US" w:bidi="ar-SA"/>
              </w:rPr>
              <w:t>Operation Dismantle</w:t>
            </w:r>
            <w:r>
              <w:rPr>
                <w:rFonts w:ascii="arial" w:eastAsia="arial" w:hAnsi="arial" w:cs="arial"/>
                <w:color w:val="000000"/>
                <w:sz w:val="18"/>
                <w:lang w:val="en-US" w:eastAsia="en-US" w:bidi="ar-SA"/>
              </w:rPr>
              <w:t>, that they are but speculation and it is not required that they be taken as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thus take it that, while the allegations of fact, in the Statement of Claim must be taken as true, it is appropriate to analyze the pleadings to determine if they are based on speculation, and are allegations incapable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to the subparagraphs (b), (c) and (d) of Rule 19(24), a useful summary of the law with respect to them was set out by Allan J. in </w:t>
      </w:r>
      <w:r>
        <w:rPr>
          <w:rFonts w:ascii="arial" w:eastAsia="arial" w:hAnsi="arial" w:cs="arial"/>
          <w:b/>
          <w:i/>
          <w:color w:val="000000"/>
          <w:sz w:val="20"/>
          <w:lang w:val="en-US" w:eastAsia="en-US" w:bidi="ar-SA"/>
        </w:rPr>
        <w:t>McNutt v. A.G. Canada et al</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2004 BCSC 1113</w:t>
        </w:r>
      </w:hyperlink>
      <w:r>
        <w:rPr>
          <w:rFonts w:ascii="arial" w:eastAsia="arial" w:hAnsi="arial" w:cs="arial"/>
          <w:color w:val="000000"/>
          <w:sz w:val="20"/>
          <w:lang w:val="en-US" w:eastAsia="en-US" w:bidi="ar-SA"/>
        </w:rPr>
        <w:t xml:space="preserve"> at paras. 40-42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In contrast to the bar prohibiting evidence on the first branch of Rule 19(24), evidence is admissible on an application brought pursuant to Rule 19(24) (b) through (d). Ms. Dickson submits that the statement of claim, which erroneously alleges serious wrongdoing against Ms. Maley, is frivolous, vexatious and embarrassing. A pleading is frivolous if it is without substance, is groundless, fanciful, "trifles with the court" or wastes time: </w:t>
      </w:r>
      <w:r>
        <w:rPr>
          <w:rFonts w:ascii="arial" w:eastAsia="arial" w:hAnsi="arial" w:cs="arial"/>
          <w:b/>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(CanLII) </w:t>
      </w:r>
      <w:hyperlink r:id="rId639" w:history="1">
        <w:r>
          <w:rPr>
            <w:rFonts w:ascii="arial" w:eastAsia="arial" w:hAnsi="arial" w:cs="arial"/>
            <w:i/>
            <w:color w:val="0077CC"/>
            <w:sz w:val="20"/>
            <w:u w:val="single"/>
            <w:shd w:val="clear" w:color="auto" w:fill="FFFFFF"/>
            <w:lang w:val="en-US" w:eastAsia="en-US" w:bidi="ar-SA"/>
          </w:rPr>
          <w:t>(2000), 43 C.P.C. (4th) 96</w:t>
        </w:r>
      </w:hyperlink>
      <w:r>
        <w:rPr>
          <w:rFonts w:ascii="arial" w:eastAsia="arial" w:hAnsi="arial" w:cs="arial"/>
          <w:color w:val="000000"/>
          <w:sz w:val="20"/>
          <w:lang w:val="en-US" w:eastAsia="en-US" w:bidi="ar-SA"/>
        </w:rPr>
        <w:t>. In that case, the defendant's solicitor had filed a statement of defence that Master Baker described as "a triumph in minimalism that would gladden the heart of John Cage." It read as follows: "Except where expressly admitted, the defendants deny the allegations of fact in the Statement of Claim." No admissions were made. Master Baker dismissed the defence as frivolous. He also found the pleading vexatious and embarrassing.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 pleading is embarrassing if it does not state the real issue in an intelligible form. It is also embarrassing if it is prolix, includes irrelevant facts, argument or evidence. It is prejudicial if it is constructed in a manner calculated to confuse the defendants and make it difficult, if not impossible, to answer: </w:t>
      </w:r>
      <w:r>
        <w:rPr>
          <w:rFonts w:ascii="arial" w:eastAsia="arial" w:hAnsi="arial" w:cs="arial"/>
          <w:b/>
          <w:i/>
          <w:color w:val="000000"/>
          <w:sz w:val="20"/>
          <w:lang w:val="en-US" w:eastAsia="en-US" w:bidi="ar-SA"/>
        </w:rPr>
        <w:t>Kuhn v. American Credit Indemnity Co.</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(S.C.). In </w:t>
      </w:r>
      <w:r>
        <w:rPr>
          <w:rFonts w:ascii="arial" w:eastAsia="arial" w:hAnsi="arial" w:cs="arial"/>
          <w:b/>
          <w:i/>
          <w:color w:val="000000"/>
          <w:sz w:val="20"/>
          <w:lang w:val="en-US" w:eastAsia="en-US" w:bidi="ar-SA"/>
        </w:rPr>
        <w:t>Kuhn</w:t>
      </w:r>
      <w:r>
        <w:rPr>
          <w:rFonts w:ascii="arial" w:eastAsia="arial" w:hAnsi="arial" w:cs="arial"/>
          <w:color w:val="000000"/>
          <w:sz w:val="20"/>
          <w:lang w:val="en-US" w:eastAsia="en-US" w:bidi="ar-SA"/>
        </w:rPr>
        <w:t>, the statement of claim, which was 456 numbered paragraphs in length, consisted of irrelevant facts, argument or evidence. It was almost impossible for the defendant to reply to the document and the facts, even if proven, would not make out the cause of action that the plaintiff sought to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A pleading is an abuse of process if the litigation process is used for an improper purpose; e.g. where the proceedings constitute a sham, where the process of the court is not being fairly or honestly used, or is employed for some ulterior or improper purpose: </w:t>
      </w:r>
      <w:r>
        <w:rPr>
          <w:rFonts w:ascii="arial" w:eastAsia="arial" w:hAnsi="arial" w:cs="arial"/>
          <w:b/>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Drinking Driving Awareness Corp. v. British Columbia</w:t>
      </w:r>
      <w:r>
        <w:rPr>
          <w:rFonts w:ascii="arial" w:eastAsia="arial" w:hAnsi="arial" w:cs="arial"/>
          <w:color w:val="000000"/>
          <w:sz w:val="20"/>
          <w:lang w:val="en-US" w:eastAsia="en-US" w:bidi="ar-SA"/>
        </w:rPr>
        <w:t xml:space="preserve"> (5 December 2003), New Westminster Registry S78513. In </w:t>
      </w:r>
      <w:r>
        <w:rPr>
          <w:rFonts w:ascii="arial" w:eastAsia="arial" w:hAnsi="arial" w:cs="arial"/>
          <w:b/>
          <w:i/>
          <w:color w:val="000000"/>
          <w:sz w:val="20"/>
          <w:lang w:val="en-US" w:eastAsia="en-US" w:bidi="ar-SA"/>
        </w:rPr>
        <w:t>Babavic</w:t>
      </w:r>
      <w:r>
        <w:rPr>
          <w:rFonts w:ascii="arial" w:eastAsia="arial" w:hAnsi="arial" w:cs="arial"/>
          <w:color w:val="000000"/>
          <w:sz w:val="20"/>
          <w:lang w:val="en-US" w:eastAsia="en-US" w:bidi="ar-SA"/>
        </w:rPr>
        <w:t xml:space="preserve">, the Court found that the plaintiffs' action was an abuse of the court's process because it was a vexatious suit without merit brought with the sole motive and intent to harass one of the defendants and interfere with her ability to enforce a judgment. In </w:t>
      </w:r>
      <w:r>
        <w:rPr>
          <w:rFonts w:ascii="arial" w:eastAsia="arial" w:hAnsi="arial" w:cs="arial"/>
          <w:b/>
          <w:i/>
          <w:color w:val="000000"/>
          <w:sz w:val="20"/>
          <w:lang w:val="en-US" w:eastAsia="en-US" w:bidi="ar-SA"/>
        </w:rPr>
        <w:t>Drinking Driving Awareness Corp.</w:t>
      </w:r>
      <w:r>
        <w:rPr>
          <w:rFonts w:ascii="arial" w:eastAsia="arial" w:hAnsi="arial" w:cs="arial"/>
          <w:color w:val="000000"/>
          <w:sz w:val="20"/>
          <w:lang w:val="en-US" w:eastAsia="en-US" w:bidi="ar-SA"/>
        </w:rPr>
        <w:t>, the Court struck out the plaintiffs' claims against a number of defendants including Her Majesty the Queen, the Premier, the Provincial and Federal Attorney Generals and a Crown counsel. The plaintiffs did not attend the application, which was brought by some, but not all, of the defendants. Madam Justice Koenigsberg found the statement of claim and particulars incomprehensible and incapable of amendment. Invoking her inherent jurisdiction, she dismissed the action in its entirety, even against the defendants who had not brought an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347202 B.C. Ltd. v. Canadian Imperial Bank of Commerce</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Clancy J. held that the "plain and obvious" test applicable to Rule 19(24)(a) also applies to sub-rules (b) and (d). However, evidence may be adduced with respect to applications under sub-rules (b)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Statement of Claim is attached as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Microsoft put forward two main grounds upon which she submitted the claim should be dismissed as against Microsoft: first that the material facts did not give rise to a cause of action, and second that the facts alleged were incapable of being proven. She also submitted that the Statement of Claim is prolix, incomprehensible, largely irrelevant and unnecessary, and much of it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do not accept that the Statement of Claim does not allege a cause of action. Although assault and battery is normally taken to require physical contact, if Mr. Rose was able to prove that his brain had been invaded by some sort of waves generated by the defendants, affecting his ability to think, as appears to be alleged in paragraphs one and six of the Statement of Claim, that may give rise to a cause of action. He also alleges that action has violated his rights under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which could give rise to a remedy pursuant to s. 24(1)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He also alleges trespass to his property in paragraph three of the Statement of Claim. He also alleges an assault from a laser source causing injury to him in paragraph 19 of the Statement of Claim. He does thus allege facts which could give rise to a cause of action. However, although some of the defendants are specifically mentioned in particular paragraphs (such as Microsoft in paragraphs 6 and 11, and the R.C.M.P. in paragraphs 8 and 11), generally the allegations are made against all defendants, without distinction. Further, it is not stated when, where, or how the tortious acts are alleged to have been committed. Further, I am satisfied that I can go behind the form of the proceeding to determine its true nature. In doing so, the situation is analogous to that in </w:t>
      </w:r>
      <w:r>
        <w:rPr>
          <w:rFonts w:ascii="arial" w:eastAsia="arial" w:hAnsi="arial" w:cs="arial"/>
          <w:b/>
          <w:i/>
          <w:color w:val="000000"/>
          <w:sz w:val="20"/>
          <w:lang w:val="en-US" w:eastAsia="en-US" w:bidi="ar-SA"/>
        </w:rPr>
        <w:t>Young v. Borzoni et al</w:t>
      </w:r>
      <w:r>
        <w:rPr>
          <w:rFonts w:ascii="arial" w:eastAsia="arial" w:hAnsi="arial" w:cs="arial"/>
          <w:color w:val="000000"/>
          <w:sz w:val="20"/>
          <w:lang w:val="en-US" w:eastAsia="en-US" w:bidi="ar-SA"/>
        </w:rPr>
        <w:t>, supra, in which, in paragraph 32, Thackray J.A. noted that the allegations were directed at all defendants, and "can only be viewed as wild speculation". I am satisfied that it is "plain and obvious" that the claim is bound to fail. Even allowing for inadequacies due to drafting deficiencies because Mr. Rose is self-represented, I find that it discloses no reasonable claim against any of the defendants,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also find that the pleadings are frivolous and vexatious, pursuant to Rule 19(24)(b). They are without substance, groundless, fanciful, and will waste the time of the court. They are also embarrassing and prejudicial, pursuant to Rule 19(24)(c), in that they are prolix, including irrelevant facts and argument, and are constructed in such a way to make it virtually impossible for each of the individual defendants to answer the allegations made against that particular defendant, apart from by a general denial. In that regard, the fact that it does not distinguish between the various defendants insofar as the various tortious acts are alleged, nor provide particulars of when, where and how those acts are alleged to have occurred, is particularly material. It is also relevant that in the relief claimed, both in amount and in the vehicles, there is no relationship to the allegations of fact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light of those findings, it is not necessary for me to determine if the proceeding is an abuse of process, in that it is used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Counsel for the Attorney General of Canada and counsel for the Attorney General of British Columbia also raise an objection that the named defendants. The Royal Canadian Mounted Police, The Provincial Sheriff's Department, The Province of British Columbia, and Attorney General's Office of British Columbia are not legal entities. Counsel for the Attorney General of Canada referred to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R.S.C. 1985 c. 50, ss. 3 and 10 and the decision of </w:t>
      </w:r>
      <w:r>
        <w:rPr>
          <w:rFonts w:ascii="arial" w:eastAsia="arial" w:hAnsi="arial" w:cs="arial"/>
          <w:b/>
          <w:i/>
          <w:color w:val="000000"/>
          <w:sz w:val="20"/>
          <w:lang w:val="en-US" w:eastAsia="en-US" w:bidi="ar-SA"/>
        </w:rPr>
        <w:t>Goodhead v. Law Society of British Columbia</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[1997] B.C.J. No. 1779</w:t>
        </w:r>
      </w:hyperlink>
      <w:r>
        <w:rPr>
          <w:rFonts w:ascii="arial" w:eastAsia="arial" w:hAnsi="arial" w:cs="arial"/>
          <w:color w:val="000000"/>
          <w:sz w:val="20"/>
          <w:lang w:val="en-US" w:eastAsia="en-US" w:bidi="ar-SA"/>
        </w:rPr>
        <w:t xml:space="preserve"> (S.C.) in which claims made against The Royal Canadian Mounted Police and against The Province of British Columbia were struck (at paragraphs 13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conclude that it is "plain and obvious" that the claims raised in the Statement of Claim have no prospect of success, that they disclose no reasonable claim against any of the defendants, and are frivolous and vexatious, and may prejudice or embarrass the fair trial of the proceeding. I also find that The Royal Canadian Mounted Police, The Provincial Sheriff's Department, The Province of British Columbia, and Attorney General's Office of B.C. are not entities capable of being sued in those names. Although a number of the named defendants were not represented on this hearing (Google, Wal-Mart, Cyber Logic, and The College of Physicians and Surgeons of British Columbia), as did Koenigsberg J. in </w:t>
      </w:r>
      <w:r>
        <w:rPr>
          <w:rFonts w:ascii="arial" w:eastAsia="arial" w:hAnsi="arial" w:cs="arial"/>
          <w:b/>
          <w:i/>
          <w:color w:val="000000"/>
          <w:sz w:val="20"/>
          <w:lang w:val="en-US" w:eastAsia="en-US" w:bidi="ar-SA"/>
        </w:rPr>
        <w:t>Drinking Driving Awareness Corp. v. British Columbia,</w:t>
      </w:r>
      <w:r>
        <w:rPr>
          <w:rFonts w:ascii="arial" w:eastAsia="arial" w:hAnsi="arial" w:cs="arial"/>
          <w:color w:val="000000"/>
          <w:sz w:val="20"/>
          <w:lang w:val="en-US" w:eastAsia="en-US" w:bidi="ar-SA"/>
        </w:rPr>
        <w:t xml:space="preserve"> (5 December 2003) New Westminster Registry S78513, I will exercise my inherent jurisdiction to dismiss the action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course of his submissions in reply, Mr. Rose did seek an adjournment in order to obtain legal counsel. Normally that is something the court would grant to a unrepresented party. However, in this case I am satisfied that legal representation will not assist Mr. Rose in the claims put forward in the Statement of Claim. I consider it to be incapable of amendment. Further, Mr. Rose has had notice of at least one of the applications since August, but did not advise any of the counsel of his intent to apply for an adjournment to obtain counsel. He also gave no information with respect to any particular counsel having been retained. I thus conclude that the effect of such an adjournment would just be to delay the inevitable and to increase the costs to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the parties who did file the Notices of Motion summarized in paragraph 1 have been successful, they will be entitled to their costs of this proceeding on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9" type="#_x0000_t75" style="width:432.06pt;height:501.82pt">
            <v:imagedata r:id="rId644" o:title=""/>
          </v:shape>
        </w:pict>
      </w:r>
      <w:r>
        <w:rPr>
          <w:rFonts w:ascii="arial" w:eastAsia="arial" w:hAnsi="arial" w:cs="arial"/>
          <w:sz w:val="20"/>
          <w:lang w:val="en-US" w:eastAsia="en-US" w:bidi="ar-SA"/>
        </w:rPr>
        <w:t xml:space="preserve">  </w:t>
      </w:r>
      <w:r>
        <w:pict>
          <v:shape id="_x0000_i1190" type="#_x0000_t75" style="width:428.25pt;height:505.5pt">
            <v:imagedata r:id="rId645" o:title=""/>
          </v:shape>
        </w:pict>
      </w:r>
      <w:r>
        <w:pict>
          <v:shape id="_x0000_i1191" type="#_x0000_t75" style="width:421.5pt;height:435.75pt">
            <v:imagedata r:id="rId646"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R. v. B.C. Tel, [2001] B.C.J. No. 1752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and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C04392F</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W.C.B. (2d) 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appellant, and B.C. Tel,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33"/>
      <w:bookmarkEnd w:id="273"/>
      <w:r>
        <w:rPr>
          <w:rFonts w:ascii="arial" w:eastAsia="arial" w:hAnsi="arial" w:cs="arial"/>
          <w:b/>
          <w:color w:val="000000"/>
          <w:sz w:val="20"/>
          <w:lang w:val="en-US" w:eastAsia="en-US" w:bidi="ar-SA"/>
        </w:rPr>
        <w:t>Trade regulation — Industrial safety — Employer's obligations — Particular offences — Failure to ensure worker made aware of known or foreseeable health hazards — Failure to appoint safety watcher.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1"/>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BC Tel from conviction on a charge of having a dangerous work place under the Canada Labour Code. The Crown appealed the acquittal of BC Tel on counts of failing to appoint a safety watcher. McDougall was an experienced journeyman for BC Tel who was killed when he came in contact with a hydro power line. He had been sent to de-lash a fibre optic cable and splice box from a messenger cable. The fibre optic cable and messenger was crossed by a primary electric power line of 14,400 volts. McDougall was working in a bucket truck. No one saw how McDougall came into contact with the power line. Just prior to the accident, the owner of the farm drove into his driveway in a truck. BC Tel stated that it was likely that there was a substantial amount of slack cable dangling in the air and that McDougall was repositioning the bucket to move the cable out of the way. BC Tel claimed that McDougall momentarily forgot about the hydro primary line and lifted the bucket to such a height that he came into contact with the primary line. A safety watcher was required for work to be performed within 1.2 meters of a primary line. The trial judge found that the work could have been done outside these limits. The Crown stated that the finding that McDougall was inside the limits of approach necessitated a finding that the Code was violated. Although BC Tel was charged with failing to inform McDougall that the work he was to undertake was so close to live electrical equipment as to constitute a dangerous workplace, the judge referred to the charge as failing to ensure McDougall was made aware of every known or foreseeable safety or health hazard. He found that McDougall was not warned of distractions on the ground.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24"/>
            <w:bookmarkEnd w:id="275"/>
            <w:r>
              <w:rPr>
                <w:rFonts w:ascii="arial" w:eastAsia="arial" w:hAnsi="arial" w:cs="arial"/>
                <w:color w:val="000000"/>
                <w:sz w:val="20"/>
                <w:lang w:val="en-US" w:eastAsia="en-US" w:bidi="ar-SA"/>
              </w:rPr>
              <w:t>HELD: Appeal by BC Tel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Crown's appeal was dismissed. The trial judge found on the evidence before him the basis for a reasonable doubt; that McDougall was carrying out the de-lashing of the optic cable in a manner that put him beyond the limits of approach mandated by BC Tel. But for the arrival of the farmer, he would never have been within the limits of approach to the hydro line. The Crown did not establish the necessity for a safety watcher beyond a reasonable doubt. The trial judge erred in broadening the charge. At issue was whether McDougall was warned about proximity to power lines and not distractions on the ground. BC Tel could not be convicted of an offence with which it was not charged.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22"/>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Labour Code, ss. 122(1), 125, 125(s), 125(u), 148(4).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Occupational Safety and Health Regulations, Regulation 8.5(4), 8.5(5), 8.8, 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Occupational Health and Safety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33"/>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Kier, Q.C, for the appellant. R.S. Anderson,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33"/>
      <w:bookmarkEnd w:id="278"/>
      <w:r>
        <w:pict>
          <v:line id="_x0000_s1196"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CHAMBERLIST J."/>
            <w:bookmarkEnd w:id="279"/>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appeals concern the decisions by the learned Provincial Court Judge to convict BC Tel on one count being count 7 of a multi-count Information and to acquit the respondent on 2 counts of the multi-count Information being counts 13 and 14. Count 7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Tel being an employer within the meaning of Part II of the Canada Labour Code on August 6, 1997, at a work place controlled by the employer at or near the District of Vanderhoof, Province of British Columbia, failed to ensure that it's employee, Brian McDougall, was made aware of every known or foreseeable safety or health hazard in the area where the employee worked, to wit: that the work that it's employee, Brian McDougall was to undertake on the employer's equipment was so close to live electrical equipment, a live hydro power line having a voltage of 14,400 volts, as to constitute a dangerous work place environment, in violation of s. 125(s) of the Canada Labour Code, the direct result of which was the death of the said employee, thereby committing an offence contrary to s. 148(4) of the Canada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 Crown appeals the acquittal by the learned provincial court judge of the respondent on counts 13 and 14,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an employer within the meaning of Part II of the Canada Labour Code on August 6, 1997, at a work place controlled by the employer at or near the District of Vanderhoof, Province of British Columbia, where its employee, Brian McDougall, was working less than 1.2 metres from live electrical equipment, to wit: live hydro wires having a voltage of 14,400 volts, failed to adopt and implement a prescribed safety standard, to wit: Regulation 8.8 of the Canada Occupational Safety and Health Regulations, which, because of the location of the work place, made it necessary for the safety of the said employee that the work be observed by a person not engaged in the work, by failing to appoint a safety watcher to warn all employees in the work place and ensure that all safety precautions and procedures by complied with as prescribed by said Regulation 8.8, in violation of s. 125(u) of the Canada Labour Code, directly resulting in the death of the said employee, thereby committing an offence contrary to s. 148(4) of the Canada Labour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an employer within the meaning of Part II of the Canada Labour Code on August 6, 1997, at a work place controlled by the employer at or near the District of Vanderhoof, Province of British Columbia, where its employee, Brian McDougall, was working less than 1.2 metres from live electrical equipment, to wit: live hydro wires having a voltage of 14,400 volts, failed to adopt and implement a prescribed safety standard, to wit: Regulation 8.8 of the Canada Occupational Safety and Health Regulations, which, because of the location of the work place, made it necessary for the safety of the said employee that the work be observed by a person not engaged in the work, by failing to appoint a safety watcher to warn all employees in the work place and ensure that all safety precautions and procedures be complied with as prescribed by said Regulation 8.8, in violation of s. 125(u) of the Canada Labour Code, thereby committing an offence contrary to s. 148(1) of the Canada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original Information consisted of 14 counts alleged against BC Tel. Counts 3 to 6 were dismissed on a pre-trial motion and the Crown stayed counts 9 to 12. At the conclusion of the trial, the defendant was therefore acquitted on counts 1 to 13 and 14, and the defendant was convicted on count 7 and a conditional stay was entered on count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6, 1997, Brian McDougall, ("McDougall") a long time, experienced and respected journeyman was killed by electrocution, when he came in contact with a 14,400 voltage hydro power line. On the date in question McDougall had been dispatched to his work place near Vanderhoof, British Columbia, for the purpose of delashing a fibre optic cable and a splice box, from a messenger cable and bring the fibre optic cable and splice box down to be worked on. The fibre optic cable and messenger was crossed at 90 degrees by a flat construction primary electric power line of 14,400 volts. The power line passed over the messenger cable with a clearance of 85 centimetres. Brian McDougall was performing his work by means of a bucket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no witnesses to how Brian McDougall came into contact with the power line although two other BC Tel employees were at the site. In fact, on the previous day McDougall and one of the other employees, who was present on August 6, 1997, had visited the site of the accident to review the work to be done. The other two employees were to install an optical network unit, and McDougall was there to assist in that installation, which was to be attached to the telephone pole and to delash the tail of the optic cable that was spun onto the messenger cable. The flat crossing of the hydro line over the messenger cable occurred at about the driveway entrance to a farm. The splice case, which was attached to the end of the fibre optic cable tail, which McDougall was working on was approximately 38 feet to the west of where the hydro cables crossed above the messenger. Mr. McDougall, after assisting in the installation of the optical network unit onto the pole, used the bucket truck to delash the tail of the fibre optic cable, which was wrapped around the messenger cable. Mr. McDougall was approximately 5'4" tall, and when he was the detaching the splice cable the bucket he was stationed in was below the messenger cable. Directly in front and directly behind McDougall, while he was in the bucket was a bright yellow decal which provided warnings indicating that the bucket was not in insulated and that death or serious injury could result from contact with power lines and reminded the operators to maintain a safe clearance distance from electrical power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found that the decals on the truck and the aerial bucket would have reminded McDougall of the danger of working close to live electrical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Just prior to the accident, the owner of the farm drove into his driveway in a truck. The driveway, at that time, was blocked because of the work being performed by the BC Tel crew. The owner of the truck exited his truck and that time he heard a boom and looked up to find that McDougall had been electrocuted.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autopsy found that McDougall was electrocuted when his head came in direct contact with the primary hydro line, and that at the time the bucket was above the messenger line so that when Mr. McDougall stood up his head hit the primary hydro line carrying 14,400 volts.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 BC Tel submits that it is most likely that McDougall delashed the cable to a point significantly away from the hydro primary line, and then repositioned the bucket to the other side of the hydro primary line and continued with the delashing.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BC Tel submits that if McDougall had been working directly under the primary line, there would have been approximately 21 inches from the top of his head to the primary. BC Tel says that this would be very unlikely because of the experience McDougall had as a well-trained journeyman lineman with a long history of working safely and because working at that distance to power is physically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respondent, BC Tel, says that on the evidence it is likely that when the owner of the farm drove his truck into the driveway to his farm, that there was a substantial amount of slack cable dangling in the air from the messenger cable blocking the driveway. It is submitted by BC Tel that McDougall decided to move the dangling cable out of the way and was repositioning the bucket to accomplish that task, however, he momentarily forgot about the hydro primary line and lifted the bucket to such a height that he tragically came in contact with the hydro primary.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relative legislation is found in the Canada Labour Code in Part II Occupational Safety and Health, and the applicable regulations. Section 122.(1) of the Canada Labour Code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place" means any place where an employee is engaged in work for the employee's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125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every employer shall in respect of every work place controlled by the employer,... (s) ensure that each employee is made aware of every known or foreseeable safety or health hazard in the area where that employee works; (u) adopt and implement prescribed safety codes and safety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applicable regulations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Canada Occupational Safety and Health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8.5(4) Where live electrical equipment is not guarded or insulated in accordance with subsection (2) or (3) or where the employee referred to in subsection (3) is not insulated from ground, no employee shall work so near to any live part of the electrical equipment that is within a voltage range listed in column 1 of an item of the schedule to this part that the distance between the body of the employee or any thing with which the employee is in contact and the live part of the equipment is less than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distance set out in column II of that item, where the employee is not a qualified person; or</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distance set out in column III of that item, where the employee is a qualified person.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employee shall work near a live part of any electrical equipment referred to in subsection (4) where there is a hazard that an unintentional movement by the employee would bring any part of his body or any thing with which he is in contact closer to that live part than the distance referred to in that subsection.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Safety watcher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8.8(1) Where an employee is working on or near live electrical equipment and, because of the nature of the work or the condition or location of the work place, it is necessary for the safety of the employee that the work be observed by a person not engaged in the work, the employer shall appoint a safety watcher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warn all employees in the work place of the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all safety precautions and procedures are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schedule referred to in 8.5 provides that the distance for an employee who is not qualified would be 3 metres, and for an employee who was qualified would be 1.2 metres. BC Tel by its own policies requires an additional .9 metre bringing the minimum distance to be observed by a qualified worker to 2.1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CROWN'S APPEAL OF TRIAL JUDGE'S ACQUITTALS ON COUNTS 13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Crown submits that the learned trial judge erred in acquitting the respondent on counts 13 and 14, on the basis of reasonable doubt when that doubt was based on the possibility that the work could have been carried out outside the limits of approach mandated by the Labour Code and its regulations and BC Tel's own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the Crown appeals on the basis that the learned trial judge erred in acquitting the respondent on those two counts on the basis that the evidence of Timothy Michael Thompson ("Thompson"), a witness called by the Crown, was ambiguous. Mr. Thompson was a co-ordinator of occupational safety and health for the northern interior area of BC Hydro; a position which he had held for some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Crown submits that given the distance between the primary line and the BC Tel messenger and the requirements of the Occupational Safety and Health Act provisions and regulations previously set forth all the necessary findings of fact necessary to establish that there was a breach of the regulations by BC Tel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Crown submits that the trial judge, having found that at the time of his death Brian McDougall was working on the BC Tel messenger when there was a distance of 85 centimetres clearance between the messenger and the hydro line, ought to have found he was out of necessity working less than the 1.2 metres legislated by the regulation requiring a buffer of 1.2 metres and that the offence was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Crown submits that the findings of fact of the trial judge at p. 4 and p. 5 of his reasons are all that are necessary to found a conviction and that the possibility found by the learned trial judge that the operation in which McDougall was involved could have been carried out while remaining at all times outside the limits of approach are not sufficient to raise a reasonable doubt that a safety watcher was necessary. The learned trial judge found as follows with respect to the event of August 6,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Brian McDougall was closer than 85 centimetres when he was electrocuted by the high voltage electrical wire. I am also satisfied that the aerial bucket Brian McDougall was operating was within, or near, 1.2 metres of the high voltage electrical wires when he was electrocuted (Reasons for Judgment, page 11, lines 17 - 22)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Brian McDougall was qualified, he could still work up to the limit of 1.2 metres. But when he undertook to work within the 3 metre limit of approach, even if he was qualified, I find that he was so close to live electrical equipment that this constituted dangerous work place environment. In other words, the work that Brian McDougall was to undertake on the employer's equipment was so close to live electrical equipment, a live hydro power line having a voltage of 14,400 volts, this constituted a dangerous work place environment even for qualified workers. (Reasons for Judgment, page 12, lines 6 - 15)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he was working inside the limits of approach and, working in a dangerous work environment. (Reasons for Judgment, page 14, lines 33 - 45)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Relative to the Crown's contention that the reasonable doubt the learned trial judge relied on was based solely on the possibility that work could have been carried on outside the limits of approach mandated by the Labour Code and BC Tel's own safety requirements, the Crown submits that given that the offences are ones of strict liability the actus reus imports the offence, leaving it open to the accused to avoid liability only by proving that it took all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R. v. Wholesale Travel Group Inc. </w:t>
      </w:r>
      <w:r>
        <w:rPr>
          <w:rFonts w:ascii="arial" w:eastAsia="arial" w:hAnsi="arial" w:cs="arial"/>
          <w:i/>
          <w:color w:val="000000"/>
          <w:sz w:val="20"/>
          <w:lang w:val="en-US" w:eastAsia="en-US" w:bidi="ar-SA"/>
        </w:rPr>
        <w:t>(1991), 67 C.C.C. (3d) 193</w:t>
      </w:r>
      <w:r>
        <w:rPr>
          <w:rFonts w:ascii="arial" w:eastAsia="arial" w:hAnsi="arial" w:cs="arial"/>
          <w:color w:val="000000"/>
          <w:sz w:val="20"/>
          <w:lang w:val="en-US" w:eastAsia="en-US" w:bidi="ar-SA"/>
        </w:rPr>
        <w:t xml:space="preserve"> (S.C.C.), Cory J., after referring to R. v. Sault Ste. Marie </w:t>
      </w:r>
      <w:hyperlink r:id="rId654" w:history="1">
        <w:r>
          <w:rPr>
            <w:rFonts w:ascii="arial" w:eastAsia="arial" w:hAnsi="arial" w:cs="arial"/>
            <w:i/>
            <w:color w:val="0077CC"/>
            <w:sz w:val="20"/>
            <w:u w:val="single"/>
            <w:shd w:val="clear" w:color="auto" w:fill="FFFFFF"/>
            <w:lang w:val="en-US" w:eastAsia="en-US" w:bidi="ar-SA"/>
          </w:rPr>
          <w:t>(1978), 40 C.C.C. (2d) 353</w:t>
        </w:r>
      </w:hyperlink>
      <w:r>
        <w:rPr>
          <w:rFonts w:ascii="arial" w:eastAsia="arial" w:hAnsi="arial" w:cs="arial"/>
          <w:color w:val="000000"/>
          <w:sz w:val="20"/>
          <w:lang w:val="en-US" w:eastAsia="en-US" w:bidi="ar-SA"/>
        </w:rPr>
        <w:t xml:space="preserve"> said this at p. 237: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Sault Ste Marie case recognized strict liability as a middle ground between full mens rea and absolute liability. Where the offence is one of strict liability, the Crown is required to prove neither mens rea nor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conviction may follow merely upon proof beyond a reasonable doubt of the proscribed act. However, it is open to the defendant to avoid liability by proving on a balance of probabilities that all due care was taken. This is the hallmark of the strict liability offence: the 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Crown submits that the gravaman of the offence for counts 13 and 14 is that the Respondent failed to adopt and implement a prescribed safety standard, namely, the appointment of a safety watcher which, because of the location of the work place, made it necessary for the safety of the employee that the work be observed by a person not engaged in the work to warn the employee of the hazard and to ensure that all safety precautions and procedures can be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Crown says that the proximity of the hydro line and the BC Tel line, where they crossed was well beneath the required separation of 2.1 metres mandated by the combination of the requirement of the Labour Code, and the .9 metres mandated by the respondent under its own safety requirements. Therefore the work place was unsafe and it was therefore necessary for the work being done by McDougall to be observed by a safety watcher. The Crown simply says that the fact that Brian McDougall was electrocuted proves the point that because of the location of the work place, it was necessary for the safety of the employee that the work be observed by a person not engaged in the work by a safety watcher.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Crown relies on the finding of the learned trial judge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he was working inside the limits of approach and working in a dangerous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Crown submits that the learned trial judge erred when he concluded that as there was no evidence to establish that McDougall would have to go within the 1.2 metre limits to delash the fibre optic cable, nor evidence to establish that the delashing cable could be undertaken safely by remaining outside the limits prescribed, that the benefit of the doubt should go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Crown submits that the possibility that the operation could have been carried out safely outside the limits of approach was not factual nor based on any evidence, and therefore could not properly raise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Crown relies on the decision of the Supreme Court of Canada in R. v. Bagshaw </w:t>
      </w:r>
      <w:hyperlink r:id="rId655" w:history="1">
        <w:r>
          <w:rPr>
            <w:rFonts w:ascii="arial" w:eastAsia="arial" w:hAnsi="arial" w:cs="arial"/>
            <w:i/>
            <w:color w:val="0077CC"/>
            <w:sz w:val="20"/>
            <w:u w:val="single"/>
            <w:shd w:val="clear" w:color="auto" w:fill="FFFFFF"/>
            <w:lang w:val="en-US" w:eastAsia="en-US" w:bidi="ar-SA"/>
          </w:rPr>
          <w:t>(1971), 4 C.C.C. (2d) 303</w:t>
        </w:r>
      </w:hyperlink>
      <w:r>
        <w:rPr>
          <w:rFonts w:ascii="arial" w:eastAsia="arial" w:hAnsi="arial" w:cs="arial"/>
          <w:color w:val="000000"/>
          <w:sz w:val="20"/>
          <w:lang w:val="en-US" w:eastAsia="en-US" w:bidi="ar-SA"/>
        </w:rPr>
        <w:t xml:space="preserve"> for the proposition that a possibility of something occurring is not sufficient to raise a reasonable doubt unless the possibility is tied to evidence that would give a basis for the possibility. The Crown says there was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Crown submits that the conclusion by the trial judge that Mr. McDougall was indeed working inside the limits of approach and working in a dangerous work environment necessitates a finding that regulation 8.8 was violated, and therefore a conviction rather than an acquittal ought to have been entered with respect to counts 13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ground of appeal concerns the finding that there was ambiguity in the evidence of Mr. Thompson. The Crown submits that in reviewing the evidence of Mr. Thompson, I ought to find that there is no ambiguity and that the clear language by Thompson was not ambiguous in any way and could not support a finding of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first deal with the latter ground of appeal with respect to Mr. Thompson's evidence. In my view, the appellant has not established that the trial judge's finding was "unreasonable" or unsubstantiated on the evidence. Having reviewed the evidence of Thompson from the transcripts provided, it appears clear that at least under BC Hydro regulations a line man may work inside the normal limits of approach mandated by that corporation. Mr. Thompson testified that it was, however, not always necessary to appoint a safety watcher. In his cross-examination, at p. 46, Mr. Thompson testified:</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 Now, under the Safety Practice Regulations of BC Hydro, you have provisions for what's referred to as a safety watcher?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gather that the occasions when a safety watcher would be necessary, in your view, under your regulations ...</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would be when working within the absolute limits?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we would probably put a safety watcher into effect.</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the time, but there'd be occasion that we would do it.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wouldn't need a safety watcher to go up in a bucket, to work on the messenger that you took a look at on this occasion?</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which?</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messenger that you looked at.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BC Tel?</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Mr. Thompson was re-examined on his point, the fact remains that there was indeed an ambiguity still existent in his testimony as to whether or not it is always necessary or not always necessary to appoint a safety watcher under the BC Hydro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from the transcript of evidence heard at the trial that it is BC Tel's policy that linemen are not to work inside of the limits of approach mandated by them and the Canada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Thompson under cross-examination implicitly agreed that the accident did not occur because of BC Tel policies relating to safety watchers, but rather it tragically occurred because Mr. McDougall was distracted by the arrival of the farmer. Under cross-examination, Mr. Thompson testified:</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Isn't the fact that the farmer arrived with the bull the key to why Mr. McDougall might have gone up into the primary?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could have been a factor, yes. If there was somebody that wanted access into his yard, Mr. McDougall may have stated that: "I will allow you access," and boomed his aerial man-lift up, forgetting that the primary was above him, and made contact with it.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when I met with you earlier last week, didn't you say to me, when I informed you about the farmer and the bull, that it didn't make sense until you heard about that piece of evidence?</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you said the accident didn't make sense until you learned that the farmer and the bull arrived?</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(Thompson Testimony, page 50 line 41 to page 51 line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I find that there was sufficient ambiguity to allow the learned trial judge to reach the conclusion he did with respect to Mr. Thompson's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first ground that there was no evidence to found the possibility referred to the judge's reasoning that the work could have been carried out while remaining outside of the limits of the approach, I have determined for the following reasons that the possibility the learned trial judge was expressing was indeed connected to the evidence and not one of speculation without any basis as submitted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the trial of a regulatory offence where the defence of due diligence or reasonable care may be available, the onus of proof of such a defence is on the defendant. However, the burden always remains on the Crown at the end of the trial to have established the actus reus of the offence beyond a reasonable doubt. (See) R. v. Wholesale Travel Group Inc., supra, and R. v. Vancouver Wharves Limited, </w:t>
      </w:r>
      <w:hyperlink r:id="rId656" w:history="1">
        <w:r>
          <w:rPr>
            <w:rFonts w:ascii="arial" w:eastAsia="arial" w:hAnsi="arial" w:cs="arial"/>
            <w:i/>
            <w:color w:val="0077CC"/>
            <w:sz w:val="20"/>
            <w:u w:val="single"/>
            <w:shd w:val="clear" w:color="auto" w:fill="FFFFFF"/>
            <w:lang w:val="en-US" w:eastAsia="en-US" w:bidi="ar-SA"/>
          </w:rPr>
          <w:t>[1995] B.C.J. No. 1179</w:t>
        </w:r>
      </w:hyperlink>
      <w:r>
        <w:rPr>
          <w:rFonts w:ascii="arial" w:eastAsia="arial" w:hAnsi="arial" w:cs="arial"/>
          <w:color w:val="000000"/>
          <w:sz w:val="20"/>
          <w:lang w:val="en-US" w:eastAsia="en-US" w:bidi="ar-SA"/>
        </w:rPr>
        <w:t>, B.C.S.C. In R. v. Wholesale Travel Group Inc., Cory J., went on to state at p. 259: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emphasize, however, that the difference in the scope and meaning of s. 11(d) in the regulatory context does not imply that the presumption of innocence is meaningless for a regulated accused. The Crown must still prove the actus reus of regulatory offences beyond a reasonable doubt. Thus, the Crown must prove that the accused polluted the river, sold the adulterated food, or published a false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Vancouver Wharves Limited case, Paris J., also had occasion to deal with a charge under the Canada Labour Code. After quoting from Wholesale Travel, His Lordship said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this case that means that although the onus of proof of a defence such as proper notification system rested on the appellant, the onus nevertheless remained on the Crown to prove beyond a reasonable doubt that the appellant failed to ensure the operator was aware that the crane had no storm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that case, Paris J., found that the Crown was required to prove the actus reus beyond a reasonable doubt even where such proof was difficult if not impossible. At para. 4 of that decision, Justice Paris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in passing that proving a negative can be difficult and the Crown had a particular difficulty in this case in that the best evidence of the operator's state of knowledge was not available because he was unable to testify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actus reus of both counts 13 and 14 of the Information required the Crown to prove at trial beyond a reasonable doubt that BC Tel: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failed to adopt and implement a prescribed safety standard to wit: Regulation 8.8 of the Canada Occupational Safety and Health Regulations, which, because of the location of the work place, made it necessary for the safety of the said employee that the work be observed by a person not engaged in the work, by failing to appoint a safety watcher to warn all employees in the work place and ensure that all safety precautions procedures be complied with as prescribed by Regulation 8.8 in violation of s. 125(u) of the Canada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other words, the Crown at trial bore the onus of proving beyond a reasonable doubt that the circumstances of the location of the work made it necessary that BC Tel's policy required the appointment of a safety watcher in accordance with regulation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before the learned trial judge was that McDougall was aware of BC Tel's policy that no one should work within 1.2 metres of a primary hydro line. As a result of the policy a safety officer would never be necessary because the work ought never to occur. I have concluded that the learned trial judge found on the evidence before him the basis for a reasonable doubt; that McDougall, was in fact, carrying out the delashing of the optic cable in a manner that put him beyond outside the limits of approach mandated by their own policies and the requirements of regulation 8.8. But for the arrival of the farmer, he would never have been within the limits of approach to the hydro line. When the learned trial judge found that it was possible to carry out the work being done by McDougall without coming close to the power line, the learned trial judge was in fact finding that the Crown had not established the necessity for a safety watcher having been established by the Crown beyond a reasonable doubt. This is not a case where the learned trial judge failed to distinguish between a conjectural possibility arising from the facts and a rational conclusion arising from the whole of the evidence. This was not a conjectural possibility. It was a possibility based on the evidence, including the evidence of the Crown's own witness, Mr. Thompson, who indicated that a momentary lapse by Mr. McDougall was by far the most reasonable explanation for this tragedy.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result, the Crown's appeal from the acquittal on counts 13 and 14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TEL'S APPEAL OF THE CONVICTION ON COUNT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respondent, BC Tel, appeals the conviction on count 7 on five grounds, being firstly that the trial judge erred in finding that the Minister had consented to the prosecution; secondly, that the trial judge erred in failing to find that the conduct of the safety officer constituted an abuse of process and in failing to stay the charges; thirdly, that the trial judge erred in convicting the defendant of a different offence than the offence charged; fourthly, that the trial judge erred in making findings of fact that are inconsistent with and in conflict with other findings of fact made by the trial judge; and lastly, that the trial judge erred in making findings of fact that cannot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considering these various grounds of appeal, I have determined that the third ground of appeal, that the trial judge erred in convicting the defendant of a different offence than the offence charged, is determinative of this appeal, and therefore, it is not necessary for me to deal with the other remaining grounds of appeal in any great detail although I will say a few words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trite law that it is not permissible to convict a defendant of an offence different from the offence particularized in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Brodie v. The King </w:t>
      </w:r>
      <w:hyperlink r:id="rId657" w:history="1">
        <w:r>
          <w:rPr>
            <w:rFonts w:ascii="arial" w:eastAsia="arial" w:hAnsi="arial" w:cs="arial"/>
            <w:i/>
            <w:color w:val="0077CC"/>
            <w:sz w:val="20"/>
            <w:u w:val="single"/>
            <w:shd w:val="clear" w:color="auto" w:fill="FFFFFF"/>
            <w:lang w:val="en-US" w:eastAsia="en-US" w:bidi="ar-SA"/>
          </w:rPr>
          <w:t>(1936), 65 C.C.C. 289</w:t>
        </w:r>
      </w:hyperlink>
      <w:r>
        <w:rPr>
          <w:rFonts w:ascii="arial" w:eastAsia="arial" w:hAnsi="arial" w:cs="arial"/>
          <w:color w:val="000000"/>
          <w:sz w:val="20"/>
          <w:lang w:val="en-US" w:eastAsia="en-US" w:bidi="ar-SA"/>
        </w:rPr>
        <w:t>, (S.C.C.), Rinfret J., speaking for the court said at p.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statement must contain the allegations of matter "essential to be proved," and must be in "words sufficient to give the accused notice of the offence with which he is charged." Those are the very words of the section; and they were put there to embody the spirit of the legislation, one of its main objects being that the accused may have a fair trial and consequently that the indictment shall, in itself, identify with reasonable precision the act or acts with which he is charged, in order that he may be advised of the particular offence alleged against him and prepare his defence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 on p. 94, Rinfret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in a count to charge an indictable offence in the abstract. Concrete facts of a nature to identify the particular act which is charged and to give the accused notice of it are necessary ingredients of the indictment. An accused person may not be charged merely of having committed murder; the statement must specify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can be seen from comparing count 7 with s. 125(s) of the code provisions, count 7 up to "to wit" employs the language of s. 125(s) "... failed to ensure that Mr. McDougall was made aware of every known or foreseeable safety or health hazard." The count is thereafter particularized in alleging "... failed to inform McDougall that the work he was to undertake was so close to live electrical equipment as to constitute a dangerous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An essential and logical extention of what the court had to say in Brodie v. The King, supra, is found in the off quoted extract from R. v. Côté, </w:t>
      </w:r>
      <w:hyperlink r:id="rId658" w:history="1">
        <w:r>
          <w:rPr>
            <w:rFonts w:ascii="arial" w:eastAsia="arial" w:hAnsi="arial" w:cs="arial"/>
            <w:i/>
            <w:color w:val="0077CC"/>
            <w:sz w:val="20"/>
            <w:u w:val="single"/>
            <w:shd w:val="clear" w:color="auto" w:fill="FFFFFF"/>
            <w:lang w:val="en-US" w:eastAsia="en-US" w:bidi="ar-SA"/>
          </w:rPr>
          <w:t>[1978] 1 S.C.R. 8</w:t>
        </w:r>
      </w:hyperlink>
      <w:r>
        <w:rPr>
          <w:rFonts w:ascii="arial" w:eastAsia="arial" w:hAnsi="arial" w:cs="arial"/>
          <w:color w:val="000000"/>
          <w:sz w:val="20"/>
          <w:lang w:val="en-US" w:eastAsia="en-US" w:bidi="ar-SA"/>
        </w:rPr>
        <w:t>, where de Grandpré J., speaking for the court said at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golden rule is for the accused to be reasonably informed of the transaction alleged against him, thus giving him the possibility of a full defence and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p. 10 of the learned trial judge's Reasons for Judgment, he states under the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2 - COUNT 7 AND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defendant fail to ensure that Brian McDougall was made aware of every known and foreseeable safety or health hazard in the area where he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Two pages later, the learned trial judge states at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the actus reus of the charge is whether BC Tel failed to ensure its employee was made aware that the work he was to undertake was so close to electrical equipment as to constitute a dangerous workplace.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must prove that the defendant ensured that its employee was made aware of every known or foreseeable safety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to be noted that in the second above quoted paragraph the learned trial judge ought to have included the word failed for under the count as specified. The Crown must prove that the defendant "failed" to ensure rather than what is stated by the learned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trial judge was obviously directing himself as to whether the deceased, Brian McDougall, had been made aware of every known and foreseeable safety or health hazard in the area he was working rather than only the hazard complained of in the wording of count 7 as it was particularized. In keeping with the extracts I have set out from Brodie v. The King and R. v. Côté, the only relevant hazard is that hazard which is particularized in the 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Regretfully the learned trial judge repeated the error of referring to every known hazard rather than only the hazard particularized in the Information when at pp. 12 and 13 of his reasons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that Crown relies on to establish the defendant breached s. 125 of the Canada Labour Code by failing to ensure Brian McDougall was made aware of every known and foreseeable safety or health hazard, includes the fact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p. 15 and continuing to p. 16, the learned trial judge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Tel, obviously, through Power Awareness courses, safety meetings, safety bulletins, and the many courses that stress safety, has attempted to comply with s. 125(s) of the Canada Labour Code, however, there is no reference in any of the evidence, manual or the exhibits, the dangers of working in an aerial bucket on a messenger, which is 85 millimetres below a high voltage electrical wire, and the danger of being distracted by objects, persons, or vehicles below such as dangling wires on a roadway, or persons or vehicles or animals on a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From this lack of reference the learned trial judge purported to infer that Mr. McDougall was never warned about the distractions. This I find to be the problem with the learned trial judge's findings. There appears to have been no evidence called by the Crown or the defendant on this issue because this was not the offence charged and formed no part of the Crown's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thought process inappropriately enlarged the circumstances beyond those articulated in the particulars set out in count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enlarged purview is again seen in the learned trial judge's reasons at p. 16,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arrival of people or vehicles or animals on a roadway where there is a cable dangling from an overhead line on that roadway, is a foreseeable safety hazard, even if it is simply a source of potential distraction or forgetfulness that the worker is below a 14,400 volt power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defendant failed to ensure Brian McDougall was made aware of the safety hazards of working below live hydro voltage electrical equipment at a time when he not only had to concentrate on the power line directly above him, but also on the dangling wire on the roadway, and the arrival of a vehicle below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accept the Crown theory that Brian McDougall was working within the absolute limits, I am satisfied beyond a reasonable doubt the defendant did not make Brian McDougall aware of every foreseeable safety hazard, including distractions on the ground where the cable was dangling.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accept the defence theory Brian McDougall during the course of his duties was distracted by events below him, and encroached within the absolute limits, I am also satisfied beyond a reasonable doubt that the defendant did not make Brian McDougall aware of every foreseeable safety hazard, such as distractions on a roadway where the cable was dangling.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such I have concluded that the learned trial judge has purported to convict the defendant of an offence that it was not charged with. I reject the Crown's argument that the offence articulated in count 7 was implicitly within the findings made by the judge. The simple answer to the learned trial judge's statement that there was no reference in the evidence or exhibits about the dangers of working in an aerial bucket and being distracted is simply because it was not relevant to the charge as particularized.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therefore concluded that the learned trial judge has in fact convicted the defendant of an offence that it was not charged with and that the conviction must therefore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reading of the reasons of the trial judge on p. 16 and which has previously been referred to leads to no other conclusion that the trial judge was required to go outside of the charge as particularized to find the breach of the Canada Labour Code by BC Tel because he could not find a breach on the charge as particularized. Accordingly, I have determined that not only must the conviction be set aside but an acquittal must be entered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will now turn briefly to the other grounds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Ministerial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 Tel has argued that the consent of the Minister must be genuine and not improperly obtained. It suggested that because Mr. Smith, the safety officer, did not make full disclosure to the minister when making his report that there was no informed consent by the Minister. On the ruling on the voir dire, the trial judge found that there was a failure by Smith to disclose all relevant material. He, however, went on to find that the defendant must establish unclear and unmistakable evidence and abuse of process and/or flagrant impropriety. I agree that BC Tel has not shown an abuse of process or flagrant impropriety. The facts of this case do not warrant such a finding. The court does not know what other evidence the Minister may have been become aware of, or what other considerations affected his decision to consent to the prosecution. Given the separation of powers that exist under our system, it is not permissible for this court to look further into the actions of the Minister. It is sufficient that there was some evidence before him upon which he could act. It was open to the trial judge to find no flagrant impropriety or anything resembling that. This was an exercise of discretion that ought not to be interfered with by an appellant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Conduct of the Safety Officer Constituting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To succeed on this ground, BC Tel would have to establish flagrant impropriety (Quebec Northshore and Labrador Railway Co. v. Canada, </w:t>
      </w:r>
      <w:hyperlink r:id="rId659" w:history="1">
        <w:r>
          <w:rPr>
            <w:rFonts w:ascii="arial" w:eastAsia="arial" w:hAnsi="arial" w:cs="arial"/>
            <w:i/>
            <w:color w:val="0077CC"/>
            <w:sz w:val="20"/>
            <w:u w:val="single"/>
            <w:shd w:val="clear" w:color="auto" w:fill="FFFFFF"/>
            <w:lang w:val="en-US" w:eastAsia="en-US" w:bidi="ar-SA"/>
          </w:rPr>
          <w:t>[1996] F.C.J. No. 545</w:t>
        </w:r>
      </w:hyperlink>
      <w:r>
        <w:rPr>
          <w:rFonts w:ascii="arial" w:eastAsia="arial" w:hAnsi="arial" w:cs="arial"/>
          <w:color w:val="000000"/>
          <w:sz w:val="20"/>
          <w:lang w:val="en-US" w:eastAsia="en-US" w:bidi="ar-SA"/>
        </w:rPr>
        <w:t xml:space="preserve"> (CA)). I agree with the trial judge's conclusion that safety officer Smith in not disclosing the letters and details of the conversation to the Minister did not make the proceedings so unfair to damage the integrity of the trial process. BC Tel admitted that its record keeping of courses taken by its employees was not as complete as it ought to have been at the time. The safety officer was in receipt of oral assurances relative to the investigation which did not accord with the written file he had reviewed. He may not have considered some evidence to be as important as others. I find it hard to fault the safety officer who is obviously upset that such a tragedy as the one we are concerned with occurred on his watch so to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trial judge was justified in coming to the conclusion he did and the appeal cannot succeed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Grounds 4 and 5 deal with inconsistent findings of fact and findings of fact that cannot be sustained. In my view it is not necessary to deal with them as they are inextricably intertwined with my decision to allow the appeal on the third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the Crown's appeal with respect to counts 13 and 14 is dismissed and BC Tel's appeal with respect to count 7 is allowed with an acquittal being entered on count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Sahay v. Weber, [2001] B.C.J. No. 2439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Clancy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 2, November 12, 1999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October 17,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21,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C982763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2439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1600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109 A.C.W.S. (3d) 581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B.C.T.C. 1600</w:t>
      </w:r>
    </w:p>
    <w:p>
      <w:pPr>
        <w:spacing w:before="120" w:line="260" w:lineRule="atLeast"/>
        <w:rPr>
          <w:lang w:val="en-US" w:eastAsia="en-US" w:bidi="ar-SA"/>
        </w:rPr>
      </w:pPr>
      <w:r>
        <w:rPr>
          <w:rFonts w:ascii="arial" w:eastAsia="arial" w:hAnsi="arial" w:cs="arial"/>
          <w:color w:val="000000"/>
          <w:sz w:val="20"/>
          <w:lang w:val="en-US" w:eastAsia="en-US" w:bidi="ar-SA"/>
        </w:rPr>
        <w:t>Between Piyush Sahay, plaintiff, and Jonathan Weber, Dan Monaghan, Paul Monaghan, Northern Destinies Inc. and Canadian Employment Network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8"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0" w:name="Keywords_34"/>
      <w:bookmarkEnd w:id="280"/>
      <w:r>
        <w:rPr>
          <w:rFonts w:ascii="arial" w:eastAsia="arial" w:hAnsi="arial" w:cs="arial"/>
          <w:b/>
          <w:color w:val="000000"/>
          <w:sz w:val="20"/>
          <w:lang w:val="en-US" w:eastAsia="en-US" w:bidi="ar-SA"/>
        </w:rPr>
        <w:t>Franchises — Franchise agreement — Duties of franchisor — Duty of good faith — Equity — Fiduciary or confidential relationships — Commercial relationships — Arm's length commercial transactions — Partnership — Sharing of profits and losses — Fiduciary duties.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1" w:name="Case Summary_32"/>
            <w:bookmarkEnd w:id="28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Sahay for breach of a partnership agreement, or, in the alternative, breach of fiduciary duty or duty of care. The defendants were various individuals and companies. The defendant Weber had been an employee of the defendant Canadian Employment Network, which sold franchises involving job search databases. In June 1997, Sahay obtained a franchise for a specific area in Vancouver. In the fall of that year, Weber left the defendant franchisor, incorporated another company and ran his own franchise he had obtained from Canadian through his numbered company. Sahay alleged that he and Weber then entered into an oral agreement in which they were to share premises, equipment and profits. He contended that a duty of care extended to all the defendants because they were in a business relationship with Weber or, in the alternative, that Weber was acting as their agent. The other defendants, who were employees or ex-employees of the franchise company, provided services to Weber's company such as help when Weber's franchise began to have difficulties, help in negotiating a lease, cash to meet payroll, and accounting support. Sahay's franchise failed in 1998. Upon a return from a trip to India, Sahay found the business premises locked and could not immediately retrieve computer and software equipment to run the company. </w:t>
            </w:r>
            <w:r>
              <w:rPr>
                <w:lang w:val="en-US" w:eastAsia="en-US" w:bidi="ar-SA"/>
              </w:rPr>
              <w:cr/>
            </w:r>
          </w:p>
          <w:p>
            <w:pPr>
              <w:spacing w:before="120" w:line="260" w:lineRule="atLeast"/>
              <w:ind w:left="240"/>
              <w:jc w:val="both"/>
              <w:rPr>
                <w:lang w:val="en-US" w:eastAsia="en-US" w:bidi="ar-SA"/>
              </w:rPr>
            </w:pPr>
            <w:bookmarkStart w:id="282" w:name="Holdings of Court_25"/>
            <w:bookmarkEnd w:id="28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evidence failed to show anything more than a loose relationship to share premises. There was no agreement to share expenses, a fact that tended to render an agreement to share profits unlikely. Further, Weber operated the franchise through a numbered company and the assistance provided by the other defendants was not intended to help Weber personally, but to assist the franchise and the numbered company. Although the relationship among the various defendants went far beyond that established by the franchise agreement, this was not an appropriate case in which to lift the corporate veil. There were legitimate business reasons for Weber to conduct his operations through the numbered company. Weber's numbered company had an obligation to account for any sales made in Sahay's territory, but Weber did not. The relationship between Sahay and Weber was an arm's length commercial relationship. No fiduciary duty arose because there was no scope for discretion on Weber's part, Sahay was not vulnerable and understood the nature of the franchise business, and he did not rely on Weber for advice or expertise. </w:t>
            </w:r>
            <w:r>
              <w:rPr>
                <w:lang w:val="en-US" w:eastAsia="en-US" w:bidi="ar-SA"/>
              </w:rPr>
              <w:cr/>
            </w:r>
          </w:p>
          <w:p>
            <w:pPr>
              <w:rPr>
                <w:lang w:val="en-US" w:eastAsia="en-US" w:bidi="ar-SA"/>
              </w:rPr>
            </w:pPr>
          </w:p>
        </w:tc>
      </w:tr>
    </w:tbl>
    <w:p>
      <w:pPr>
        <w:jc w:val="both"/>
        <w:rPr>
          <w:lang w:val="en-US" w:eastAsia="en-US" w:bidi="ar-SA"/>
        </w:rPr>
      </w:pPr>
      <w:bookmarkStart w:id="283" w:name="Legislation Cited_23"/>
      <w:bookmarkEnd w:id="28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9"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284" w:name="Counsel_34"/>
      <w:bookmarkEnd w:id="28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0"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 Baird and P. Sahay in person, for the plaintiff. J. Doulis, for the defendant.</w:t>
      </w:r>
      <w:r>
        <w:rPr>
          <w:lang w:val="en-US" w:eastAsia="en-US" w:bidi="ar-SA"/>
        </w:rPr>
        <w:cr/>
      </w:r>
    </w:p>
    <w:p>
      <w:pPr>
        <w:spacing w:after="240"/>
        <w:rPr>
          <w:lang w:val="en-US" w:eastAsia="en-US" w:bidi="ar-SA"/>
        </w:rPr>
      </w:pPr>
      <w:bookmarkStart w:id="285" w:name="Judgment_34"/>
      <w:bookmarkEnd w:id="285"/>
      <w:r>
        <w:pict>
          <v:line id="_x0000_s1201" style="position:absolute;z-index:2518476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6" w:name="CLANCY J."/>
            <w:bookmarkEnd w:id="286"/>
            <w:r>
              <w:rPr>
                <w:rFonts w:ascii="arial" w:eastAsia="arial" w:hAnsi="arial" w:cs="arial"/>
                <w:b/>
                <w:color w:val="000000"/>
                <w:sz w:val="30"/>
                <w:lang w:val="en-US" w:eastAsia="en-US" w:bidi="ar-SA"/>
              </w:rPr>
              <w:t>CLANCY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first came before the Court in September 1999. It was adjourned by the plaintiff's counsel to allow Mr. Sahay to amend his pleadings. Both parties bring applications pursuant to Rule 18A of the Rules of Court. Mr. Sahay seeks judgment against all of the defendants. The defendants seek to have the action dismissed. Mr. Sahay now represents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 about 1995 Canadian Employment Network Inc. ("CENI") developed a database that matched job seekers and employers. In October 1995 it began marketing its software program through franchise agreements under the terms of which affiliates, or franchisees, purchased the right to use CENI's database. Those rights were confined to territories delineated by postal codes. Affiliates sold to job seekers the right to post their resumes on CENI's international database. Employers used CENI's database to find new employees. For every resume posted, CENI was to receive a royalty.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1997 Mr. Sahay purchased a CENI franchise for certain postal code areas in the City of Vancouver. The total purchase price for the franchise was $38,487.00. Mr. Sahay borrowed $30,000.00 and financed the remaining $8,487.00 through CENI. He attended a training session provided by CENI for new affiliates. At that training session he met Sam Hoi, another new affiliate who had purchased a franchise for the territory adjacent to the Sahay territory. Mr Sahay and Mr. Hoi entered into a partnership agreement under the terms of which Mr. Sahay was to manage the territories of both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Sahay then rented office space and commenced the partnership business under the partnership name, Results Personnel and Consulting Services ("Results Personnel"). He personally devoted half days to the task and hired one employee. In its first five months of operation, Results Personnel suffered a substantial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fall of 1997, Jonathan Weber was an employee of CENI. At that time he left CENI's employ to establish a franchise operation in Vancouver. He incorporated 551337 B.C. Ltd. ("the numbered company") on October 1, 1997. On October 6, 1997 the numbered company obtained a franchise agreement from CENI and Mr. Weber commenced business in Vancouver under the name Employment Services Canada ("Employment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Northern Destinies Inc. ("NDI") is an Ontario corporation. It is the management company for CENI. During 1997 and 1998 NDI sold administrative and management services to CENI and other independent corporations.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Until the summer of 1998 the defendant, Dan Monaghan, was an employee and manager of NDI. Until May 1997 he was also the Chief Executive Officer of CENI. He is the brother of the defendant, Paul Monaghan. Paul Monaghan was the President of CENI from 1996 to 1998. He continues to work with that company on a contract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original statement of claim, Mr. Sahay brought a claim for damages for breach of an oral partnership agreement between himself and Mr. Weber, breach of the contractual terms of the franchise agreement and breach of fiduciary duty. The amended statement of claim abandons his claims based on the franchise agreement and the partnership.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Sahay now alleges that in December 1997 he and the defendant, Jonathan Weber ("Weber") entered into an oral agreement in which they were to share premises, equipment and profits. He alleges further that the other defendants were in a business relationship with Weber or, alternatively, that Weber was acting as their agent. He says that under the oral agreement with Weber his monies and equipment were to be held in trust and that, through their business relationship, all of the defendants were involved in the Weber franchise. Accordingly, he says all of them owed a fiduciary duty to him. Alternatively, he says they owed him a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Employment Services failed in February 1998. At that time Mr. Sahay was absent from the Vancouver area. He was visiting in India. Before he left, he knew that the franchise had encountered a major problem. Serious criticisms had been levelled at the business by dissatisfied clients. The media had given wide coverage to those criticisms. Although Mr. Weber tried to respond to the criticisms, he was unable to successfully maintain public confidence. He closed the office and Employment Services went out of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Sahay returned from India, he was unable to gain access to the premises and did not immediately recover the computer equipment and software belonging to him. Those items were eventually returned to him but he alleges that he was unable to resume his business, primarily because of adverse publicity associated with the operations of CENI. He did retain his franchise and still had access to the CENI database but the business could not be operated profitably.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Sahay alleges that in February 1998 the defendants breached the profit sharing agreement or, alternatively, breached their fiduciary duty or the duty of care owing to him by closing the premises in which the shared business was carried on and wrongfully retaining monies, computer equipment and software belonging to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their part, the defendants deny that a profit sharing arrangement existed as between Mr. Weber and Mr. Sahay. They further deny the existence of any fiduciary relationship and that they owed a duty of care to Mr. Sahay.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Oral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only writing which can be said to be supportive of Mr. Sahay's allegation that an agreement was reached with Mr. Weber is a handwritten note on a spreadsheet. The note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55% to Nathan, 20% royalties, 25% Ayoush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Sahay alleges that the notes were made when an agreement was reached that he and Mr. Weber would combine resources and he would be paid twenty-five per cent of the profit of the combined businesses. The reference to Nathan is to Mr. Weber. The royalties would be paid to CENI. Ayoush is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affidavit, Mr. Weber said that he and Mr. Sahay had discussed various schemes in December, all of which he had rejected. The only arrangement reached was that he did tell Mr. Sahay he had a big office and that Mr. Sahay was free to use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have not denied that a loose arrangement existed as among themselves and as between the numbered company and Mr. Sahay. In light of their actions, it would be difficult for them to do so. Examining all of the evidence carefully, however, I am unable to find support for Mr. Sahay's contention that the defendants acted in concert and became participants in the agreement reached between Mr. Weber and Mr. Sahay. I find as well that the evidence does not establish that Mr. Weber acted as the agent of the other parties in his dealings with Mr. Sahay. He did not purport to do so and Mr. Sahay did not rely on any of the other defendants in reaching his agreement with Mr. Weber. On the contrary, for the most part Mr. Sahay did not know of the relationship between Mr. Weber and the other defendants until after the business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as well, that Mr. Weber operated his franchise through the numbered company. It is true that the other defendants performed certain functions in respect of the franchise but the evidence does not go so far as to make them joint venturers with Mr. Weber. Whatever they did to assist Mr. Weber has not been shown to have been intended to assist him personally. The assistance was to the franchise and the numbered company. None of the assistance related directly to the alleged agreement between Mr. Weber and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falls far short of establishing an oral agreement between Mr. Sahay and Mr. Weber. It seems far more likely that Mr. Sahay and Mr. Weber, on behalf of the numbered company, had simply agreed on a loose arrangement to share premises. There was evidence that Mr. Weber had used Mr. Sahay's computer. Even accepting that to be so, that is equally consistent with a loose arrangement to share premises as it is with an agreement to share profits.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Sahay also stated that there was no arrangement for him to share expenses. It seems highly unlikely that an agreement to share profits would not include some arrangement for the payment of the costs of doing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notes do not establish an agreement, particularly in light of Mr. Weber's explanation. Even Mr. Sahay's evidence relating to the oral arrangement falls well short of proving a profit sharing arrangement.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I accept that the evidence shows that the franchise operated by Mr. Weber was operated by him on behalf of his numbered company. The numbered company, not Mr. Weber, was the franchisee. The numbered company has not been named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all of those reasons, I am satisfied that Mr. Sahay has failed to show that he had an enforceable agreement to share profits with Mr. Weber.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Fiduciary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Sahay contends that CENI was involved with the other defendants in an arrangement under which Mr. Weber effectively operated his franchise for CENI. He is alleged to have been more than a simple franchisee. The broader allegation is that all of the defendants acted in concert to operate the franchise and did so to the detriment of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evidence which shows that the relationship between Mr. Weber, CENI and the other defendants was not confined to the franchise agreement. On his arrival in Vancouver, Mr. Weber undertook the training of his own staff and Mr. Sahay's employee. There was no charge for that service, which suggests some sort of arrangement with CENI.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Mr. Weber began to have difficulties, CENI sent three of its Toronto staff members to Vancouver to assist him. One of those staff members used the computer and software owned by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NDI is a closely related corporation. It did not act at arm's length from CENI and Employment Services. It leased the premises occupied by Employment Services in its own name. When Employment Services defaulted on the lease, NDI negotiated the payout of the landlord. It was NDI which returned Mr. Sahay's computer. Its staff prepared the record of employment and T4 slips for Employment Services. After Employment Services ceased operations, NDI paid to the Bank of Nova Scotia a small overdraft and certain charge backs in the name of Employment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numbered company had seven territories under the terms of its franchise agreement for which it paid $30,000.00, an amount slightly less than that paid by Mr. Sahay for one territory.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at least one occasion, CENI sent money to Employment Services to assist it in meeting its payroll. CENI and NDI both entered into agreements with leasing companies for office furnishings and equipment and NDI entered into an agreement with B.C. Telephone Services for Employment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An American Express credit card in the name of Dan Monaghan was used by Mr. Sahay to pay for advertisements which Mr. Sahay alleged were jointly placed in newspapers by himself and Mr. Weber. Mr. Weber instructed Mr. Sahay to use the credit card. Mr. Sahay deposed that Mr. Monaghan subsequently denied owning a credit card in his personal name but the statements produced show that the card was held jointly by Dan and Paul Monaghan. A statement of account produced shows the card balance was billed to Paul E. Monaghan, Northern Destinies. Both Dan Monaghan and Thea Fuchs, the comptroller for both CENI and NDI, have deposed that the card was issued in Dan Monaghan's name on NDI's corporate account and that the account is paid from the bank account of NDI.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affidavit, Mr. Weber says that when he refused proposals for a formal association with Mr. Sahay he discussed the proposals with Dan and Paul Monaghan and with Daniel Lattanzio of CENI. He also acknowledged that he withheld funds from Results Personnel at the request of Mr. Lattanzio. Mr. Sahay deposed that Mr. Weber advised him that he was instructed by CENI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of the Monaghan brothers are shown by the affidavit material to have been involved with negotiating an end to the equipment services lease entered into by the numbered company. After the closure of the Vancouver office Mr. Weber sent an e-mail message to Dan Monaghan asking whether "we" could have the furniture. It is not clear who "we" was but it was certainly not Employment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deny any partnership or joint venture among themselves. They state that Mr. Weber left CENI's employ in the fall of 1997 to establish a franchise operation in British Columbia. They point out that Mr. Weber's numbered company opened a bank account in the name of Employment Services. In that account, it deposited its revenues and from it paid its employees and its expenses. They say that the lease was in the name of NDI because Employment Services had no credit record but it was Mr. Weber who negotiated the terms of the lease. They say further that Employment Services had its own goods and services tax account and entered into some credit arrangements on its own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agree with Mr. Sahay that the evidence shows a close relationship among all of the defendants. I find that they were, in fact, acting in concert to establish the numbered company in the Vancouver office. The inevitable conclusion which follows is that the relationship between CENI, the other defendants and Mr. Weber went well beyond the relationship established by the franchise agreement. What remains to be determined is whether the relationship between the defendants and Mr. Sahay was fiduciary in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Sahay's position is that a fiduciary relationship existed as between himself and all of the defendants. He says that a trust relationship arose when Mr. Weber undertook to manage the franchises of Results Personnel. Since the defendants were acting together with Mr. Weber, they too, were involved in the trust relationship. By arbitrarily closing the business in breach of that relationship, they caused Mr. Sahay to suffer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Issues of credibility arise which are difficult to resolve on the basis of affidavit evidence. A trial would assist the Court, but both parties wished to have the trial proceed in a summary way and the authorities permit the Court to resolve credibility issues on affidavit evidence: Inspiration Management Ltd. v. McDermid St. Lawrence Ltd. </w:t>
      </w:r>
      <w:hyperlink r:id="rId29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issues of credibility raised by Mr. Sahay, I find on a balance of probabilities that Dan Monaghan was untruthful when confronted with the use of his credit card by Mr. Weber. However, that event occurred some time after the business closed and has no particular probative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Sahay also says that Mr. Weber is not credible. In a statement, Mr. Weber estimated the joint income of himself and his wife from the franchise operation at $100,800.00 per annum. At that time he had been in business only one month. I find that he was being overly optimistic but again the apparently false statement is not directly connected to the events which give rise to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Sahay also alleges that Mr. Weber denied the use of his computer but later in Mr. Weber's affidavit it becomes clear that Mr. McKenzie, an employee of CENI, had made use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Sahay further alleges that during the training period CENI promised a national media campaign. Counsel for CENI objected to the admissibility of that affidavit but the lengthy adjournment of this matter is curative so far as any lack of notice is concerned. In particular, Paul Monaghan, the president of CENI, deposed that CENI "never planned a nationwide advertising campaign." David Lattenzio, CENI's Director of Affiliate Support, denied that he had advised Mr. Sahay that CENI was about to start a nationwide advertising campaign. Mr. Weber deposed that he was not aware of the campaign.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document produced by Mr. Sahay entitled "Providing You with Business Building Tools" makes reference to the national media campaign. I find it likely that Mr. Sahay was truthful when he referred to the promises made by CENI representatives that the campaign would take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Those findings do not mean that all factual issues must be resolved without reference to the affidavits filed on behalf of the defendants. I have tried, however, to treat those affidavits with additional care, recognizing that the statements they contain may not always have been truthful.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concluded that Mr. Sahay did enter into some sort of loose business relationship with Mr. Weber. The financial information shows that monies did flow through Mr. Weber's hands. He remitted some funds to CENI on behalf of Results Personnel and remitted other monies to Results Personnel. He also withheld some funds on the instructions of Mr. Lattenzio. Office space, equipment and furniture owned by Employment Services were mixed with the computer and software owned by Mr. Sahay. CENI personnel made use of the computer and the software. The other defendants were involved in the manner I have previously set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Before dealing with the issue of whether a fiduciary relationship existed as between Mr. Sahay and the defendants, it is necessary to consider whether Mr. Sahay is entitled to "lift the corporate veil". He seeks to do so in order to attribute to Mr. Weber personally the actions taken by him in respect of the franchises. In Helgren v. H &amp; R Transport Ltd., </w:t>
      </w:r>
      <w:hyperlink r:id="rId667" w:history="1">
        <w:r>
          <w:rPr>
            <w:rFonts w:ascii="arial" w:eastAsia="arial" w:hAnsi="arial" w:cs="arial"/>
            <w:i/>
            <w:color w:val="0077CC"/>
            <w:sz w:val="20"/>
            <w:u w:val="single"/>
            <w:shd w:val="clear" w:color="auto" w:fill="FFFFFF"/>
            <w:lang w:val="en-US" w:eastAsia="en-US" w:bidi="ar-SA"/>
          </w:rPr>
          <w:t>[1990] B.C.J. No. 2303</w:t>
        </w:r>
      </w:hyperlink>
      <w:r>
        <w:rPr>
          <w:rFonts w:ascii="arial" w:eastAsia="arial" w:hAnsi="arial" w:cs="arial"/>
          <w:color w:val="000000"/>
          <w:sz w:val="20"/>
          <w:lang w:val="en-US" w:eastAsia="en-US" w:bidi="ar-SA"/>
        </w:rPr>
        <w:t xml:space="preserve"> (B.C.C.A.), McEachern C.J.B.C. held that the Court should not act lightly in lifting the corporate veil, and should not do so "unless the corporate arrangements have been made or used without legitimate corporate reasons resulting in injustice or unfairness" (p. 2). There were legitimate commercial reasons for Mr. Weber to conduct his operations through the numbered company. The evidence does not support a suggestion that this was done to disadvantage the plaintiff. I find that Mr. Sahay is not entitled to go behind the corporate status of the numbered company. I find as well that Mr. Weber was not acting personally in reaching his accommodation with Mr. Sahay. The franchise was held by the numbered company and the office was a corporate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Perhaps the leading authority on fiduciary relationships is Hodgkinson v. Simms, </w:t>
      </w:r>
      <w:hyperlink r:id="rId52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At 408 La Forest J.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One may begin with the following words of Dickson J. (as he then was) in Guerin v. The Queen, </w:t>
      </w:r>
      <w:hyperlink r:id="rId524"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at p. 384:</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...where by statute, agreement, or perhaps by unilateral undertaking, </w:t>
      </w:r>
      <w:r>
        <w:rPr>
          <w:rFonts w:ascii="arial" w:eastAsia="arial" w:hAnsi="arial" w:cs="arial"/>
          <w:b/>
          <w:color w:val="000000"/>
          <w:sz w:val="20"/>
          <w:lang w:val="en-US" w:eastAsia="en-US" w:bidi="ar-SA"/>
        </w:rPr>
        <w:t>one party has an obligation to act for the benefit of another</w:t>
      </w:r>
      <w:r>
        <w:rPr>
          <w:rFonts w:ascii="arial" w:eastAsia="arial" w:hAnsi="arial" w:cs="arial"/>
          <w:color w:val="000000"/>
          <w:sz w:val="20"/>
          <w:lang w:val="en-US" w:eastAsia="en-US" w:bidi="ar-SA"/>
        </w:rPr>
        <w:t>, and that obligation carries with it a discretionary power, the party thus empowered becomes a fiduciary ...</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It is sometimes said that the nature of fiduciary relationships is both established and exhausted by the standard categories of agent, trustee, partner, director, and the like. I do not agree. </w:t>
      </w:r>
      <w:r>
        <w:rPr>
          <w:rFonts w:ascii="arial" w:eastAsia="arial" w:hAnsi="arial" w:cs="arial"/>
          <w:b/>
          <w:color w:val="000000"/>
          <w:sz w:val="20"/>
          <w:lang w:val="en-US" w:eastAsia="en-US" w:bidi="ar-SA"/>
        </w:rPr>
        <w:t>It is the nature of the relationship, not the specific category of actor involved that gives rise to the fiduciary duty</w:t>
      </w:r>
      <w:r>
        <w:rPr>
          <w:rFonts w:ascii="arial" w:eastAsia="arial" w:hAnsi="arial" w:cs="arial"/>
          <w:color w:val="000000"/>
          <w:sz w:val="20"/>
          <w:lang w:val="en-US" w:eastAsia="en-US" w:bidi="ar-SA"/>
        </w:rPr>
        <w:t xml:space="preserve">. The categories of fiduciary,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 [Emphasis added.]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conceptual approach to fiduciary duties was given analytical structure in the dissenting reasons of Wilson J. in Frame v. Smith, </w:t>
      </w:r>
      <w:hyperlink r:id="rId52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at p. 136, who there proposed a three-step analysis to guide the courts in identifying new fiduciary relationships. She stated that relationships in which a fiduciary obligation has been imposed are marked by the following three characteristics: (1) scope for the exercise of some discretion or power; (2) that power or discretion can be exercised unilaterally so as to effect the beneficiary's legal or practical interests; and, (3) a peculiar vulnerability to the exercise of that discretion or power.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pp. 409-410: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Thus, outside the established categories, what is required is evidence of a mutual understanding that one party has relinquished its own self-interest and agreed to act solely on behalf of the other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Applying those principles, I find that the numbered company did have an obligation to act for the benefit of Mr. Sahay. Mr. Weber did not. The evidence does not specifically establish what the obligations were under the agreement reached by the parties but, as a minimum, the company had a duty to account for sales made in the franchise areas of Results Personnel. There was no evidence that Mr. Weber was entitled to exercise a discretion. He was bound by the territorial provisions of the franchise agreements. If a sale was made in the territory of Results Personnel, it was a sale attributable to those franchises. Mr. Sahay was not vulnerable to the exercise of a discretionary power. I conclude that Mr. Weber owed no fiduciary duty to Mr. Sahay.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Weber did not relinquish his self-interest and agree to act solely on behalf of Mr. Sahay. He continued to try to make sales in his own territory. I find the relationship between Mr. Weber and Mr. Sahay, on the evidence, to have been an arm's length commercial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distinction between a fiduciary relationship and a commercial relationship was recognized by Wilson J. in Lac Minerals Ltd. v. International Corona Resources Ltd., </w:t>
      </w:r>
      <w:hyperlink r:id="rId37"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At pp. 630-631 she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my view that, while no ongoing fiduciary </w:t>
      </w:r>
      <w:r>
        <w:rPr>
          <w:rFonts w:ascii="arial" w:eastAsia="arial" w:hAnsi="arial" w:cs="arial"/>
          <w:b/>
          <w:color w:val="000000"/>
          <w:sz w:val="20"/>
          <w:lang w:val="en-US" w:eastAsia="en-US" w:bidi="ar-SA"/>
        </w:rPr>
        <w:t>relationship</w:t>
      </w:r>
      <w:r>
        <w:rPr>
          <w:rFonts w:ascii="arial" w:eastAsia="arial" w:hAnsi="arial" w:cs="arial"/>
          <w:color w:val="000000"/>
          <w:sz w:val="20"/>
          <w:lang w:val="en-US" w:eastAsia="en-US" w:bidi="ar-SA"/>
        </w:rPr>
        <w:t xml:space="preserve"> arose between the parties by virtue only of their arm's length negotiations towards a mutually beneficial commercial contract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It is, in other words, my view of the law that there are certain relationships which are almost </w:t>
      </w:r>
      <w:r>
        <w:rPr>
          <w:rFonts w:ascii="arial" w:eastAsia="arial" w:hAnsi="arial" w:cs="arial"/>
          <w:b/>
          <w:color w:val="000000"/>
          <w:sz w:val="20"/>
          <w:lang w:val="en-US" w:eastAsia="en-US" w:bidi="ar-SA"/>
        </w:rPr>
        <w:t>per se</w:t>
      </w:r>
      <w:r>
        <w:rPr>
          <w:rFonts w:ascii="arial" w:eastAsia="arial" w:hAnsi="arial" w:cs="arial"/>
          <w:color w:val="000000"/>
          <w:sz w:val="20"/>
          <w:lang w:val="en-US" w:eastAsia="en-US" w:bidi="ar-SA"/>
        </w:rPr>
        <w:t xml:space="preserve"> fiduciary such as trustee and beneficiary, guardian and ward, principal and agent, and that where such relationships subsist they give rise to fiduciary duties. On the other hand, there are relationships which are not in their essence fiduciary, such as the relationship brought into being by the parties in the present case by virtue of their arm's length negotiations towards a joint venture agreement, but this does not preclude a fiduciary duty from arising out of specific conduct engaged in by them or either of them within the confines of the relationship.</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Even if a fiduciary relationship did exist, I find that any breach of that duty in the closing of the business in February 1998 has not been established. That decision was imposed on Mr. Weber by circumstances. He certainly did not close the business to disadvantage Mr. Sahay. By his own admission, Mr. Sahay knew that the business could not be revived because of the adverse publicity. Any losses Mr. Sahay suffered are not related to a breach involving the closing of the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 reasons given for finding there was no fiduciary relationship between Mr. Weber and Mr. Sahay, I am satisfied as well that no fiduciary relationship existed as between the numbered company and Mr. Sahay. There was no scope for the exercise of discretion. Mr. Sahay was not vulnerable. He fully understood the nature of the franchise business. He did not rely on Mr. Weber for advice or expertise. He had been unable to operate his franchise profitably and he simply took advantage of the fact that Mr. Weber was apparently doing so. On the evidence Mr. Weber was obliged to account for any sales made in the territory of Results Personnel and perhaps to account for his use of Mr. Sahay's equipment but that is all.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doubt that Mr. Weber, on behalf of the numbered company, owed a duty of care to Mr. Sahay to act in good faith and to account for sales made in the territories of Results Personnel and, perhaps, to account for the use of Mr. Sahay's equipment. That duty of care was owed by Mr. Weber on behalf of the numbered company. No basis has been established on which Mr. Weber could be held personally liable for any breach of that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in any event, shows that remittances were made to Results Personnel. Whether there was a complete accounting is uncertain. Mr. Sahay has failed to show on a balance of probabilities that there was any breach of the duty of care by failure to account that resulted in losses to Results Personnel.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expressed concerns over the credibility of some of the defendants but those concerns arose out of material filed after the business closed and this action was brought. There was no evidence of a failure to act in good faith during the business relationship between the parties. Adverse publicity overwhelmed the business. It was not closed for any other reason. Mr. Weber was not obliged to consult with Mr. Sahay before closing.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 breach of the duty of care owed to Mr. Sahay by Mr. Weber on behalf of the corporation has been established. Mr. Sahay cannot succeed on that basis.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action brought by Mr. Sahay is dismissed as against all defendants. I have a discretion as to costs. Although the action was ill-founded, I conclude that Mr. Sahay was treated badly by the defendants. They were less than truthful in adducing the evidence and, while their lack of candour did not assist Mr. Sahay in the action, I find it is a proper basis for disentitling the defendants from recovery of their costs. Each party will bear their own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CLANCY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Sangha v. Azevedo, [2004] B.C.J. No. 1155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X054461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B.C.L.R. (4th) 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606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1264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Subeg Singh Sangha, plaintiff, and Manuel Azevedo, Constance Fogal-Rankin in her capacity as Executrix of the Estate of Harry Rankin, and Rankin &amp;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35"/>
      <w:bookmarkEnd w:id="287"/>
      <w:r>
        <w:rPr>
          <w:rFonts w:ascii="arial" w:eastAsia="arial" w:hAnsi="arial" w:cs="arial"/>
          <w:b/>
          <w:color w:val="000000"/>
          <w:sz w:val="20"/>
          <w:lang w:val="en-US" w:eastAsia="en-US" w:bidi="ar-SA"/>
        </w:rPr>
        <w:t>Civil procedure — Costs — Offers to settle — Special orders.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33"/>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Azevedo against Sangha for costs. Sangha's claims of criminal conspiracy against his lawyer Azevedo and Azevedo's law firm were dismissed after his request to adjourn the trial was denied. The court held that Sangha had little chance of success and that it was not his first request for an adjournment. Azevedo had made an offer to settle that was not in the proper form.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26"/>
            <w:bookmarkEnd w:id="28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Azevedo was entitled to costs. There was no entitlement to double costs because of the unaccepted offer, as it had not been made in the proper form. The allegations were extremely serious and went to the core Azevedo's personal and professional reputation. Special costs were warranted.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Legislation Cited_24"/>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4"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37, 37(22), 37(37), 57(9).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1" w:name="Counsel_35"/>
      <w:bookmarkEnd w:id="2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S. Sangha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35"/>
      <w:bookmarkEnd w:id="292"/>
      <w:r>
        <w:pict>
          <v:line id="_x0000_s1206"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MARTINSON J."/>
            <w:bookmarkEnd w:id="293"/>
            <w:r>
              <w:rPr>
                <w:rFonts w:ascii="arial" w:eastAsia="arial" w:hAnsi="arial" w:cs="arial"/>
                <w:b/>
                <w:color w:val="000000"/>
                <w:sz w:val="30"/>
                <w:lang w:val="en-US" w:eastAsia="en-US" w:bidi="ar-SA"/>
              </w:rPr>
              <w:t>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costs. The plaintiff Mr. Sangha's claims against the defendants, two lawyers and a law firm, were dismissed after his request to adjourn the trial was denied. The defendants ask for costs at scale three to June 18, 2003, double costs thereafter based on an Offer to Settle in the amount of $1.00, and special costs from the date when Mr. Sangha filed an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Reasons for Judgment summarized his claims this way,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Sangha has made a claim against two lawyers and a law firm. The claim originally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of care and breach of contract." Mr. Sangha retained the defendants to represent him in British Columbia action number C9334124 and to represent him in his counterclaim. That trial took place in the mid 1990's. Mr. Sangha was unsuccessful at trial and on an appeal. In December of 2003, he amended his statement of claim. A review of the amended statement of claim shows that he has added an allegation that the defendants conspired with "opposite parties" and misled the court. He alleges that "the civil conspiracy was converted to a criminal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defendants made written submissions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say, in summary, that they are entitled to: costs on the basis that the claims were dismissed; double costs because they made a valid Offer to Settle that was not accepted; and special costs on the basis that the plaintiff's Amended Statement of Claim raised unfounded and scandalous claims of civil and criminal conspiracy as against the defendants and other persons who were not parties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the question of special costs they argue that unproven allegations against lawyers of fraud, dishonesty or incompetence should attract special costs orders: Patriquin v. Laurentian Trust of Canada Inc., </w:t>
      </w:r>
      <w:hyperlink r:id="rId675" w:history="1">
        <w:r>
          <w:rPr>
            <w:rFonts w:ascii="arial" w:eastAsia="arial" w:hAnsi="arial" w:cs="arial"/>
            <w:i/>
            <w:color w:val="0077CC"/>
            <w:sz w:val="20"/>
            <w:u w:val="single"/>
            <w:shd w:val="clear" w:color="auto" w:fill="FFFFFF"/>
            <w:lang w:val="en-US" w:eastAsia="en-US" w:bidi="ar-SA"/>
          </w:rPr>
          <w:t>[2002] B.C.J. No. 16</w:t>
        </w:r>
      </w:hyperlink>
      <w:r>
        <w:rPr>
          <w:rFonts w:ascii="arial" w:eastAsia="arial" w:hAnsi="arial" w:cs="arial"/>
          <w:color w:val="000000"/>
          <w:sz w:val="20"/>
          <w:lang w:val="en-US" w:eastAsia="en-US" w:bidi="ar-SA"/>
        </w:rPr>
        <w:t xml:space="preserve"> (C.A.); Kurtakis v. Canadian Northern Shield Insurance Co., </w:t>
      </w:r>
      <w:hyperlink r:id="rId676" w:history="1">
        <w:r>
          <w:rPr>
            <w:rFonts w:ascii="arial" w:eastAsia="arial" w:hAnsi="arial" w:cs="arial"/>
            <w:i/>
            <w:color w:val="0077CC"/>
            <w:sz w:val="20"/>
            <w:u w:val="single"/>
            <w:shd w:val="clear" w:color="auto" w:fill="FFFFFF"/>
            <w:lang w:val="en-US" w:eastAsia="en-US" w:bidi="ar-SA"/>
          </w:rPr>
          <w:t>[1995] B.C.J. No. 2738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Sangha provided the court with a five-paragraph affidavit. To it were attached documents about four inches thick that contain many references to the events leading up to the dismissal from his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says this in his affidavit:</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to my February 26, 2004 doctor's note, the deponent was unfit for the trial. The doctor advised the deponent to rest and avoid anything physical or emotional, but the deponent went to the March 8, 2004 hearing on his own spirit. The deponent went to the March 8, 2004 hearing with the cardiologist report, to let the court know the plaintiff was unfit to go on through the trial. [Doctor's letter attached].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days after the March 8, 2004 trial, the deponent was taken to the Surrey Memorial Hospital Emergency Department. From there, the deponent was taken to Vancouver General Hospital to have an angiogram, and have heart treatment. Then, the deponent was moved back to Surrey Memorial Hospital. The deponent stayed in the two hospitals for four days, March 11, 2004 to March 14, 2004. [Doctor's letter attached].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deponent does not agree with the way the trial went through and the oral decision was made in about two hours on March 8, 2004. The March 8, 2004 trial was set to be a ten-day trial, and the deponent had over 300 documents in the document lists filed in the Supreme Court.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 March 25, 1996, by Honourable Justice Cooper, was made based on the both sides lawyers plan (teamwork), causing fraud to the plaintiff. The deponent has solid proof, which the opposed side lawyers were denying in their pleading. The pleading exceeded the time limit of 14 days, breaching the court rules. Secondly, the defendant's counsel unlawfully defended the case, obstructing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Request to the court, please dismiss the defendant's written submissions regarding costs (any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Sangha then filed new affidavit material on May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court's decision to not permit the trial to be adjourned was explained this way in oral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that the court must apply when deciding whether a trial should be adjourned was summarized by this court in Novak v. Bond, </w:t>
      </w:r>
      <w:hyperlink r:id="rId677" w:history="1">
        <w:r>
          <w:rPr>
            <w:rFonts w:ascii="arial" w:eastAsia="arial" w:hAnsi="arial" w:cs="arial"/>
            <w:i/>
            <w:color w:val="0077CC"/>
            <w:sz w:val="20"/>
            <w:u w:val="single"/>
            <w:shd w:val="clear" w:color="auto" w:fill="FFFFFF"/>
            <w:lang w:val="en-US" w:eastAsia="en-US" w:bidi="ar-SA"/>
          </w:rPr>
          <w:t>[1998] B.C.J. No. 2034</w:t>
        </w:r>
      </w:hyperlink>
      <w:r>
        <w:rPr>
          <w:rFonts w:ascii="arial" w:eastAsia="arial" w:hAnsi="arial" w:cs="arial"/>
          <w:color w:val="000000"/>
          <w:sz w:val="20"/>
          <w:lang w:val="en-US" w:eastAsia="en-US" w:bidi="ar-SA"/>
        </w:rPr>
        <w:t xml:space="preserve"> at para.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granting an adjournment is a matter of discretion, to be exercised in accordance with the interests of justice. This requires a balancing of interests of the plaintiff and defendant: Sideroff v. Joe </w:t>
      </w:r>
      <w:hyperlink r:id="rId678" w:history="1">
        <w:r>
          <w:rPr>
            <w:rFonts w:ascii="arial" w:eastAsia="arial" w:hAnsi="arial" w:cs="arial"/>
            <w:i/>
            <w:color w:val="0077CC"/>
            <w:sz w:val="20"/>
            <w:u w:val="single"/>
            <w:shd w:val="clear" w:color="auto" w:fill="FFFFFF"/>
            <w:lang w:val="en-US" w:eastAsia="en-US" w:bidi="ar-SA"/>
          </w:rPr>
          <w:t>(1992), 76 B.C.L.R. (2d) 82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Madam Justice Levine, then a judge of this Court, pointed out the inherent prejudice that results from an adjournment of a trial in Strata Plan VR2000 v. Shaw, </w:t>
      </w:r>
      <w:hyperlink r:id="rId679" w:history="1">
        <w:r>
          <w:rPr>
            <w:rFonts w:ascii="arial" w:eastAsia="arial" w:hAnsi="arial" w:cs="arial"/>
            <w:i/>
            <w:color w:val="0077CC"/>
            <w:sz w:val="20"/>
            <w:u w:val="single"/>
            <w:shd w:val="clear" w:color="auto" w:fill="FFFFFF"/>
            <w:lang w:val="en-US" w:eastAsia="en-US" w:bidi="ar-SA"/>
          </w:rPr>
          <w:t>[1999] B.C.J. No. 28</w:t>
        </w:r>
      </w:hyperlink>
      <w:r>
        <w:rPr>
          <w:rFonts w:ascii="arial" w:eastAsia="arial" w:hAnsi="arial" w:cs="arial"/>
          <w:color w:val="000000"/>
          <w:sz w:val="20"/>
          <w:lang w:val="en-US" w:eastAsia="en-US" w:bidi="ar-SA"/>
        </w:rPr>
        <w:t>, at para. 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an adjournment of any trial, but particularly a long trial, is prejudicial to the judicial system. Other litigants have been denied trial dates during the time that this trial has been scheduled for all of the months of March through June 1999. This inherent prejudice that results from an adjournment must be considered and weighed in balancing the interests of the defendants and the prejudice they claim if the trial proceeds.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this case the defendants are ready to proceed. This is not the first time that Mr. Sangha has made an application for an adjournment. The trial was in fact set on a priority basis and as a result has pre-empted other trials. The application to adjourn the trial was made at the last minute.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my opinion Mr. Sangha has a poor chance of succeeding even if the trial is adjourned. His has theories about a conspiracy but has little if any evidence to support his theories. He does not have expert evidence to indicate what standard of care applies to the defendants. While that may not be necessary in all cases, it would likely be necessary given the allegations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There is prejudice to the defendants. The allegations are serious. They have retained counsel who has prepared for a two week trial. As noted above, this is not the first adjournment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Sangha presented no evidence at the trial itself and on that basis the claim was dismissed. The defendants were therefore successful in the law suit. Costs should result: Rule 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Double Costs Pursuant to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claim double costs from June 18, 2003, based on Rule 37(2) and the plaintiff's failure to accept their Offer to Settle. The defendants' Offer to Settle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offers to settle this proceeding on the following terms: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will pay $1.00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37(2) sets out the requirements of an Offer to Settle: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37(2) A party to a proceeding may deliver to any other party of record a written offer in Form 64 to settle one or more of the claims in the proceeding in the terms specified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Form 64 is published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[party] .......... offers to settle this proceeding [or, the following claims in this proceeding] on the following terms [set out terms in consecutively numbered paragraphs] and costs in accordance with Rule 37 (22)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Offer to Settle leaves out the final clause, "and costs in accordance with Rule 37 (22) and (37)." When costs are explicitly excluded double costs cannot be awarded as costs are an integral part of the settlement process under Rule 37: Bower v. Rosicky, </w:t>
      </w:r>
      <w:hyperlink r:id="rId680" w:history="1">
        <w:r>
          <w:rPr>
            <w:rFonts w:ascii="arial" w:eastAsia="arial" w:hAnsi="arial" w:cs="arial"/>
            <w:i/>
            <w:color w:val="0077CC"/>
            <w:sz w:val="20"/>
            <w:u w:val="single"/>
            <w:shd w:val="clear" w:color="auto" w:fill="FFFFFF"/>
            <w:lang w:val="en-US" w:eastAsia="en-US" w:bidi="ar-SA"/>
          </w:rPr>
          <w:t>[2000] B.C.J. No. 2319</w:t>
        </w:r>
      </w:hyperlink>
      <w:r>
        <w:rPr>
          <w:rFonts w:ascii="arial" w:eastAsia="arial" w:hAnsi="arial" w:cs="arial"/>
          <w:color w:val="000000"/>
          <w:sz w:val="20"/>
          <w:lang w:val="en-US" w:eastAsia="en-US" w:bidi="ar-SA"/>
        </w:rPr>
        <w:t>. While the offer in this case does not explicitly exclude costs, it does not offer them either. In addition, an Offer to Settle must mention Rule 37 to put the party on notice that double costs may be sought if the offer is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standard of whether an Offer to Settle complies with the Form is a high one. In Cominco Ltd. v. Westinghouse Canada Ltd. (No. 5) (1981), 25 C.P.C. 12, Bouck J. stated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reading of the Rules indicates this procedure is on a more formal basis than a mere exchange of correspondence. No doubt should be left in the mind of a defendant that a plaintiff is invoking the remedy given by these particular provisions. Where such an 'offer' is made it should be in Form 61 or as close to it as possible. Then the defendant is on notice he may be liable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This statement has been much quoted in support of a strict adherence to the Forms, and as Hall J. said in Trites v. Henderson, </w:t>
      </w:r>
      <w:hyperlink r:id="rId681" w:history="1">
        <w:r>
          <w:rPr>
            <w:rFonts w:ascii="arial" w:eastAsia="arial" w:hAnsi="arial" w:cs="arial"/>
            <w:i/>
            <w:color w:val="0077CC"/>
            <w:sz w:val="20"/>
            <w:u w:val="single"/>
            <w:shd w:val="clear" w:color="auto" w:fill="FFFFFF"/>
            <w:lang w:val="en-US" w:eastAsia="en-US" w:bidi="ar-SA"/>
          </w:rPr>
          <w:t>[1994] B.C.J. No. 243</w:t>
        </w:r>
      </w:hyperlink>
      <w:r>
        <w:rPr>
          <w:rFonts w:ascii="arial" w:eastAsia="arial" w:hAnsi="arial" w:cs="arial"/>
          <w:color w:val="000000"/>
          <w:sz w:val="20"/>
          <w:lang w:val="en-US" w:eastAsia="en-US" w:bidi="ar-SA"/>
        </w:rPr>
        <w:t>, at p. 5, "it is surely not a great hardship upon the parties to require that they observe the formality of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because the Offer to Settle in this case did not offer the plaintiff's costs or mention Rule 37 to put the plaintiff on notice of the possibility of an award of double costs, it does not comply with Form 64, and therefore cannot trigger the double costs provisions of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Offers which do not satisfy the requirements of Rule 37 may still be used to support the entitlement of the offeror to their costs of the action from the date of the offer. Where such letters are in the proper form of a "Calderbank Letter", some cases have found the court has continued discretion to award increased costs since Rule 37 came into effect: Pacific Hunter Resources Inc. v. Moss Management Inc., </w:t>
      </w:r>
      <w:hyperlink r:id="rId682" w:history="1">
        <w:r>
          <w:rPr>
            <w:rFonts w:ascii="arial" w:eastAsia="arial" w:hAnsi="arial" w:cs="arial"/>
            <w:i/>
            <w:color w:val="0077CC"/>
            <w:sz w:val="20"/>
            <w:u w:val="single"/>
            <w:shd w:val="clear" w:color="auto" w:fill="FFFFFF"/>
            <w:lang w:val="en-US" w:eastAsia="en-US" w:bidi="ar-SA"/>
          </w:rPr>
          <w:t>[2002] B.C.J. No. 556</w:t>
        </w:r>
      </w:hyperlink>
      <w:r>
        <w:rPr>
          <w:rFonts w:ascii="arial" w:eastAsia="arial" w:hAnsi="arial" w:cs="arial"/>
          <w:color w:val="000000"/>
          <w:sz w:val="20"/>
          <w:lang w:val="en-US" w:eastAsia="en-US" w:bidi="ar-SA"/>
        </w:rPr>
        <w:t xml:space="preserve">; Brydges v. BC Transit, </w:t>
      </w:r>
      <w:hyperlink r:id="rId683" w:history="1">
        <w:r>
          <w:rPr>
            <w:rFonts w:ascii="arial" w:eastAsia="arial" w:hAnsi="arial" w:cs="arial"/>
            <w:i/>
            <w:color w:val="0077CC"/>
            <w:sz w:val="20"/>
            <w:u w:val="single"/>
            <w:shd w:val="clear" w:color="auto" w:fill="FFFFFF"/>
            <w:lang w:val="en-US" w:eastAsia="en-US" w:bidi="ar-SA"/>
          </w:rPr>
          <w:t>[2002] B.C.J. No. 1137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offer to settle in this case was not in the form of a Calderbank letter; most importantly, it did not reserve the right to refer to the offer on the issue of costs. It does not place the plaintiff on notice of the possibility of increased costs if the offer is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its Reasons for Judgment this court concluded that Mr. Sangha had little evidence to support his allegations. The allegations of criminal conspiracy are extremely serious and go to the core of a lawyer's personal and professional reputation. Kurtakis v. Canadian Northern Shield Insurance Co., </w:t>
      </w:r>
      <w:hyperlink r:id="rId676" w:history="1">
        <w:r>
          <w:rPr>
            <w:rFonts w:ascii="arial" w:eastAsia="arial" w:hAnsi="arial" w:cs="arial"/>
            <w:i/>
            <w:color w:val="0077CC"/>
            <w:sz w:val="20"/>
            <w:u w:val="single"/>
            <w:shd w:val="clear" w:color="auto" w:fill="FFFFFF"/>
            <w:lang w:val="en-US" w:eastAsia="en-US" w:bidi="ar-SA"/>
          </w:rPr>
          <w:t>[1995] B.C.J. No. 2738</w:t>
        </w:r>
      </w:hyperlink>
      <w:r>
        <w:rPr>
          <w:rFonts w:ascii="arial" w:eastAsia="arial" w:hAnsi="arial" w:cs="arial"/>
          <w:color w:val="000000"/>
          <w:sz w:val="20"/>
          <w:lang w:val="en-US" w:eastAsia="en-US" w:bidi="ar-SA"/>
        </w:rPr>
        <w:t xml:space="preserve"> (C.A.), at para. 9, clearly supports granting special costs in cases where unsubstantiated allegations of criminal conduct are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who alleges criminal conduct against another in a civil law suit ought to be prepared to prove such allegations or reap the consequences in the form of an order for special costs. Whether such a consequence will result, in the event the allegations go unproven, will be left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Sangha has attempted to present new evidence instead of making legal argument, and in doing so he has repeated his allegations of misconduct against the defendants and made a serious criminal allegation against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all of these circumstances special costs are warranted and are granted from the date of the filing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is not entitled to consider the additional information filed by Mr. Sangha. That information may or may not be relevant to 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Sanghera v. Danger Figure Centre (Burnaby) Ltd. (c.o.b. Orient Retreat), [2007] B.C.J. No. 1947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11-15, 18-21 and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S056466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Harvinder Sanghera and Natural Touch Beauty Spa Ltd., Plaintiffs, and Danger Figure Centre (Burnaby) Ltd. d.b.a. Orient Retreat and Annie Lin,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36"/>
      <w:bookmarkEnd w:id="294"/>
      <w:r>
        <w:rPr>
          <w:rFonts w:ascii="arial" w:eastAsia="arial" w:hAnsi="arial" w:cs="arial"/>
          <w:b/>
          <w:color w:val="000000"/>
          <w:sz w:val="20"/>
          <w:lang w:val="en-US" w:eastAsia="en-US" w:bidi="ar-SA"/>
        </w:rPr>
        <w:t>Real property law — Sale of land — Agreement of purchase and sale — Breach of — Damages — Misrepresentation — Fraudulent misrepresentation — The plaintiffs were awarded $563,001 in damages as the defendants were found to have made fraudulent misrepresentations inducing the plaintiffs into the contract to purchase the beauty spa business.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The plaintiffs were awarded $563,001 in damages as the defendants were found to have made fraudulent misrepresentations inducing the plaintiffs into the contract to purchase the beauty spa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5" w:name="Case Summary_34"/>
            <w:bookmarkEnd w:id="2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brought an action seeking to recover $563,001 in damages for losses allegedly sustained due to relying on fraudulent representations about the beauty spa business they had purchased from the defendants -- The business failed and was closed within six months of the purchase -- The defendants claimed that any false representations were the result of negotiations as to certain aspects of the transaction -- HELD: The defendants were liable for the $563,001 claimed plus interest and costs -- The defendant had fraudulently misrepresented the number and value of pre-paid treatments sold by the corporate defendant before Aug. 9, 2005, both on her own behalf, and on behalf of the corporate defendant -- The pre-paid treatments and coupons amounted to up to $1 million in retail value, and this was not disclosed to the plaintiffs -- Furthermore, the defendants breached the terms of the written agreement of purchase and sale by failing to provide training and familiarization so as to enable the plaintiffs to operate the business -- The defendant intentionally misled the plaintiffs about the adequacy of the staff -- She was reckless and dishonest in representing that the plaintiffs would be charged the same price she paid for supplies -- The plaintiff was entitled to damages for loss of the purchase money and consequential loss -- The plaintiff was entitled to the return of the amount it paid, after deducting the proceeds of sale of the equipment, plus business losses in operating the business.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Counsel_36"/>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G.E. Sourisseau, S.K. Sheena.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36"/>
      <w:bookmarkEnd w:id="297"/>
      <w:r>
        <w:pict>
          <v:line id="_x0000_s1210" style="position:absolute;z-index:2517985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11,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GARSON J."/>
            <w:bookmarkEnd w:id="298"/>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paid approximately $490,000 to purchase from the defendants, as a going concern, the assets of the corporate defendant's beauty spa. The plaintiffs allege in this action that the defendants made a number of fraudulent representations about key components of the beauty spa business and that those representations were calculated to, and did, induce them to purchase the business. The plaintiffs say those representations were false and the defendants knew them to be false. The business failed and was closed by the plaintiffs within six months of the purchase. The plaintiffs recovered only a small fraction of the purchase price by selling the business's assets. The total loss claimed in this action is $563,001.17 plus court order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deny misleading the plaintiffs. The defendants say that the written agreement for purchase embodies the entire agreement between the parties and that any alleged false representations were not intended by the defendants to be relied on by the plaintiffs, but rather were the result of negotiations as to certain aspects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their closing submissions, the defendants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plaintiffs claim fraud, it is submitted that it is impossible for them to point to any evidence of intent. Perhaps (and only perhaps) there was inaccuracy in the numbers of pre-paids. But [the defendant Ms. Lin] was not basing her price on those numbers ... And perhaps the plaintiffs will say that the loss of some staff or some undisclosed "illnesses" was fraudulent or reckless. But it has never been suggested that [the defendant, Ms. Lin] prevented the plaintiffs from seeing the records. Had the plaintiffs shown sufficient diligence (examining files or talking to the staff) they could not complain of misrepresentations. But they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set out the legal principles that I consider to be applicable to this case of fraudulent misrepresentation. These authorities explain that it is no defence to a claim of fraudulent misrepresentation to say (as the defendants do here) that the plaintiffs failed to make sufficient enquires. That defence has no merit. It may be a defence to say that it was not the intention of the defendants that the plaintiffs rely on statements made by them and which are now alleged to have been made fraudulently. Below, I will examine the evidence on the question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sue also for rescission even though they are not now in a position to return the assets to the vendors. The defendants counterclaim for the cost of servicing the plaintiffs' clients at its continuing business in Richmond after the closure of the Burnaby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United Shoe Machinery Co. v. Brunet,</w:t>
      </w:r>
      <w:r>
        <w:rPr>
          <w:rFonts w:ascii="arial" w:eastAsia="arial" w:hAnsi="arial" w:cs="arial"/>
          <w:color w:val="000000"/>
          <w:sz w:val="20"/>
          <w:lang w:val="en-US" w:eastAsia="en-US" w:bidi="ar-SA"/>
        </w:rPr>
        <w:t xml:space="preserve"> [1909] A.C. 330 (P.C.) Lord Atkinson held that to establish a case of false or fraudulent misrepresentation the following had to be established: (1) that the representations complained of were made by the wrongdoer to the victim; (2) that these representations were false in fact; (3) that the wrongdoer, when he made them, either knew that they were false or made them recklessly without knowing whether they were false or true; (4) that the victim was thereby induced to enter into the contract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Following the leading English decision </w:t>
      </w:r>
      <w:r>
        <w:rPr>
          <w:rFonts w:ascii="arial" w:eastAsia="arial" w:hAnsi="arial" w:cs="arial"/>
          <w:b/>
          <w:i/>
          <w:color w:val="000000"/>
          <w:sz w:val="20"/>
          <w:lang w:val="en-US" w:eastAsia="en-US" w:bidi="ar-SA"/>
        </w:rPr>
        <w:t>Redgrave v. Hurd</w:t>
      </w:r>
      <w:r>
        <w:rPr>
          <w:rFonts w:ascii="arial" w:eastAsia="arial" w:hAnsi="arial" w:cs="arial"/>
          <w:color w:val="000000"/>
          <w:sz w:val="20"/>
          <w:lang w:val="en-US" w:eastAsia="en-US" w:bidi="ar-SA"/>
        </w:rPr>
        <w:t xml:space="preserve"> (1882), 20 Ch.D. 1 (C.A.), the Supreme Court of Canada held in </w:t>
      </w:r>
      <w:r>
        <w:rPr>
          <w:rFonts w:ascii="arial" w:eastAsia="arial" w:hAnsi="arial" w:cs="arial"/>
          <w:b/>
          <w:i/>
          <w:color w:val="000000"/>
          <w:sz w:val="20"/>
          <w:lang w:val="en-US" w:eastAsia="en-US" w:bidi="ar-SA"/>
        </w:rPr>
        <w:t>Sager v. Manitoba Windmill and Pump Co.</w:t>
      </w:r>
      <w:r>
        <w:rPr>
          <w:rFonts w:ascii="arial" w:eastAsia="arial" w:hAnsi="arial" w:cs="arial"/>
          <w:color w:val="000000"/>
          <w:sz w:val="20"/>
          <w:lang w:val="en-US" w:eastAsia="en-US" w:bidi="ar-SA"/>
        </w:rPr>
        <w:t xml:space="preserve"> (1914), 23 D.L.R. 556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a defence to an allegation that the defendant was fraudulent. As well, neither an exemption or exclusion clause, nor a disclaimer, can preclude an action for fraudulent misrepresentation: </w:t>
      </w:r>
      <w:r>
        <w:rPr>
          <w:rFonts w:ascii="arial" w:eastAsia="arial" w:hAnsi="arial" w:cs="arial"/>
          <w:b/>
          <w:i/>
          <w:color w:val="000000"/>
          <w:sz w:val="20"/>
          <w:lang w:val="en-US" w:eastAsia="en-US" w:bidi="ar-SA"/>
        </w:rPr>
        <w:t>1018429 Ontario Inc. v. Fea Investments Ltd.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(1999), 179 D.L.R. (4th) 268</w:t>
        </w:r>
      </w:hyperlink>
      <w:r>
        <w:rPr>
          <w:rFonts w:ascii="arial" w:eastAsia="arial" w:hAnsi="arial" w:cs="arial"/>
          <w:color w:val="000000"/>
          <w:sz w:val="20"/>
          <w:lang w:val="en-US" w:eastAsia="en-US" w:bidi="ar-SA"/>
        </w:rPr>
        <w:t xml:space="preserve"> (Ont. C.A.). Even a term in the contract that each party will rely on his own judgment will not excuse a fraudulent party: </w:t>
      </w:r>
      <w:r>
        <w:rPr>
          <w:rFonts w:ascii="arial" w:eastAsia="arial" w:hAnsi="arial" w:cs="arial"/>
          <w:b/>
          <w:i/>
          <w:color w:val="000000"/>
          <w:sz w:val="20"/>
          <w:lang w:val="en-US" w:eastAsia="en-US" w:bidi="ar-SA"/>
        </w:rPr>
        <w:t>Campbell v. Hamill</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[1925] 4 D.L.R. 958</w:t>
        </w:r>
      </w:hyperlink>
      <w:r>
        <w:rPr>
          <w:rFonts w:ascii="arial" w:eastAsia="arial" w:hAnsi="arial" w:cs="arial"/>
          <w:color w:val="000000"/>
          <w:sz w:val="20"/>
          <w:lang w:val="en-US" w:eastAsia="en-US" w:bidi="ar-SA"/>
        </w:rPr>
        <w:t xml:space="preserve"> (Sask. C.A.). Furthermore, a clause which purports to exclude liability for fraud is not operative; fraudulent statements vitiate the whole contract, including the exclusion clause: </w:t>
      </w:r>
      <w:r>
        <w:rPr>
          <w:rFonts w:ascii="arial" w:eastAsia="arial" w:hAnsi="arial" w:cs="arial"/>
          <w:b/>
          <w:i/>
          <w:color w:val="000000"/>
          <w:sz w:val="20"/>
          <w:lang w:val="en-US" w:eastAsia="en-US" w:bidi="ar-SA"/>
        </w:rPr>
        <w:t>Ballard v. Gaskill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[1955] 2 D.L.R. 219</w:t>
        </w:r>
      </w:hyperlink>
      <w:r>
        <w:rPr>
          <w:rFonts w:ascii="arial" w:eastAsia="arial" w:hAnsi="arial" w:cs="arial"/>
          <w:color w:val="000000"/>
          <w:sz w:val="20"/>
          <w:lang w:val="en-US" w:eastAsia="en-US" w:bidi="ar-SA"/>
        </w:rPr>
        <w:t xml:space="preserve"> (B.C.C.A.). Thus where fraud is established, the fault lies squarely on the guilty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Where there is a written agreement, no extrinsic parol evidence may be admitted to alter, vary, or interpret in any way the words used in the writing. However, where fraud is established, there is sometimes a need to qualify this approach as noted in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(Toronto: Thomson Carswell, 2006), 5th ed. at page 445, where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obvious situation arises where a party alleges that the written contract was obtained by fraud, misrepresentation, mistake, or other vitiating conduct on the part of the other party; he may adduce evidence to establish his allegation, so as to have the written contract nullified at common law, or perhaps, if this would aid him, to have it rectified in accordance with equitable principles evidence admitted: rectification)]. In such circumstances the party in question is not so much seeking interpretation of the written contract by extrinsic evidence as proving its invalidity, or at least its incorrectness as an expression in writing of the intentions of the parties as manifested in their oral negotiations of which the written contract purports to be the result. The admission of parol evidence in cases in which fraud, misrepresentation, and other reasons for upsetting a transaction may be alleged is not a true exception to the parol evidence rule. [internal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Bank of Montreal v. Wilder</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(1983), 149 D.L.R. (3d) 193</w:t>
        </w:r>
      </w:hyperlink>
      <w:r>
        <w:rPr>
          <w:rFonts w:ascii="arial" w:eastAsia="arial" w:hAnsi="arial" w:cs="arial"/>
          <w:color w:val="000000"/>
          <w:sz w:val="20"/>
          <w:lang w:val="en-US" w:eastAsia="en-US" w:bidi="ar-SA"/>
        </w:rPr>
        <w:t xml:space="preserve"> at 214 (B.C.C.A.), aff'd </w:t>
      </w:r>
      <w:hyperlink r:id="rId695" w:history="1">
        <w:r>
          <w:rPr>
            <w:rFonts w:ascii="arial" w:eastAsia="arial" w:hAnsi="arial" w:cs="arial"/>
            <w:i/>
            <w:color w:val="0077CC"/>
            <w:sz w:val="20"/>
            <w:u w:val="single"/>
            <w:shd w:val="clear" w:color="auto" w:fill="FFFFFF"/>
            <w:lang w:val="en-US" w:eastAsia="en-US" w:bidi="ar-SA"/>
          </w:rPr>
          <w:t>(1986) 32 D.L.R. (4th) 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fraudulent misrepresentation of fact "can occur by words, or be written, or by conduct intended to induce the representee to believe the existence of a non-existent fact" (</w:t>
      </w:r>
      <w:r>
        <w:rPr>
          <w:rFonts w:ascii="arial" w:eastAsia="arial" w:hAnsi="arial" w:cs="arial"/>
          <w:b/>
          <w:i/>
          <w:color w:val="000000"/>
          <w:sz w:val="20"/>
          <w:lang w:val="en-US" w:eastAsia="en-US" w:bidi="ar-SA"/>
        </w:rPr>
        <w:t>Amertek Inc. et al. v. Canadian Commercial Corporation et 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(2003), 229 D.L.R. (4th) 419</w:t>
        </w:r>
      </w:hyperlink>
      <w:r>
        <w:rPr>
          <w:rFonts w:ascii="arial" w:eastAsia="arial" w:hAnsi="arial" w:cs="arial"/>
          <w:color w:val="000000"/>
          <w:sz w:val="20"/>
          <w:lang w:val="en-US" w:eastAsia="en-US" w:bidi="ar-SA"/>
        </w:rPr>
        <w:t xml:space="preserve"> at para. 375 (Ont. Sup. Ct. J.), rev'd on factual grounds (205), </w:t>
      </w:r>
      <w:hyperlink r:id="rId697" w:history="1">
        <w:r>
          <w:rPr>
            <w:rFonts w:ascii="arial" w:eastAsia="arial" w:hAnsi="arial" w:cs="arial"/>
            <w:i/>
            <w:color w:val="0077CC"/>
            <w:sz w:val="20"/>
            <w:u w:val="single"/>
            <w:shd w:val="clear" w:color="auto" w:fill="FFFFFF"/>
            <w:lang w:val="en-US" w:eastAsia="en-US" w:bidi="ar-SA"/>
          </w:rPr>
          <w:t>256 D.L.R. (4th) 287</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 statement of future intention, if false, can be treated as a fraudulent misrepresentation. Waddams in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5th ed. (Toronto: Canada Law Book, 2005) says at para. 418 (footnotes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 promise as to the future conduct of the promisor or a third party is not a misrepresentation, it has been held that such a promise implies a statement that the present intention of the promisor is to carry out the promise, or that the promisor's belief is that the third party will act as stated, and this statement of fact, if false, can be treated as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For example, in </w:t>
      </w:r>
      <w:r>
        <w:rPr>
          <w:rFonts w:ascii="arial" w:eastAsia="arial" w:hAnsi="arial" w:cs="arial"/>
          <w:b/>
          <w:i/>
          <w:color w:val="000000"/>
          <w:sz w:val="20"/>
          <w:lang w:val="en-US" w:eastAsia="en-US" w:bidi="ar-SA"/>
        </w:rPr>
        <w:t>International Casualty Co. v. Thomson</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(1913), 48 S.C.R. 167</w:t>
        </w:r>
      </w:hyperlink>
      <w:r>
        <w:rPr>
          <w:rFonts w:ascii="arial" w:eastAsia="arial" w:hAnsi="arial" w:cs="arial"/>
          <w:color w:val="000000"/>
          <w:sz w:val="20"/>
          <w:lang w:val="en-US" w:eastAsia="en-US" w:bidi="ar-SA"/>
        </w:rPr>
        <w:t xml:space="preserve"> (S.C.C.), the plaintiff contracted to buy shares in an insurance company on condition that within a fixed time the company would be in business in Vancouver and the plaintiff would be made the medical examiner of the company for that city. When this did not happen, it was held that the contract could be rescinded for fraudulent misrepresentation. Fitzpatrick C.J. said at p.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or non-existence of that intention is a fact, and, if [the plaintiff] signed the application and parted with his cheques and notes on the faith of the statements made with respect to it, his position is the same as if he acted on a representation of the existence of any other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Bowen L.J. puts it most vividly in </w:t>
      </w:r>
      <w:r>
        <w:rPr>
          <w:rFonts w:ascii="arial" w:eastAsia="arial" w:hAnsi="arial" w:cs="arial"/>
          <w:b/>
          <w:i/>
          <w:color w:val="000000"/>
          <w:sz w:val="20"/>
          <w:lang w:val="en-US" w:eastAsia="en-US" w:bidi="ar-SA"/>
        </w:rPr>
        <w:t>Edgington v. Fitzmaurice</w:t>
      </w:r>
      <w:r>
        <w:rPr>
          <w:rFonts w:ascii="arial" w:eastAsia="arial" w:hAnsi="arial" w:cs="arial"/>
          <w:color w:val="000000"/>
          <w:sz w:val="20"/>
          <w:lang w:val="en-US" w:eastAsia="en-US" w:bidi="ar-SA"/>
        </w:rPr>
        <w:t xml:space="preserve"> (1885), 29 Ch.D. 459 at 483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state of a man's mind is as much a fact as the state of his digestion. It is true that it is very difficult to prove what the state of man's mind at a particular time is, but if it can be ascertained it is as much a fact as anything else. A misrepresentation as to the state of a man's mind is, therefore, a misstatement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Prather v. King Resources Co.</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(1972), 33 D.L.R. (3d) 112</w:t>
        </w:r>
      </w:hyperlink>
      <w:r>
        <w:rPr>
          <w:rFonts w:ascii="arial" w:eastAsia="arial" w:hAnsi="arial" w:cs="arial"/>
          <w:color w:val="000000"/>
          <w:sz w:val="20"/>
          <w:lang w:val="en-US" w:eastAsia="en-US" w:bidi="ar-SA"/>
        </w:rPr>
        <w:t xml:space="preserve"> (Alta. C.A.); and </w:t>
      </w:r>
      <w:r>
        <w:rPr>
          <w:rFonts w:ascii="arial" w:eastAsia="arial" w:hAnsi="arial" w:cs="arial"/>
          <w:b/>
          <w:i/>
          <w:color w:val="000000"/>
          <w:sz w:val="20"/>
          <w:lang w:val="en-US" w:eastAsia="en-US" w:bidi="ar-SA"/>
        </w:rPr>
        <w:t>Free Ukranian Society (Toronto) Credit Union Ltd. v. Hnatkiw et 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(1964), 44 D.L.R. (2d) 633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summary, the applicable legal principles provide that an oral fraudulent misrepresentation can be used to nullify a written contract even if the written contract contains a clause stipulating that no terms other than those in the written contract are to be considered. When a fraudulent representation is made to induce the other party to enter the contract, the contract cannot then be used as protection for the fraudulent party. Moreover, although parol evidence is generally not admissible to contradict the terms of a written contract, in the case of fraudulent misrepresentations parol evidence is not used to determine the terms of the contract, rather, it is used to determine the intentions of the parties and why they entered into the contract. This deals with the validity of the contract as a whole. An oral statement as to future intentions may also be found to be a fraudulent misrepresentation if the defendant is proven to have falsely stated his future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following narrative of facts is largely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Annie Lin is a qualified esthetician. She became so qualified at a school operated in Taiwan by Meina Wang. In 1993, Ms. Lin immigrated to Canada and eventually obtained her British Columbia qualifications to work as an esthetician.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Meina Wang owned and operated a chain of spas known as Orient Retreats. The Orient Retreat spas were owned by related companies using variations of the name Danger Figure Centre. Ms. Wang offered Ms. Lin an Orient Retreat franchise in Richmond. In 1995, Ms. Lin purchased an Orient Retreat franchise that had been operating in Richmond since May 1994. The business was successful. She then opened another spa in Burnaby operated by the defendant Danger Figure Centre (Burnaby) Ltd., Ms. Lin was the manager and major shareholder of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1998, Ms. Lin's sister Amy became the manager of the Burnaby Orient Retreat. Her other sister Anna also became involved in running the Burnaby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Lin and Amy Lin testified that in January 2005, Amy advised Ms. Lin she intended to return to Taiwan to look after her ailing father-in-law and that she would do so by the end of 2005. The plaintiffs take issue with the truth of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manager of the Richmond spa was about to go on maternity leave and Ms. Lin testified that she decided she would have to sell the Burnaby spa because she could not manage both spas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spas catered to an almost exclusively Chinese clientele. Ms. Lin was referred to an agent, Mr. Stellakis, and she listed the business for sale with his company. He introduced her to the individual plaintiffs as interested purchasers in May 2005. A series of meetings took place between the parties and Mr. Stellakis. On June 24, 2005, the parties signed an Agreement to Purchase the assets of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purchasers, Tarlochin and Harvinder Sanghera, known as Harvey and Tara Sanghera were recent immigrants from England at the time of the purchase. They had successfully operated a number of businesses in England although they had no experience with beauty spas.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Harvey Sanghera incorporated Natural Touch Beauty Spa Ltd. to operate the Burnaby spa. He negotiated with Ms. Lin a sub franchise of her Orient Retreat Franchise agreement because he wanted to continue to operate the spa as an Orient Retreat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transaction closed and possession transferred on August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"Contract of Purchase and Sale for Business Assets" was dated June 24, 2005, and included the following provisions that are relevant to the defendants' assertion that the plaintiff had opportunity to discover the true state of affairs of the business: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Purchaser's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offer set forth above is subject to the satisfaction or waiver in writing by the Purchaser not later than July 15, 2005 with respect to conditions (a), (b), (c) (d), (e) and (f), and July 29, 2005 with respect to conditions (g), (h), (i) and (j) (the "Due Diligence Period") of the condition that the Purchaser, acting reasonably, is satisfied that the Business and the Business Assets being purchased and assumed pursuant to this Contract conform in all material respects to the Business and the Business Assets represented to the Purchaser prior to the date hereof, including, without Limitation, the Purchaser being satisfied with the following (whether or not previously provided to the Purchaser):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for and financial condition of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into a management contract with the current store manager, satisfactory to both parties;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satisfactory review by the Purchaser of the amount of Pre-Sold packages;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Purchaser to obtain an assignment of the franchise agreement of Orient Retreat;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employees, including the school instructor, intent to continue their employment with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embodies the entire agreement and understanding between the parties and supersedes all prior agreements, representations, warranties and understandings, whether oral or written, relative to the subject matter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Lin was a party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Sanghera closed the business at the end of December 2005, because it was losing money. The plaintiffs say the business was doomed to fail because the defendants fraudulently misrepresented their intentions, including among other things, the promise to train and assist the plaintiffs in the operation of the business, in the amount of pre-paid treatments they would have to honour, in transferring the computer records, and in overcharging them for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it convenient to consider the alleged fraudulent misrepresentations in the following categories: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Misrepresentations about the number and value of pre-paid treatments sold by the defendant, which became a liability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staff to run the business, and the agreement of the defendants to provide training both to the plaintiffs and to staff on an ongoing basis.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of the defendants to provide supplies to the plaintiff at their cost.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defendants to provide access to the plaintiffs' computerized client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Pre-paid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the negotiations between the parties, Ms. Lin disclosed to the plaintiffs that some customers pre-paid for their treatments. This liability was not disclosed on the financial statements of the corporate defendant. The plaintiffs knew it was not disclosed on the financial statements. During the negotiations between the parties Ms. Lin made the following notation on the Contract for Purchase and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Pre-sold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2883 V treatments x 6.5 (Average [one time] treats Fee) = 18739.5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Clause 20 of the Terms and Conditions of the Agreement of Purchase and Sale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acknowledges that the Vendor has pre-sold beauty and treatment packages to customers. The Purchaser shall honour all packages that have not expired as of completion, subject to Purchaser's condition 3(f). For purpose of clarity, pre-sold packages do not include tuition fees received in advance for students at Protégé School. Those fees should be prorated and adjusted accordingly on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dispute on the evidence that Ms. Lin intended the notation to mean that she had sold about 2,883 pre-paid treatments and that the average cost per treatment to the spa (that is, not the retail cost) was $6.50 per treatment for a total liability of $18,739.50. After some negotiation the parties agreed to adjust the purchase price by $50,000. The negotiation concerned the cost to the spa to honour the pre-paid treatments. They agreed to an average cost to the spa of $20.00 per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Lin said that this calculation could not be obtained from her computerized records but only from the paper files kept on the approximately 900 clients of the business. Ms. Lin told the plaintiffs that each client had, on average, pre-paid for three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plaintiffs took possession of the spa they learned that most clients bought pre-paid packages of treatments, many for several thousand dollars, and in addition some clients bought coupons which could then be redeemed for various treatments. After the plaintiffs closed the business they carefully reviewed every client paper file and determined that the value of pre-paid treatments and coupons, at the date of the purchase, was far in excess of the $50,000 adjustment. Mr. Sanghera calculated that the number of pre-paid treatments and the number of treatments represented by the pre-paid coupons was 8,613. This calculation is considerably higher than the 2,883 disclosed by Ms. Lin during the negotiations to purchase the spa. At an assumed average cost of $75.00 per treatment this represented a retail value of $645,975. Assuming an average cost to the spa of $20 per treatment it would have cost the plaintiffs $172,260 to honour the pre-paid treatments and coupons.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plaintiffs closed the spa, Ms. Lin honoured some of the pre-paid treatments and coupons at her Richmond Orient Retreat spa. The defendants counter-claim for the cost of these treatments, even though the treatments were actually honoured by the Richmond spa. In her testimony on the counter-claim Ms. Lin estimated the average retail cost per treatment at $137.43, and the cost to carry out the treatments at $402,508.85 or $45.00 per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actual liability carried by the defendant at the date of the sale to the plaintiffs is difficult to calculate exactly. Some customers pre-paid but did not use their treatments. Many pre-paid treatments and coupons expire after one year and the spa would routinely roll the unused portion into a new package or coupon sale. The spa offered numerous different types of treatments, so the cost per treatment is necessarily an average cost. Notwithstanding these inherent uncertainties, there is no doubt that the statement that Ms. Lin made during negotiations that there was an average of 2,883 pre-paid treatments was a gross misrepresentation. In her testimony she admitted that the total liability could be close to $1,000,000. She therefore must be taken to have admitted the misrepresentation. She testified that she told Mr. Sanghera during their negotiations that the liability may be around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Sanghera testified that he relied on the representation made by Ms. Lin and would not have purchased the spa if he had known the true calculation of the pre-paid treatments because the volume was too great to sustain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believe that Ms. Lin's defence to this allegation is that the adjustment was a negotiation and she did not intend the plaintiffs to rely on her advice about the number of treatments or the cost of treatments. Her counsel also made the point that this liability was a rolling liability insofar as the business would expect to continue selling treatments on a pre-paid or coupon basis. The plaintiffs testified that they sold 657 pre-paid treatments and $40,410 worth of coupons during their operation of the business. In his written submissions, counsel for the plaintiffs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fantasy to suggest that Harvey and Tara [Sanghera] would have agreed to an adjustment of $50,000 if Annie had told him the pre-paid treatments exceeded $1,000,000.00. That proposition was not put to them in cross-examination. That is a fundamental point and the only explanation is that Annie had never told her counsel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agree with this submission. The amount is too large for Mr. Sanghera to have agreed that it could be easily absorbed by the company, whose annual net profit according to the defendant, Ms. Lin, was $200,000. I conclude that the pre-paid treatments and coupons did amount to something in the range of $650,000 to $1 million dollars in retail value. I do not believe Ms. Lin's testimony that she disclosed this to Mr. or Mrs. Sanghera. She disclosed 2,883 treatments and she intended the plaintiffs to rely on this number. That evidence is completely inconsistent with her written notation on the purchase agreement. I accept Mr. Sanghera's evidence that he would not have agreed to purchase the spa on the terms he did had he known the extent of the pre-paid liability. Below I will comment on Ms. Lin's credibility and give further reasons why I prefer the testimony of Harvey and Tara Sanghera where it conflicts with that of Ms.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therefore find that the defendant Ms. Lin fraudulently misrepresented the number and value of pre-paid treatments sold by the corporate defendant before August 9, 2005, both on her own behalf and on behalf of the corporate defendant. This finding alone is sufficient to dispose of this case but I shall consider the other principal allegations of fraud, because doing so further supports my adverse credibility finding against Ms.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Staff and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common ground that the plaintiffs, although experienced business people, had no experience in the spa business. The plaintiffs allege Ms. Lin agreed both orally and in writing to assist the plaintiffs to learn what was necessary to operate the spa. Part of that assurance to them was that they could rely on the existing staff. One further point needs to be made and that is that Orient Retreat provides specialized treatments; it has its own equipment and products; it is unique to the market and requires its staff to be knowledgeable about the Orient Retreat methods and treatments. One of the ways in which Ms. Lin had assured herself of a supply of adequately trained staff was to operate at both the Richmond and Burnaby locations, an esthetician school staffed by an Orient Retreat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allege that they were told by Ms. Lin that the Burnaby spa was staffed by experienced, loyal employees, knowledgeable about Orient Retreat methods, and who could be relied upon to continue operating the business seamlessly when the plaintiffs took over. Ms. Lin does not deny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say they were told that Ms. Lin's sister Amy managed the Burnaby spa and that she "knew everything" and they could rely on her. They were told that Amy planned to move to Taiwan in about six months but that in the interim Amy and Ms. Lin would train them in the operation of the spa. Ms. Lin does not deny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discovered that the staff they expected to be present on closing the transaction were not adequate to the task and that Ms. Lin did not assist them as 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Amy Lin is the defendant, Annie Lin's sister. Her job was to manage the spa's sales and to ensure that the clients were well looked after. She was not a trained esthetician and she was not able to supervise or train staff in the Orient Retreat methods of treatment. As already noted, the plaintiffs say that Annie Lin told them Amy knew everything and that was the reason they could rely on her until they had learned enough to operate the spa themselves. Ms. Lin testified that she told the plaintiffs they did not have to worry about staff because the school was a source of trained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Within a few days of taking over the spa the plaintiffs found out that two staff members, Sandi and Tina, worked up to the day they took over and then left. Sandi had sprained her wrist. Ms. Lin justified Tina's departure by telling the plaintiffs that Tina was a "trouble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Another employee, Lisa, was away for the first month, returned for two or three weeks, and then left. Annie said that Lisa was lazy and was not a satisfactory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Bonnie and Winnie, the two remaining estheticians, had only two months of experience, and did not know how to do all the specialized Orient Retreat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Susan, the receptionist, also had a medical problem that was known to Ms. Lin before the sale, requiring her to take several months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June, the massage therapist, had a repetitive strain injury and had told Ms. Lin before the transaction closed that she could not continue to work. She left her employment after the plaintiffs took over. Ms. Lin says she explained to the plaintiffs that June could work only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Lin says that she explained to Mr. Sanghera that an employee, Michelle, was a trainer and that she was on leave until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were told that there were eleven employees but in fact there were only eight or nine and as already noted several of them were about to leave. The plaintiffs found themselves short of qualified estheticians. Because the plaintiffs could not train new staff, and because Ms. Lin would not assist them to train new staff, they found themselves understaffed.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accept the plaintiffs' evidence that they were assured that sufficient staff were in place at the date the plaintiffs took over the operation of the spa to operate it in the way it had been operated by Ms. Lin. The plaintiffs could not expect any guarantees (other than with respect to Amy, which I will discuss below) that staff would remain, but this representation combined with the defendants' promise to assist with training was relied upon by the plaintiffs to induce them to purchase a business about which they knew nothing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now turn to the evidence concerning Amy and Anna Lin. Amy and Anna Lin are the defendant Annie Lin's sisters. As already mentioned, Amy was the manager of the Burnaby spa. Anna was responsible for purchasing supplies. She was not knowledgeable about the spa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said they had no problem communicating in English to Amy and 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testified that they were told Amy could operate the business. However when they took over on August 9th, they discovered the true situation was totally opposite to what they had been told. Amy advised them that she was just a salesperson, she did not know how to do any treatments and could not train Tara Sanghera or potential new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30, 2005, Mr. Sanghera faxed a letter to Ms. Lin. This letter described the numerous ways in which he considered Ms. Lin had misrepresented the status of the employees and had breached her contractual commitments to train the plaintiffs and assist them in the operation of the spa. I set out this letter in its entirety because it illustrates Mr. Sanghera's frustration, and it fully describes the difficulty he experienced in staffing and training: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November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URGENT VIA FAX FOR ATTENTION OF ANNIE LIN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Annie,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a few months since we purchased the business from you. As you agreed that you shall give us all the information and help we need we are writing this letter so that you can tell us what we need to know and give us the training we need to operate the Burnaby branch independently.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Please could you provide us with a full list of suppliers including addresses and phone numbers for all the equipment in the spa (to include all service and parts department contact details). This is to include the recent machines that you have delivered, the Infa Red Sauna and all the other equipment. Also we need the same for all the small items for example Golden Spoons, Water kettles, oil burners/lamps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We need a full list of suppliers including names and addresses for all supplies for the spa. This is to include small items such as face masks, disposable panties, slippers, gowns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2a, Also full list as above required for all the product suppliers to include all products sold at the spa, products used for treatments, oils, all products for the putting together of the school kit to include the bags, wax warmers, hair brush, towels etc and any other products used at the spa.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2b, The list as requested in 2 and 2a, should be the direct suppliers and if for products that you have supplied to us previously through your own company Lin Enterprises Ltd we require the copies of invoices to ensure we are paying the same as you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bought the business from you we were not made aware that you are going to be the exclusive supplier for all spa products. There has been overcharges from day one which we told you about and you said it was a mistake and adjusted the prices.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not happy with this and we need to make sure that we are paying the same as you are or we can buy our own products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we bought the business from you (one week before completion) we asked for your previous accounts and invoices which at first you said you would give.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night before completion your daughter phoned and said you changed your mind and it was your property and you do not need to give us the information. I said it was around 11pm and we shall discuss this tomorrow at the spa. On arrival I told you that I wanted the suppliers details and I had no other interest in the accounts. I said if you do not trust us then give us the information we require. You said no problem just take your time and learn a little more about the spa and you will give us everything we need. A lot of time has passed and you have not given us any information. So please forward the above requested information straight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Everytime we ask Amy Lin to give us some information she tells us to ring you and nine times out of ten you are busy or not at the office. Within the first month of taking over the business we called you many times and you did not respond as you were taking some people from Toronto head office on trips. This caused us many problems as we were not trained in any aspects of the spa and you were not there to train or help us. When anything breaks down at the spa or runs out Amy tells us to phone you and you take a long time to respond or you say you will find out and nothing happens.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as agreed please could you train Tara and myself in all aspects of running the spa as agreed to include all procedures for the school. To include the forms that need to be filled and sent to you and all other aspects of taking in and graduating students. Please train us in all the treatments that are carried out so we are in a position to train any new staff we recruit. Please train us in all aspects of using the equipment for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3a, There has been many incidents where you or your head office has a new promotion of which you phone your sister Amy or Anna and you tell them about it and discuss it with them. You are supposed to discuss any changes, promotions etc with Tara which has not been happening so how can she learn?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We were not made aware that there is a web site email facility where customers can ask us to call them to make an appointment. The first we heard was last week you phoned Amy that we need to phone this person. You should have told us about this facility and trained us so we can check any response from customers. The customer had sent the email about 1 or 2 weeks before. We need training on this aspect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There has been many staff members leaving within the first month and up to now. I informed you of this and you sent me a email explaining how we need to be nice to our staff and keep them. You also said it was easy for you to get and train staff. How do you expect us to train and hire staff when you did not tell us which is the best place to advertise and you have not trained us so we can train our own staff?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you have now informed us that if we hire new staff we have to send them to Richmond for training for which you will charge $600 per person. Also you have informed us that your teacher is away for a month until end of December 05 so no new staff can be trained in any event. If we incur any costs to train new staff by any means necessary then we shall bill you accordingly until you do not train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staff members that are leaving or have left have told us they already told you that they would leave after they complete 1 year and the other have some have physical problems such as broken or sprained wrists, these staff members have also informed us that you knew they would leave soon. So how can it be our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should have told us about these problems in the first place so we could make alternative arrangements. If we hire staff and you cannot train us to train them or train them yourself then what do you suggest we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You also in a recent conversation with Tara said we have lost many customers because they knew that you and Amy were no longer the owners in Burnaby. How can this be as we have kept the same staff since takeover unless you or Amy told the customers. Also before taking over the business you said that us buying the business will not affect the customers so why the change of thought?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could have affected the customers was that when we met you on Saturday 6th August at Burnaby you informed us that you had cancelled appointments for the last few days including Saturday and Monday the 8th August 2005 which was the day we were taking over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daughter also informed us in your presence that you would sometimes charge invoices from suppliers and services i.e. advertising from Burnaby to Richmond as the profit was greater in Richmond and it balanced the books. Is this why the costs seem to be higher in certain areas than at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present us with various bills for promotions and advertising that we have neither been consulted with or agreed to. We should be working together to promote the business in the best way possible. When you met with Tara at the beginning of November she told you the sales are in rapid decline over the last few months and asked you for your advice to which you said you told her that we should do our own advertising in English and Indian newspapers so we can get more clients. You originally told us we were obliged to advertise through you. So we kept paying bills and we did not know what they were for. We have now realised they were for advertising in newspapers not directories. What contracts are current and which have you renewed without notice to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many other items that you did not tell us about before we took over the business. You actually informed us on the day we took over or after that point. This includes $100/month staff allowance, parking for 3 staff members, medical/life insurance for your two sisters and one other staff, you did not explain all the commission structures apart from we pay on sales. It was only when the first salaries were due you told us about all the additional bonuses you were paying. We have no way of knowing if this is right or wrong as you have never given us any employee agreements or applications which set out the commission and pay structure. You did not tell us about how the posters and other small items have to be paid for, this amongst many other items. Why did you not tell us about all the above beforehand so that we knew of all expenditures?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remedy the above by the date listed below and start our training immediately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Please give us your urgent reply by 7th December 2005 by post to the above address or fax to 604 599-5809.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Sanghera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Natural Touch Beauty Spa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1, 2005, Ms. Lin sent a letter to the plaintiffs in which she said that she would reply to the November 30, 2005, letter, but first she wanted to deal with a number of invoices that were outstanding. On December 2, 2005, Mr. Sanghera responded concerning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December 3, 2005, Ms. Lin responded to Mr. Sanghera's letter concerning the training and staff. Those parts of her letter that dealt with staff and training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be a trainer, one must be approved and certified by the Head Office. You cannot choose just anyone to train new staff. I have never said that I will not help you train new staff, but you are responsible for finding your own estheticians that are willing to work for you and each of them would have to pay a $600.00 training fee. You asked me to train Tara, but she is not a qualified esthetician, so you need to understand that I cannot give her any training. It is key that she must become a good model first to assert quality control during training 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Aromatherapy requires a lot of product knowledge. There are lots of benefits for the user but if used incorrectly, it can have harmful effects as well. I have taken courses for aromatherapy before, so I am able to blend the oils, but I am not certified to teach this technique. Therefore, I cannot teach Tara but there is a one-year course at Douglas College if she is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December 1, 2005, both Amy and Anna left their employment with the plaintiffs. The plaintiffs say that they quit and ask this court to infer that they quit on instructions from Ms. Lin as a consequence of Mr. Sanghera's letter of November 30, 2005. Ms. Lin, Amy and Anna say that the plaintiffs fired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Sanghera testified about the events of that day. At about 9:30 a.m. on December 1, he sent the November 30 letter by fax to Ms. Lin. About one hour later Amy and Anna quit. When he arrived at the spa, they both had their coats on and said, "We are quitting." He said he called them into the office. They then asked him to write a letter saying he had fired them. They said that they had not quit but rather they had had to go to the doctor. Mr. Sanghera testified that he had not fired them and he refused to give them a letter saying 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Mrs. Sanghera testified that when she arrived at work at 10 a.m. on December 1, both Amy and Anna had their coats on. They threw her their keys saying they were leaving and not working for her. She testified that they returned to the spa at about 11:30, they were talking to clients, she asked them to come into the office and they said they wanted a letter saying the plaintiffs had fired them. They told her they had been to the doctor which I understood her to mean as an explanation for their absence at the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Amy testified about the events of December 1. She said that she had arrived at the spa at about 9:20 a.m. She felt a pain in her left chest so she took a painkiller but the pain became worse. She told Susan, the receptionist, that she needed the day off to go to the doctor. She went to the doctor without first booking an appointment. While she was waiting to see the doctor she began to feel better so she left the doctor's office and returned to the spa. Upon returning to the spa she met Mr. Sanghera who was very angry with her and wanted her to leave. She said "you are firing me". He said "no you are quitting". She did not testify that Anna accompanied her to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Anna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Both Anna and Amy filed complaints at the British Columbia Ministry of Labour in which they claimed wages owing to them. Both complaints are almost identical, and both were dismissed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Anna says in her complaint: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 1, 2005 I arrived work [sic] before 9:20 am. I felt sick and left work with the permission of Tara (Harvinder's wife) around 11:00 am. After an hour and half, I felt better and returned to work. Around 1:00 pm, Harvinder came to the office and with a very bad attitude he told me to leave my job permanently. They also wrongly accused me of quitting my own job and they refused to give me any notice of termination or compensation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Amy says in her complaint: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 1, 2005 I arrived work [sic] at 9:10 am. I felt sick (stomach) and left work with the permission of Tara (Harvinder's wife) around 11:30 am. After half an hour, I felt better and returned to work. Around 1:00 pm Harvinder came to the office and with a very bad attitude he told me to leave my job permanently. They wrongly Accused me of quitting [sic] my own job, and they refused to give me any notice of termination or compensation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written complaints are inconsistent with Amy's evidence. Anna did not testify but quite apart from the improbability of them both falling ill at exactly the same moment, Amy did not testify that Anna also became ill and had to go to the doctor. Without hesitation, I accept the evidence of Tara and Harvey Sanghera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Lin was asked about a letter she wrote to Mr. Sanghera on December 6, regarding Amy and Anna. Ms. Lin denied that she told them to quit. She said the only knowledge she had about their leaving their employment was what she was told after the events, which was that Amy "went to emergency for an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 have said, I prefer the evidence of the plaintiffs to that of Amy on this point because of the inconsistencies in her testimony compared to the version given in her complaint to the Ministry. I do not believe Amy that she was ill. There is no evidence of any other event that could have triggered Amy and Anna's decision to quit aside from Mr. Sanghera's letter. I have no difficulty in inferring that Amy and Anna quit on the instructions of Ms. Lin in response to Mr. Sanghera's letter of November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Under cross-examination, Ms. Lin said that she trained the plaintiffs as was required by the contract. I do not accept her evidence on this point. Other than a few isolated training sessions Ms. Lin did not provide the training and support she agreed to provide. She knew that there would not be any staff member present at the Burnaby spa capable of training Tara Sanghera and new employees. She did not put in place any procedure to assist with training and then demanded $600 to train employees, a task she had already agreed to do without additional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I conclude that Ms. Lin agreed orally that she would provide sufficient training either herself or by making trainers available to enable the plaintiffs to operate the spa. The plaintiffs relied on her assurances in this regard, otherwise, I find, they would not have purchased the spa. They were completely reliant on Ms. Lin to assist them because, as I have already said, they knew nothing about the business. I prefer the evidence of the plaintiffs to that of Ms. Lin. Ms. Lin was not a forthright or truthful witness. She was evasive when giving her testimony. Amy's evidence about the circumstances of her departure from the plaintiffs' employment cannot be believed. I do infer that Ms. Lin was involved in Amy and Anna's decision to quit. The plaintiffs both gave their evidence in a logical and consistent manner. Neither of them was successfully challenged on cross-examination, whereas Ms. Lin was shown to have given numerous inconsistent, untruthful, or evasive answers. I conclude that Ms. Lin promised to train the plaintiffs. She breached that promise by her failure to adequately train the plaintiffs so that they could run the spa, and by failing to provide them with access to a trainer to train new employees when the existing employees had left. The few occasions on which Ms. Lin did train the plaintiffs on specific equipment does not amount to a performance of her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that the defendants breached the terms of the written agreement of purchase and sale by failing to provide training and familiarization so as to enable the plaintiffs to operate the business. I conclude that the defendants were reckless in agreeing to do so when it was obvious by their conduct following the completion of the sale that Ms. Lin had no intention of providing training. I find that she intentionally misled the plaintiffs about the capabilities of Amy and the availability of a trainer to familiarize Tara Sanghera or new employees with the treatments offered by the spa. She also intentionally misled the plaintiffs about the adequacy of the staff. These statement about Amy's abilities, and the number and competence of the staff constitute fraudulent misrepresentations. The commitments by the defendants to provide adequate training to the plaintiffs were statements of intention of the vendors of this business. I conclude that Ms. Lin never had any intention to honour this commitment. From the date the plaintiffs took over the operation of the Burnaby spa, she failed to assist them. She was unavailable, failed to return their calls, refused to assist, and demanded extra fees. This evidence leads me to conclude that at the date the agreement was made, Ms. Lin had no intention of assisting the plaintiffs and that her promises to do so were false and fraudulently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to the oral representations I have mentioned, the Agreement of Purchase and Sale, Terms and Conditions provided as follows with respect to Ms. Lin's obligation to assist in the training and familiarization. At clause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as indicated in his subject condition 3(e), intents to enter into a management contract with the current store manager, which, amongst other conditions, will include training and familiarization to the day-to-day operation of the business. Furthermore, Annie Lin, as principal of the Vendor shall remain available for consultations, either by phone or in person, without compensation for a period of six (6) months after completion, as may be reasonable required by the Purchaser from time to time. It is further agreed that, if the Purchaser fails to enter into a management contract with the current store manager, then the Vendor and the Principal, without compensation, shall familiarize and acquaint the Purchaser with all material aspects of the Business for a period of four (4) weeks (at 36 hours per week during normal business hours) commencing upon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breached clause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also conclude that Ms. Lin knew that there were problems with the staff and she intentionally failed to disclose those known staff shortages to the plaintiffs. She also misled the plaintiffs about Amy's ability to train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dispute that to operate the spa under the Orient Retreat brand, the plaintiffs were required to use mostly Orient Retreat branded products and equipment. There is also no dispute on the evidence that Orient Retreat sold supplies and equipment through Everald Inc., a company operated out of Ontario. Steve Wang, who worked for Everald, is the son of Meina Wang. Meina Wang is the founder and owner of the Orient Retreat franchise. There is no dispute that Everald would not sell supplies directly to the plaintiffs. The plaintiffs were required to order supplies through the Richmond Orient Retreat. Anna Lin, Ms. Annie Lin's sister, was responsible for ordering the supplies for the Burnaby Orient Retreat. The plaintiffs were aware of, and agreed to, this arrangement when they agreed to purchase the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say that Ms. Lin told them she would charge them exactly what she paid for the products. The plaintiffs say that after the purchase they were informed that all purchasing was done through another company called Lin Enterprises Ltd. and they were never provided with any documentation proving that they paid the same price that Lin Enterprises paid to Everald.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deny the allegations. In their written submissions on closing the defendants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led to show that requisite supplies were denied the Plaintiffs' business; tabs 24 to 30 of Exhibit 3 show quite the contrary. Further, Mr. Sanghera was advised to set up his own supply chain for a number of products with Everald. He did not do so and no explanation was provided for his failure to establish a credit line. Mr. Wang indicated that Everald preferred to deal with one franchisee within each operational area, but that this did not prevent Natural Touch from doing so. And Mr. Sanghera loudly complained about being charged too much by Lin Enterprises. No evidence was led to establish any over-charging. Annie Lin also said that her prices were dictated by the list of prices in her computer; for that reason she would not know of any mark-up. And Mr. Wang stated that when two purchase orders were sent from Richmond and Burnaby, the pricing was the same for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Lin Enterprises is a British Columbia corporation. Its registered office is Ms. Lin's residence. The only director and officer is Heng Chih Chen. His English name is James Chen. James Chen also resides at Ms. Lin's residence. The plaintiffs understood that he was Ms. Lin's husband but she denies this. She says he is a close family friend. She says he used to be a priest and that after he left the priesthood, she assisted him to become involved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March 21, 2007, Mr. Justice Sigurdson ordered the defendants to produce copies of all documentation related to the supply of products or goods to Danger Figure (Burnaby) Ltd. for the period June 26, 2003, to June 26, 2005, including but not limited to the origin and cost of the products or goods whether that supplied by Everald Incorporated, Danger Figure Enterprises Taiwan, Lin Enterprises Ltd.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have not produced any documentation from Everald or Lin Enterprises that documents the cost of supplies paid by Lin Enterprises to Everald, even though Steve Wang of Everald testified that invoices were sent from Everald Inc. to the Richmond Orient Retreat. Ms. Lin was asked if she charged a mark up on the goods purchased by Lin Enterprises from Everald and sold to the plaintiff corporation. She gave conflicting answers. At various times she said Lin Enterprises did not take a mark-up, she did not know it charged a mark-up, she did not know how much of a mark-up it charged, or she did not want to know how much of a mark-up it charged. She admitted in her evidence that based on the agreement she made with the plaintiffs it would be improper for her to charge the plaintiffs a mark-up.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Agreement of Purchase and Sale is silent on the question of supplies. Mr. Sanghera testified that he was told supplies would be sold to him at the cost to the Richmond Orient Retreat. The plaintiffs testified that they were not taught how to order the products and supplies and had to rely on Amy and Susan to order from the computer system, which was in Chinese.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To return to the above quoted paragraph of the defendants' closing submissions, the evidence of Steve Wang was quite clear that he would not supply products directly to the plaintiffs. The defendants cannot complain that the plaintiffs led no evidence to establish any over-charging when they refused, despite a court order, to produce the purchase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infer from the confusing and contradictory evidence of Ms. Lin on this question that Lin Enterprises did mark up the price of goods sold to the plaintiff. Ms. Lin acknowledged that it would be "improper" to do so. Her failure to disclose the existence of Lin Enterprises prior to the sale and her obfuscation about the pricing leads me to conclude that she was reckless and dishonest in the representation she made to the plaintiffs at the time of the purchase in which she assured them they would be charged the same price she paid for supplies. She knew they relied on this representation as part of the whole sale package. They did rely on this representation and I find it was fraudulently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Computer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Agreement for Purchase and Sale provided that the vendor would sell to the purchaser all included assets. "Included assets" was a defined term in the agreement which included "Business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Business Records</w:t>
      </w:r>
      <w:r>
        <w:rPr>
          <w:rFonts w:ascii="arial" w:eastAsia="arial" w:hAnsi="arial" w:cs="arial"/>
          <w:color w:val="000000"/>
          <w:sz w:val="20"/>
          <w:lang w:val="en-US" w:eastAsia="en-US" w:bidi="ar-SA"/>
        </w:rPr>
        <w:t>. All customer lists, brochures, samples, price lists, access to accounting and other books and records (howsoever recorded or stored), and all other information, correspondence, documents, data and material relating to the Business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computer at the Burnaby spa was remotely connected to another database away from the Burnaby spa. The plaintiffs could only access the payroll records. They could not use their own computer at their own business to access client records, or to order supplies. Even if they could, the computer records were mostly in Chinese. The defendant promised to provide access to its business records and it is alleged by the plaintiffs that it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position on this point, as stated in their written closing, is that the "evidence on the point was confusing. But what was clear is that there was no nexus established between that unavailability and economic losses or the collapse of the Burnaby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was confusing. It is puzzling to me how the defendant could sell a business but maintain control over the computer and thus all the business records, which in turn were maintained by Ms. Lin's sisters at the Burnaby spa. At her discovery testimony Ms. Lin admitted that she remained able to access the computer records of the Burnaby spa up until December 2005. She denied this on cross-examination at trial. Tara Sanghera found Susan's password eventually and thus gained access to the client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can only conclude that the defendants' refusal to grant access to the plaintiffs' own client records was intentional on the part of the defendants. The plaintiffs ask the court to infer that this was part of an orchestrated scheme to sell the business assets but to keep all the customers by eventually having them attend the Richmond spa. I do not think there is sufficient evidence to find such a scheme. I do not know what the defendants' motives were but I do find that Ms. Lin breached the agreement to provide access to the business records. It was a deliberate breach. I infer that she never intended to pass along the records to the plaintiffs. This is a fraudulent misrepresentation as to her future intentions. The defendant gave no explanation at all as to why she failed to grant the plaintiffs access to the records of a business she had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plaintiffs primarily rest their case on the allegations of fraudulent misrepresentation. There are numerous additional allegations that I have not mentioned. It is not necessary to do so. The main allegations are proven and are sufficient for the plaintiffs to succeed on the basis of fraud. The measure of damages for fraudulent misrepresentation is set out in </w:t>
      </w:r>
      <w:r>
        <w:rPr>
          <w:rFonts w:ascii="arial" w:eastAsia="arial" w:hAnsi="arial" w:cs="arial"/>
          <w:b/>
          <w:i/>
          <w:color w:val="000000"/>
          <w:sz w:val="20"/>
          <w:lang w:val="en-US" w:eastAsia="en-US" w:bidi="ar-SA"/>
        </w:rPr>
        <w:t>Parallels Restaurant Ltd. v. Yeung's Enterprises Ltd.</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(1990), 49 B.L.R. 237</w:t>
        </w:r>
      </w:hyperlink>
      <w:r>
        <w:rPr>
          <w:rFonts w:ascii="arial" w:eastAsia="arial" w:hAnsi="arial" w:cs="arial"/>
          <w:color w:val="000000"/>
          <w:sz w:val="20"/>
          <w:lang w:val="en-US" w:eastAsia="en-US" w:bidi="ar-SA"/>
        </w:rPr>
        <w:t xml:space="preserve"> (B.C.C.A.): the plaintiff is entitled to damages for loss of the purchase money and consequential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Any one of the four main categories of fraudulent misrepresentation would be sufficient to vitiate the contract, that is the misrepresentations concerning the pre-paid treatments, the staff and training, the cost of supplies, or the access to the business is computer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not therefore necessary for me to consider the alternative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is entitled to the return of the amount it paid, after deducting the proceeds of sale of the equipment. The plaintiffs also claim actual business losses in operating the business. Their calculation, (corrected as to the addition),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Purchase price and costs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228"/>
        <w:gridCol w:w="1778"/>
        <w:gridCol w:w="20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purchase price (net of $50,000.00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$470,000.00</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credit for pre-paids):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rent adjustments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$8,674.15</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 deposit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$6,147.50</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$6,086.36</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legal fees: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$2,091.00</w:t>
            </w:r>
          </w:p>
        </w:tc>
        <w:tc>
          <w:tcPr>
            <w:tcW w:w="204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cost of purchase:</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$492,999.01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(See statement of adjustments,</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Exhibit 1, Tab 7)</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Actual business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 September 2005</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&lt;$6,943.80&gt;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 December 2005</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$56,711.09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 March 2006</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$20,234.87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Business Loss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$70,002.16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Recovery at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recovered at auction June 23, 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$10,423.75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recovered at auction July 15, 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$756.50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recovery at auction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$11,180.25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Total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price and related costs</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$492,999.01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business losses</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$70,002.16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recovery at auction</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&lt;11,180.25&gt;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 LOSS CLAIMED:</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$551,820.92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argue that the plaintiff failed to mitigate its damages by failing to list the business for sale with Mr. Stellakis or another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plaintiffs instructed their solicitors to write to the defendants and advise them that they could take the business back in exchange for a return of the purchase price. This letter, initially written </w:t>
      </w:r>
      <w:r>
        <w:rPr>
          <w:rFonts w:ascii="arial" w:eastAsia="arial" w:hAnsi="arial" w:cs="arial"/>
          <w:i/>
          <w:color w:val="000000"/>
          <w:sz w:val="20"/>
          <w:lang w:val="en-US" w:eastAsia="en-US" w:bidi="ar-SA"/>
        </w:rPr>
        <w:t>without prejudice</w:t>
      </w:r>
      <w:r>
        <w:rPr>
          <w:rFonts w:ascii="arial" w:eastAsia="arial" w:hAnsi="arial" w:cs="arial"/>
          <w:color w:val="000000"/>
          <w:sz w:val="20"/>
          <w:lang w:val="en-US" w:eastAsia="en-US" w:bidi="ar-SA"/>
        </w:rPr>
        <w:t xml:space="preserve">' was confirmed later on a </w:t>
      </w:r>
      <w:r>
        <w:rPr>
          <w:rFonts w:ascii="arial" w:eastAsia="arial" w:hAnsi="arial" w:cs="arial"/>
          <w:i/>
          <w:color w:val="000000"/>
          <w:sz w:val="20"/>
          <w:lang w:val="en-US" w:eastAsia="en-US" w:bidi="ar-SA"/>
        </w:rPr>
        <w:t>with prejudice'</w:t>
      </w:r>
      <w:r>
        <w:rPr>
          <w:rFonts w:ascii="arial" w:eastAsia="arial" w:hAnsi="arial" w:cs="arial"/>
          <w:color w:val="000000"/>
          <w:sz w:val="20"/>
          <w:lang w:val="en-US" w:eastAsia="en-US" w:bidi="ar-SA"/>
        </w:rPr>
        <w:t xml:space="preserve"> basis. The defendants did not respond to the letter. Mr. Sanghera had no alternative but to give up the lease, which expired on January 31, 2006, otherwise he would have incurred further losses. I do not agree with the defendants that the plaintiffs had any other reasonable course of action open to them, particularly as the defendants ignored the offer to rescind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Lin is a signatory and party to the Agreement of Purchase. No submissions were made that her personal liability should be different than the corporate defendant. I find both defendants liable for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claim by counter-claim the cost of honouring pre-paid treatments and coupons at the Richmond Orient Retreat. Para. 8 of the counterclaim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 was credited the sum of $50,000.00 on the purchase price for pre-paid treatment plans and pre-paid tuition fees. However, the Plaintiffs closed down the business of Orient Retreat since on or about January 1, 2006 with no arrangements made or notice to the students of Protégé School and the customers of Orient Retreat, in particular those students who have examinations scheduled for the month of January, 2006 and customers with pre-paid treatment plans. In order to protect the franchise system and the name "Orient Retreat", the Defendants had to make arrangements with the Richmond Orient Retreat and the Protégé School at that location to provide on-going tuition and treatment plans for those students and customers of the Orient Retreat operated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prayer for relief at para. (c) reads: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be assessed against the Plaintiffs for payments made by the Defendants to third parties including but not Limited to payments made to honour pre-paid treatment plans and pre-paid tuition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by counterclaim are Annie Lin and Danger Figure Centre (Burnaby) Ltd. There was no evidence that either of these parties incurred any damages to honour the pre-paid treatments. Rather it was the Richmond spa operated as Danger Figure Centre (Vancouver) Ltd. that incurred the loss. Moreover, even if it was the plaintiffs by counterclaim that did sustain the loss to honour the pre-paid treatments, that loss was occasioned by the closure of the Burnaby Orient Retreat which in turn was the result, (as I have already found) of the defendants' fraud. The plaintiffs by counterclaim cannot recover a loss occasioned by their own fraud.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are entitled to judgment for damages against both defendants in the amount claimed, $551,820.92 plus court order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If the parties wish to make submissions concerning costs they may make arrangements to do so by contacting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in paragraph 93 the total loss claimed should be corrected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Purchase price and costs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228"/>
        <w:gridCol w:w="1778"/>
        <w:gridCol w:w="20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purchase price (net of $50,000.00</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$470,000.00</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credit for pre-paids):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rent adjustments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$8,674.15</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 deposit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$6,147.50</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$6,086.36</w:t>
            </w:r>
          </w:p>
        </w:tc>
        <w:tc>
          <w:tcPr>
            <w:tcW w:w="204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legal fees: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$2,091.00</w:t>
            </w:r>
          </w:p>
        </w:tc>
        <w:tc>
          <w:tcPr>
            <w:tcW w:w="204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cost of purchase:</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$492,999.01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(See statement of adjustments,</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Exhibit 1, Tab 7)</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Actual business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 September 2005</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&lt;$6,943.80&gt;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 December 2005</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$56,711.09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 March 2006</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$20,234.87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Business Loss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$70,002.16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Recovery at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recovered at auction June 23, 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$10,423.75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recovered at auction July 15, 2006</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$756.50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recovery at auction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$11,180.25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Total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 price and related costs</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$492,999.01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business losses</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$70,002.16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recovery at auction</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&lt;11,180.25&gt;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 LOSS CLAIMED:</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$551,820.92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100 should read as follows: "The plaintiffs are entitled to judgment for damages against both defendants in the amount claimed, $551,820.92 plus court order interest and costs.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Sidhu v. Gill, [2011] B.C.J. No. 180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S100114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Manmeet Singh Sidhu and Paramjit Kaur Sidhu, Plaintiffs, and Harjit Singh Gill and Ranjodh Singh Sahota,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37"/>
      <w:bookmarkEnd w:id="299"/>
      <w:r>
        <w:rPr>
          <w:rFonts w:ascii="arial" w:eastAsia="arial" w:hAnsi="arial" w:cs="arial"/>
          <w:b/>
          <w:color w:val="000000"/>
          <w:sz w:val="20"/>
          <w:lang w:val="en-US" w:eastAsia="en-US" w:bidi="ar-SA"/>
        </w:rPr>
        <w:t>Tort law — Fraud and misrepresentation — Particular relationships — Fiduciary relationship — Negligent misrepresentation (Hedley Byrne principle) — Nature and extent of duty of care — Action by plaintiff couple against Sahota to recover loan to Gill dismissed — Sahota was an in-law who facilitated loans from plaintiffs to his cousin — Claims to enforce against Sahota based on oral guarantee, negligent misrepresentation and breach of fiduciary duty were all rejected — Nothing Sahota said could be construed as giving rise to a guarantee — Sahota was not in any special position giving rise to duty of care or fiduciary duty — Plaintiffs were not in any position to rely on what Sahota said — Their belief in soundness of loan was based on blind trust.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35"/>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Mike and Pam Sidhu, against the defendants, Gill and Sahota, to recover payment on two loans. The plaintiffs loaned $140,000 to Gill under two one-year term loans, repayable upon demand. Gill made two payments of approximately $25,000. The plaintiffs characterized both payments as interest payments. Gill did not defend the action and default judgment was taken. Sahota was married to Pam's sister and facilitated the loan to Gill. He was a director of Gill's company. The plaintiffs claimed that the loans were made based on representations made by Sahota that their money was safe and would receive a 15 per cent interest rate, with an option to convert it into stock in Gill's company. The plaintiffs claimed against Sahota on three alternative grounds, enforcement of an oral guarantee, negligent misrepresentation and breach of fiduciary duty. Sahota denied guaranteeing the loans to Gill. At issue was what was said by Sahota to the plaintiffs when he facilitated the loans, and the reasonableness of the plaintiffs' reliance on Sahota's representations.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27"/>
            <w:bookmarkEnd w:id="30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did not provide any basis to conclude that Sahota ever promised the plaintiffs that he would guarantee repayment of the $140,000. The transactions occurred under casual circumstances. The evidence was that the plaintiffs were extremely na've financially. Their past financial practices indicated a willingness to trust other family members without formal guarantees in place. At most, Sahota made some statements of opinion regarding whether the loan was a good investment. Such statements did not amount to a guarantee. There was no evidentiary basis for a claim based on Sahota's obligations to disclose financial difficulties regarding Gill's company. No discretion or power over the loan was established giving rise to the existence of a fiduciary duty. Similarly, Sahota was not in a special relationship with the plaintiffs giving rise to a duty of care. Nor could the plaintiffs rely on what Sahota said regarding their loans to Gill. Any reliance by the plaintiffs amounted to blind trust. There was no reason to believe that their loan was safe given that they knew nothing about Gill's company or its prospects.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25"/>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708" w:history="1">
        <w:r>
          <w:rPr>
            <w:rFonts w:ascii="arial" w:eastAsia="arial" w:hAnsi="arial" w:cs="arial"/>
            <w:i/>
            <w:color w:val="0077CC"/>
            <w:sz w:val="20"/>
            <w:u w:val="single"/>
            <w:shd w:val="clear" w:color="auto" w:fill="FFFFFF"/>
            <w:lang w:val="en-US" w:eastAsia="en-US" w:bidi="ar-SA"/>
          </w:rPr>
          <w:t>RSBC 1996, CHAPTER 253, s. 59</w:t>
        </w:r>
      </w:hyperlink>
      <w:r>
        <w:rPr>
          <w:rFonts w:ascii="arial" w:eastAsia="arial" w:hAnsi="arial" w:cs="arial"/>
          <w:color w:val="000000"/>
          <w:sz w:val="20"/>
          <w:lang w:val="en-US" w:eastAsia="en-US" w:bidi="ar-SA"/>
        </w:rPr>
        <w:t>(6)(a)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37"/>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 Byron Yep.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Ranjodh Sahota: Rajdeep S. Deol.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37"/>
      <w:bookmarkEnd w:id="304"/>
      <w:r>
        <w:pict>
          <v:line id="_x0000_s1215"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S.A. GRIFFIN J."/>
            <w:bookmarkEnd w:id="305"/>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Manmeet Singh Sidhu (also known as "Mike" Sidhu) and Paramjit Kaur Sidhu (also known as "Pam" Sidhu), are married to one another. They claim against the defendants for $140,000 plus interest based on two loans they made to the defendant Harjit Singh Gill, one for $100,000 and the other for $40,000. They have taken default judgment against Mr. Gill, who has not defended the action. The other defendant, Ranjodh Singh Sahota (known as "Joe" Sahota) is married to Pam Sidhu's sister, and he was the person who facilitated the Sidhus' loan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say they made the loans based on their trust of Joe Sahota, and representations he made. They claim against him based on three alternative causes of action: enforcement of an oral guarantee, negligent misrepresentation, and breach of fiduciary duty. The parties are for the most part in agreement as to the legal principles that apply to these causes of action. They agree that the case will be determined on issues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admitted that the plaintiffs did loan $140,000 to Mr. Gill. It is also admitted that on December 5, 2005, Mr. Gill paid $24,750 to the plaintiffs and on March 2, 2007, he paid $25,000 to the plaintiffs. The plaintiffs characterize these payments as interest payments. The defendant, Mr. Sahota, does not dispute that the first payment was interest but says that he did not have knowledge about the second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success of the plaintiffs' claim will turn on the court's findings of fact regarding the two key areas of dispute between the parties: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said by Joe Sahota to the plaintiffs in respect of the $140,000 they loaned to Mr. Gill, at the time of the loans and subsequently;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reasonableness of any reliance by the Sidhus on Mr. Sahota's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therefore review the facts with these issues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 Representations By Mr. Sahota and the Plaintiffs' Reliance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Evidence of Mr. and Mrs.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begin my review of the evidence by considering the evidence of Mr. and Mrs.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and Mrs. Sidhu married in 1991. At that time, Mrs. Sidhu was approximately five years out of high school and Mr. Sidhu was nine years out of high school. Neither one had any experience in sophisticated financial matters at the time they married, nor did they at the time they loaned money to Mr. Gill. Mr. Sidhu worked as an electrician and then in a warehouse. Mrs. Sidhu worked in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Mrs. Sidhu's sister, Jagjit, married the defendant Mr. Sahota in 1995, the two couples began to socialize often. They met almost weekly and when their two families had children, their children would play together. They often met at the home of the parents of Mrs. Sidhu and Mrs.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 Mrs. Sidhu had limited experience in financial investments, and the experience they did have was quite informal. The first investment they became involved in was in 1994, when a relative of theirs, a realtor, approached them, together with Mrs. Sidhu's sister, Jagjit, who had not yet married, to invest in purchasing a lot and building a house for resale. The three decided to embark on the venture. The Sidhus said that they trusted their relative would help them through the process as he had experience in doing this kind of thing, i.e. in developing homes for resale. The Sidhus put in approximately $80,000 for purchase of the lot, and Mrs. Sidhu's sister put in approximately $25,000-$30,000. The approximation is because the Sidhus do not appear to have kept detailed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rest of the financing for the purchase of this initial investment property and the building of the home was obtained from a bank. For reasons that were extremely vague but appear to somewhat blame the realtor for delay, the house was not built in a timely fashion. By the time it was built, the real estate market had declined. The Sidhus moved in to the basement suite on the property, and ultimately the main residence itself, prior to the property being sold. They said that when this property was sold, all three of them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1996, the Sidhus decided to invest in another property. They borrowed money from Mr. Sidhu's father and put in some money of their own. They moved in with Mr. Sidhu's parents and rented out the property. In 2003, they were able to sell the property and they made a profit of approximately $140,000. Before the property was sold, they borrowed money from Mrs. Sidhu's father to pay back the loan that had been obtained from Mr. Sidhu's father. Once the property was sold, Mrs. Sidhu's father was paid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Earlier Investments with Mr. Gill or a Related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time that the Sidhus made a financial investment was initiated in 2000. They said that they were approached by Mr. Sahota who said that there was an up and coming company that he knew inside information about and he asked if they wanted to buy into it. They were told not to speak to anyone about it. It is clear that this is because they understood that Mr. Sahota was passing along confidential information from which they could potentially profit. However, it also suggests that they knew there was something potentially illegal about him doing so. As Mr. Sidhu explained in his evidence, they weren't to tell anyone about it because it was "all inside trading". Nevertheless, Mr. Sidhu did tell a couple of his friends about it and obtained funds from them to use to purchase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Altogether, the Sidhus provided approximately $27,000 for the purchase of shares in the company in June and July, 2000. Of this, approximately $10,000 was the Sidhus' own money. Later, when Mr. Sidhu's friends wanted out, the Sidhus wrote the friends cheques and simply kept the shares in their own right. This meant that the Sidhus themselves invested approximately $27,000 in purchasing shares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might be surprising to some people is that the Sidhus did not seem to investigate anything about the investment in a company they knew nothing about. In direct evidence, Mr. Sidhu said that he only knew that Mr. Sahota's friend, and cousin, Mr. Gill, had some oil company that he was going to be taking over because someone else had passed away and "that's all I knew". He did not know when they would be receiving their shares, but trusted his brother-in-law, who "said it was a good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Sidhu recalled even less about what she was told about this investment. All she could recall was that they were approached by Mr. Sahota who told them there was an up and coming company that he knew inside information about and that the shares were selling at $0.12 per share, and he asked them if they wanted to buy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Sidhus also recalled that they were told that the cheque for the shares should be to Mrs. Sahota. Mrs. Sidhu's evidence on this was fairly unclear but she seemed to indicate that she knew that initially the shares would not be in her or Mr. Sidhu's names but eventually they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not until a couple of years later, in 2002, that the Sidhus received any documentation to indicate that they were shareholders as a result of this investment. In 2002, Mrs. Sidhu signed off on the opening of an account in her name at Global Securities. She says that Mr. Sahota brought the account opening forms to her to sign. That account shows initially shares being held in the name of Canoil Exploration Corp. ("Canoil") in March of 2002, and these being exchanged for shares in AMS Homecare Inc. ("AMS") This was the company that the Sidhus understood was being run by Mr. Sahota's cousin,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approximately March 2002 and onwards, the Sidhus received monthly statements from Global Securities identifying the AMS shares held in Mrs. Sidhu's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market price of the AMS shares as of March 20, 2002 was shown as $0.061 USD. Ms. Sidhu recalled that that the shares she bought in 2000 were $0.12 CAN. This is the share price that she recorded in her register for cheques at the time, and I accept her evidence on this. This must have been for Canoil shares. It is unclear whether, on exchange for AMS shares in 2002, the Canoil share price had declined to $0.061 USD per share by 2002, or whether there was some type of stock split.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worthwhile noting that both Mr. and Mrs. Sidhu testified that they invested in purchasing the shares based on their trust in Mr. Sahota. However, neither one of them said that he told them anything that would justify their trust in him. All they knew was that it was Mr. Sahota's cousin who was involved with the company and that because of this Mr. Sahota had "inside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other words, the Sidhus' trust was simply blind trust because Mr. Sahota was a family member. There is no suggestion that they questioned him in any detail between the time they invested in 2000, and when Mrs. Sidhu became an account holder at Global Securities in 2002, which was when they first started to receive statements about the market value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Sidhu's evidence made it clear that once they received the Global Securities statements, she and her husband did watch the value of their AMS shares go up and down. Mrs. Sidhu said that at one point she recalls the share price being as low as $0.08 per share, but when she talked to her sister about it, her sister told her that it was now US dollars and so they were worth more than that in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Sidhu's evidence was inconsistent about what she recalled about the share price. She said that one day the share price might be over $1.00 and other days it might be over $2.00 per share. Yet, when she was asked about when the share price peaked, she said that was when they sold 10,000 shares. On the records, Mrs. Sidhu sold 10,000 shares of AMS when the market value was around $0.18 CAD, not anywhere near $1.00 or $2.00 per share. This sale occurred on February 18, 2004, when Mrs. Sidhu sold 10,000 shares at $0.185 CAD per share for a total share price of $1,850.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was clear to me was that the Sidhus together did not have any appreciation of the nature of their investment made in 2000, other than it was securities in a company, the value of which was subject to market fluctuation. The Sidhus decided to leave this investment alone hoping the value would rise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2003, Mrs. Sidhu wrote a cheque to Mr. Gill for $20,000. This was a loan that she says was made at the request of Mr. Sahota. All that Mrs. Sidhu could recall about the loan was that Mr. Sahota said that Mr. Gill needed some money and he asked if they would be able to lend some. They were told they would have it back in a couple of months and so they loaned the money. Her recollection was that they were paid back the money within a couple of months. Both she and Mr. Sidhu recalled that Mr. Sahota returned the money in cash. Mr. Sidhu recalled that he commented at the time on the fact that a great deal of the cash was in small bills. No interest was paid on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Mr. Sahota did deliver cash of $20,000 to repay the loan, it does raise red flags about what might have really been going on, as why not repay the loan by cheque or bank draft? However, that does not appear to be relevant to the issues before the court and the plaintiffs seemed unperturbed about receiving repayment in cash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the plaintiffs made the $20,000 loan to Mr. Gill, they did not know what the money was needed for and obtained no documentation in respect of the loan. Nevertheless, they were repaid and they say that was an additional factor that made them trust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Sidhus appear to have been content with their investment in AMS shares, as Mrs. Sidhu continued to hold onto the shares and they made no claim that Mr. Sahota made representations in relation to those shares.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Loans of $100,000 and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approximately the summer of 2004, the Sidhus made a loan to Mr. Gill of $100,000. This is one of the loans that are the subject of this action. It was made by way of cheque written by Mrs. Sidhu dated July 25, 2004, payable to Mr. Gill. In her cheque register, she described the cheque as "investment". This is in contrast to the descriptions of the cheques she wrote for the shares, which were described as "stocks". It is also in contrast to the earlier cheque to Mr. Gill for $20,000 which was described in her cheque register as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Sidhu testified that the $100,000 cheque to Mr. Gill arose at the initiation of Mr. Sahota. The Sidhus and the Sahotas were at the home of Mr. and Mrs. Rai, the parents of Mrs. Sidhu and Mrs. Sahota. She said that they were standing around the kitchen counter and she and her sister were preparing food. Mr. Sidhu and Mr. Sahota were having drinks. She said that Mr. Sahota said that he was a director of the company in which they already held shares and asked them if they could lend some money to Mr. Gill. He told them that his parents and his brother had loaned money, and the money was safe and secure and they would get a good return on it,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only thing that Mrs. Sidhu recalled being told about the reason for the loan was that Mr. Gill needed to fund a $1 million lawsuit and his bank financing was "tight" at the time. She recalled that the proposed terms of the loan would be that it would bear interest at 15%. There would be annual interest payments but they would need to give two weeks' notice before they could collect the interest, and one month or two months' notice if they wanted return of the principal. Mrs. Sidhu said that during that discussion in the kitchen she and her husband were agreeable to the investment and tentatively said yes to it, but wanted to still talk about it. They did talk about it and decided to go ahead with a $100,000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source of the $100,000 was the proceeds of the sale of an investment house which the Sidhus had recently sold. This is the sale for which they profited by approximately $140,000. They had used $40,000 of the proceeds of the house sale to lend to Mr. Sidhu's sister, who had purchased a dry cleaning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Later, Mr. Sidhu's sister paid back the $40,000 that the Sidhus had loaned to her. Mr. Sahota was apparently aware of this and according to Mrs. Sidhu, asked her if they also wanted to put the $40,000 into the company. Mrs. Sidhu's evidence is that her husband was in India at the time but he told her the decision was up to her. She agreed to put the $40,000 in and so Mr. Sahota came and picked up a cheque from her. Her cheque register indicates that she wrote a cheque to Mr. Gill for $40,000 in October 2004 and described it as an "investment". Mrs. Sidhu said that when Mr. Sahota came to pick up the cheque from her, there was no discussion other than the fact that the conditions were the same as with respect to the $100,000 and the money was safe. She did not explain the inconsistency inherent in her evidence, namely, that she understood that this was a loan to Mr. Gill personally, with a 15% interest rate, and so how did she at the same time understand this to have some relationship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Sidhu's evidence is only slightly more expansive regarding what Mr. Sahota said prior to the Sidhus agreeing to make the loan to Mr. Gill. He too recalled that the initial discussion which gave rise to the $100,000 loan was at the home of Mr. and Mrs. Rai (his in-laws), in the kitchen. He said that this was in approximately July 2004. Mr. Sidhu said that Mr. Sahota said that his cousin Mr. Gill wanted to borrow money and would pay 15% interest on it. Mr. Sahota also said that this was to fund a lawsuit or lawsuits in the United States, and that because they already had borrowed money from the banks, the banks would not lend them any more money. Otherwise, he was given no information about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direct evidence, Mr. Sidhu said that Mr. Sahota said that he was "guaranteeing the money, that he wouldn't lose money on it". This is why Mr. and Mrs. Sidhu agreed to loan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Mr. Sidhu was asked about Mr. Sahota's use of the word "guarantee". He admitted that Mr. Sahota did not use the words "I am guaranteeing your money and you won't lose the money". Mr. Sidhu said that when they met at the home of Mr. and Mrs. Rai, when Mr. Sahota brought up loaning money to Mr. Gill, that Mr. Sidhu asked him "what is the guarantee" and Mr. Sahota then said, "I'm your guarantee, I'm married to your sister, and he's my cousin". This is the sum total of the evidence of the alleged oral guarantee by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short time later, Mr. Gill and Mr. Sahota came to the Sidhus house to pick up the cheque. At that meeting, Mr. Gill and Mr. Sahota told him that the money was safe, and again confirmed they would make 15% interest on it. Mr. Gill told him that if he needed the interest, to give him one or two week's notice, and if he needed the principal, to give him a month's notice so he could arrange the money. Also, Mr. Sidhu was told that they should make out the cheque to Mr. Gill, and that Mr. Gill would write up the agreement and give it to Mr. Sahota to give to them. This was all in relation to the $100,000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Sidhu had no direct contact with Mr. Sahota regarding the $40,000 loan to Mr. Gill made in October 2004. This was arranged between Mr. Sahota and Mrs.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the Sidhus loaned $140,000 to Mr. Gill, the monies loaned represented almost all of their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approximately December 2005, the Sidhus wished to purchase a real estate lot and wanted to receive some cash back from their loans. Mr. Sidhu contacted Mr. Sahota and was given Mr. Gill's telephone number. Mr. Sahota gave him the telephone number for Mr. Gill and Mr. Sidhu called Mr. Gill. The result was that Mr. Gill dropped off a payment which the Sidhus understood to be an interest payment on their loans, in December 2005, in the amount of $24,750.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some point in 2006, Mr. Sahota gave to Mr. and Mrs. Sidhu two loan agreements, one for $100,000 and the other for $40,000. These agreements were form agreements between Mr. Gill and the plaintiffs. The agreements were dated in October 2004, and they were signed by Mr. Gill. The $100,000 loan was stated to be for a one year term from August 2004 to August 2005, which could be extended for any agreed upon time. The $40,000 loan was for a one year term from November 2004 to November 2005, and could also be extended for any agreed upon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Sidhu explained that because Mr. Sahota said that he had the contracts relating to the loans, he did not feel that he needed to see them. That is why he did not request them sooner than when they were given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These written loan agreements stated that the loans were demand loans and that the interest rate was 15% per annum. The standard terms included a term by which the plaintiffs could convert the debt with interest outstanding to shares of AMS at a price of $0.20 per share, by providing written notice to Mr. Gill. The loan agreements also stated that they were "strictly confidential" and were not to be disclosed to any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person who filled out the handwritten portions of these two loan agreements was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Sidhus did not appear to closely read the loan agreements or to pay much attention to them. There was nothing in the loan agreements that identified any guarantee by Mr. Sahota. As well, the loans were demand loans and did not state that the lender had to give any notice of a claim for interest or for return of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clear on the face of the loan agreements that the loan obligation was owed by Mr. Gill, and not by the company, 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Mrs. Sidhu recalls that around the time that Mr. Sahota gave her and her husband the loan agreements, he also told them that the company was going to be patenting a pacemaker. This evidence was vague and there was no explanation as to how this was thought to be relevant to Mr. Gill's ability to repay the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Sometime in 2007, the Sidhus again wanted to receive back something on their loan to Mr. Gill. Mrs. Sidhu contacted Mr. Gill and he told her he was travelling in the United States. When he came back to Canada, she contacted him again, and he came by and dropped off a cheque. She understood this second cheque to represent an interest payment. It was in the amount of $25,000, paid on March 2, 2007. Mr. Sahota was not involved in this second "interest" payment. The Sidhus did not check the calculation of the interest payment but simply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both occasions when they received cheques from Mr. Gill, in December, 2005 and then in March, 2007, it does not appear that the Sidhus made a demand for the return of the entire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Mrs. Sidhu admitted that neither she nor her husband disclosed the two "interest" payments received on the loan on their income tax returns. Mrs. Sidhu said she relied on advice from her husband in that regard, who told her that he was told by someone that these were personal loans and so the interest earned did not have to be disclosed. This evidence was not pursued in cross-examination of Mr.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does not appear that Mrs. Sidhu sought or obtained any reassurances from Mr. Sahota about the loans to Mr. Gill after they were made in 2004, until sometime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Sidhu said that she was informed in mid or late 2007 by the broker at Global Securities that the price of the shares in AMS had significantly declined in value. It was Mrs. Sidhu's impression from that telephone call that Mr. Gill's company was in trouble. She informed her husband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Sidhu testified that when his wife reported that someone at Global Securities told her that AMS was in trouble, he called Mr. Gill. Mr. Gill told him that the company was in trouble and he was unable to pay the money that Mr. Sidhu had loaned to him. Mr. Sidhu said that he told Mr. Gill that he loaned money to Mr. Gill personally, not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Following this telephone call, Mr. Sidhu said he spoke to Mr. Sahota and demanded that Mr. Sahota take care of getting the money back to him. He said that Mr. Sahota told him that he would talk to Mr. Gill and that Mr. Gill was still working to obtain new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thus suggests that Mr. Sidhu tied Mr. Gill's ability to repay the loans to the fortunes of AMS, although he knew that the loans were to Mr. Gill personally. Logically this would suggest that Mr. Sidhu knew that Mr. Gill might not be able to repay the loans if AMS was to fall into financial difficulty. This is somewhat inconsistent with the notion that Mr. Sidhu considered that the loans were guaranteed by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Mr. Sidhu, he had another meeting with Mr. Sahota regarding the loans in the fall of 2007. That meeting was also attended by another investor and friend, Sonny Saran. Mr. Saran was someone who had also loaned money to Mr. Gill. According to Mr. Sidhu, they met at Mr. Sahota's house, and he told them to give him more time and that he would try to talk to Mr. Gill and get something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Sidhu said that in the fall of 2008, he had a lawyer check into Mr. Gill's financial situation and discovered that Mr. Gill had gone bankrupt, as had his wife, Rani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have been unable to recover anything on those loans, other than the two payments referred to above which they consider to be interest payments.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Sahota is 41 years old and has been a government employee for almost 15 years. He started out working in a Corrections branch and transferred to the Ministry of Housing approximately three or four years ago. He has no higher education degrees, although he did attend Douglas College for three years after high school, without completing the diploma program in criminology that he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Sahota is a first cousin of the defendant, Harjit Gill. Mr. Sahota said that Mr. Gill is approximately eight or nine years older than him, and so when they were growing up they were not that close, though they did see each other often at family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1995, Mr. Sahota married Jagjit, the sister of the plaintiff Mrs. Sidhu. His evidence was consistent with that of the Sidhus with respect to the two families' social relationship. They often saw each other on weekends, and many times would get together at the home of the parents of Mrs. Sahota and Mrs. Sidhu, namely Mr. and Mrs.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Sahota said that when he hosted family gatherings, Mr. Gill would often attend. He was impressed by Mr. Gill's outgoing personality. He had nice suits, an expensive car, and was often talking about business. He also appeared to own eight homes and he and his wife, Rani Gill, appeared to live a lavish lifestyle. However, Mr. Sahota did not have much knowledge of Mr. Gill's business, other than knowing he was once a broker and had started out as an optometrist but had eventually quit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Sahota denied knowing anything about the share transaction that the plaintiffs entered into in 2000. He said that he did not bring that opportunity to their notice and he had no knowledge of any cheque to his wife for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evidence in chief, Mr. Sahota denied that in 2000 he was a director of any corporation. He said that prior to his involvement with AMS, he had not participated in or purchased any other investments and did not hold any other directorships.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Sahota also denied knowing anything about the plaintiffs' loan to Mr. Gill in 2003, for $20,000. He said he did not arrange that loan and had no idea about it. He denied having brought cash to the Sidhus to repay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Sahota said in his evidence in chief that he first became involved with AMS, or Mr. Gill, from a business point of view, in 2003. He says that Mr. Gill said that his wife Rani worked for a company, Shoprider, of which the owner was retiring. They wanted to buy the company and make it public. They asked him if he would like to be a director and 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did not receive any remuneration as a director. He said that as a director he was issued shares only once but there was a hold on them and they were worthless. He said he basically received "not one red cent from AMS Homecare". He also said that he did not receive anything from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Sahota said that in around 2004, Mr. Gill asked to borrow money from him. Because Mr. Sahota had no money, but had credit cards, he gave Mr. Gill $60,000 from his credit cards. He said it was supposed to be a quick loan but it did not work out that way. He cannot recall why Mr. Gill needed the money but said it had to do with the company. He said he was never repaid the loan. Mr. Gill produced no documentation at trial regarding this loan but was not challenged on it in cross-examination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Sahota said that the shares of AMS were issued to him at the end of 2006 or beginning of 2007. They were issued by the company to each director but there was some "sort of hold on them" and no one had access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Sahota said in his direct examination that when he obtained the shares from AMS in 2006 he opened an account at a brokerage house, namely Canaccord Capital. He denied having anything to do with Mrs. Sidhu's account at Global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for his role as a director in AMS, Mr. Sahota said that his role was minimal. He recalls attending meetings but says the company was run by Mr. Gill. Mr. Sahota said he put in a request to resign as a director in 2007 but it was not done until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Dealing with the specifics of the Sidhus' loans to Mr. Gill for $100,000 and $40,000, Mr. Sahota denied any direct involvement in these loans. He said that the loans arose out of a conversation that Mr. Gill had with Mr. Sidhu at the Sahotas' house, during a large gathering. Mr. Sahota indicated that he was in and out of the conversation as he was mingling, but it was Mr. Gill who explained to Mr. Sidhu that he could get 15% interest return on a loan and also that it could be convertible to stock options. Mr. Sahota said that Mr. Sidhu asked him if he was a director of the company, and he confirmed that he was. Mr. Sidhu also asked him if he had loaned money, and Mr. Sahota indicated he had done so. Mr. Sahota said that was the full extent of his conversation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Later, according to Mr. Sahota, Mr. and Mrs. Sidhu came to his house and there made the decision on their own that they would invest $100,000. Mr. Sahota told them that he would tell Mr. Gill that, and that Mr. Gill would write up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Sahota said he never told the Sidhus that their money would be safe. He also never used the word "guarantee"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Sahota was asked about the loan agreements evidencing the plaintiffs' loans to Mr. Gill of $100,000 and $40,000 respectively. Mr. Sahota agreed that he filled out the handwriting on the forms, other than the date and Mr. Gill's signature. Initially in his evidence in chief Mr. Sahota said that he filled the documents out in 2006, because Mr. Gill was always busy and out of town. However, when it was pointed out to him that the documents were dated in 2004, he agreed that the date must have been the same as when the documents were dated. He said that these loan agreements were then sitting at his house for a considerable amount of time afterwards. He told the Sidhus that he had the documents and in turn the Sidhus were fine with him just keeping them in a file folder. Mr. Sahota said that he filled out the information on the loan agreements based on what Mr. Gill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for interest payments, Mr. Sahota testified that Mr. Sidhu called him at some point asking him for Mr. Gill's phone number. He said he wanted his interest. Mr. Sahota gave Mr. Gill's phone number to Mr. Sidhu. Later, Mr. Gill telephoned Mr. Sahota and told him that he had made an interest payment. He told Mr. Sahota to make a notation on the loan agreement, which he did. The note was written on the loan agreement for $100,000 and simply stated "return interest December 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Sahota said he had no knowledge of the second interest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for the second loan of $40,000, Mr. Sahota said that Mrs. Sidhu initiated that loan. She called him and told him she wanted to invest another $40,000 on the same 15% interest return. He told Mr. Gill and then picked up the cheque from the Sidhus' house. Mr. Sahota denied that he asked the Sidhus to loan the additional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Sahota said he received no compensation from Mr. Gill or from AMS for introducing the Sidhus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Sahota denied that he purchased any stock in AMS or Canoil, nor did his wife, nor did his in-laws.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Sahota said that sometime in 2007, Mr. Sidhu and another acquaintance, Sonny Saran, came to his house. They told him they could not get hold of Mr. Gill and had heard that the company was in financial difficulties. They wanted to know what they could do to get their money back. Mr. Sahota told them that he was in the same boat and that he had lost money and that his parents had lost money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Mr. Sahota insisted that he did not own any shares of AMS until 2006 or 2007. He insisted that he was not involved in the predecessor company, either as a director or as a shareholder. However, counsel for the plaintiffs put to Mr. Sahota certain documents obtained from the public filings of AMS, and the predecessor company, Canoil. These documents indicate that at least as of February 29, 2004, Mr. Sahota held 115,500 shares in AMS. He was later issued another 4,500,000 shares in January 2006, at a time when all of the directors were issued shares. These latter shares were the shares "put on hold", not the earlier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Furthermore, the publicly available documents of Canoil indicate that Mr. Sahota bought 2,000,000 shares of Canoil in the summer of 2000. Those same documents also indicate that as at July 31, 2000, Mr. Sahota was a director of Canoil. When the documents were put to him, Mr. Sahota admitted that it was "possible" that Mr. Gill used his name to purchase shares in Canoil but he denied that he actually owned the shares. He conceded that he was a director of Canoil.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evidence contradicted Mr. Sahota's evidence that he had no involvement in AMS until approximately 2003. It indicates that at the initial time that Mrs. Sidhu purchased shares in 2000, in what was likely Canoil, Mr. Sahota was involved with Mr. Gill in either holding the shares in that company, or allowing his name to be used to hold shares for Mr. Gill, and he was also a director of that company. As well, the evidence contradicts his insistence that he had no shares in AMS at the time that the Sidhus made their loans to Mr. Gill,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cross-examination of Mr. Sahota did reveal that he was a complete neophyte when it came to his role as a director. He had no idea what an audit committee was, and did not recall that he was a member of the AMS audit committee. He could not read financial statements. Despite the fact that public documents filed by AMS claimed that members of the audit committee were "financially literate", Mr. Sahota was clearly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Sahota admitted filling in the information on the loan agreements from Mr. Gill to the Sidhus, but he said he did so under Mr. Gill's direction. He also agreed that he filled in the terms in his handwriting on the loan agreements between Mr. Gill and three other people, Mr. Jasdev Jawanda, Mr. Jawanda's brother, and Sonny Saran. Mr. Sahota said that he had only seen these five loan agreements. All of the loan agreements were in the same standard form, with the only differences being the name of the lender, the term of the loan, and the amount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Sahota said that his parents had loaned $150,000 to Mr. Gill, and his mother-in-law, Mrs. Rai, had loaned $6,000, and that these loans were also not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Mr. Sahota was cross-examined about his own loan to Mr. Gill, his evidence changed from that given in his direct examination. He was evasive on whether he thought the loan to Mr. Gill was tied into the fortunes of AMS, and he ultimately denied saying that he understood the loan had something to do with the company. However, in his direct examination, he said he could not recall what the money was needed for but it had to do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his examination for discovery, Mr. Sahota had denied talking to anyone about loans. He had to concede at trial that this was incorrect, and that he had spoken to his mother-in-law. She made the $6,000 loan to Mr. Gill based on what Mr. Sahota said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Based on a pre-trial management order, the direct evidence of non-party witnesses was by way of affidavit. The witnesses were then made available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found the non-party witnesses' evidence not to be helpful on the central issue of what Mr. Sahota said to the plaintiffs at the time they made the loans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Sahota clearly had a role in trying to introduce friends and family to make loans to Mr. Gill. The defendants filed the affidavit of Rani Gill who stated in her affidavit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that Mr. Sahota did assist Mr. Gill in introducing him to potential investors who may be prepared to lend money to Mr. Gill/AMS. However, these persons mainly consisted of Mr. Sahota's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Ms. Gill's knowledge was based on hearsay, since she was told this information by Mr. Gill, it is telling that her affidavit evidence was prepared and filed on behalf of the defendant. This evidence also fits with common sense. Mr. Sahota had no other apparent value to bring to a public company. Mr. Sahota was unable to describe any significant decision that he participated in as a director, nor did he show the slightest bit of knowledge about the AMS business or its financial situation. He had no apparent input as a director other than bringing to Mr. Gill or AMS his family and friends as contacts who might provide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Sonny Saran gave evidence that he was a neighbour of Mr. Sahota's in or around 2004. He is also related to the plaintiff Mike Sidhu. The two would have conversations from time to time. His affidavit evidence was that Mr. Sahota told him in 2004 that he was a director of this company, that Mike Sidhu had loaned it a large amount of money, and that if he did so, Mr. Sahota was "good for it and could be trusted, and that the money would be safe". Ultimately, he met with Mr. Gill and Mr. Sahota and was offered a 15% interest rate on a loan to Mr. Gill. Afterwards, Mr. Saran decided to make a $10,000 loan to Mr. Gill and received a loan agreement much like the loan agreements made to the Sidhus. The loan agreement was delivered by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Saran's evidence regarding Mr. Sahota approaching him to loan money was not shaken on cross-examination and I accept the evidence that it was Mr. Sahota who initiated the discussions. This is consistent with the plaintiffs' evidence that Mr. Sahota initiated the discussions with them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cross-examination, Mr. Saran said that what Mr. Sahota told him, prior to him making the loan, was that if he invested the money, he would "have a guaranteed return on this" and that is when the 15% interest rate came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Saran has experience working in the banking industry for approximately thirteen years. He agreed in cross-examination that he had not obtained a written guarantee and that it is always best to obtain a guarantee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Jawanda was a long time friend of Sonny Saran and knew Mike Sidhu as well. He also had met Mr. Sahota over time. He said in his affidavit evidence that in 2004, Mr. Sahota began asking him if he was interested in investing or loaning money to the company that was publicly traded on the stock exchange. It was involved in selling scooters to the elderly and other healthcare related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Jawanda recalled that Mr. Sahota told him that if he made a loan, he would make 15% interest annually on the loan, receive a written loan agreement, and that the money would be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Jawanda ultimately agreed to loan $5,000. He initially thought the loan would be to the company but then Mr. Sahota told him the loan would be to Mr. Gill. Mr. Jawanda also asked his brother to loan $10,000 and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 to Mr. Jawanda, sometime after he made the loan to Mr. Gill through Mr. Sahota, he was informed that the loan agreements were dropped off at Sonny Saran's house. He did not bother checking the loan agreements until just before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Rani Gill is ex-wife of the defendant Mr. Gill. She testified that the financial position of AMS was sound prior to 2007. She also stated that another director of AMS loaned approximately $100,000 to Mr. Gill and did not recover the money, and that members of her own family had also invested money with Mr. Gill and had loaned money to him and had subsequently lost their investments. She said that the company that was the subsidiary operating company of AMS went bankrupt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By way of background, Ms. Gill explained that she used to be the comptroller of a company called Shopright Canada Mobility Products, which sold medical equipment and medical devices. A reverse takeover transaction occurred in 2003 whereby AMS became a public company, owning 100% of the underlying operating company, called AMS Homecare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Shown the financial statements of AMS in cross-examination, Ms. Gill did agree that it showed a loss of $3.486 million for the period ending February 28, 2006. However, she said that was due to one large item, compensation for damages, which was not an operating item. In its operations, the company was still generating income of $120,000. She also said the loss was paid for by the issuance of shares in lieu of damages. This matter was not explored further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Gill recalled that there was only one time that the directors were issued shares for their role as directors and at that time the trading in the company was already halted and so these shares could not be traded. This was in 2006. Thus, the shares held by Mr. Sahota before that date were shares that would have been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Gill said that Mr. Sahota had no background to understand financial statements. When the court asked her to explain what Mr. Sahota brought to the company other than the potential to bring in investors, she said that she did not know, but perhaps he had some connections to Corrections Canada and so perhaps he might have been able to bring in deals. This was not something that Mr. Sahota had suggested in his own evidence, and struck me as defensive. Given that AMS was a public company, and Ms. Gill was a fellow director, it is likely that she is sensitive to criticism that the directors were inexperienced and of little value to the company. Nevertheless, she did confirm Mr. Sahota's evidence that suggested that the company was run by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Another witness called by the defendants was Satwinder Rai. He is the younger brother of Mrs. Sidhu and Mrs. Sahota. He seemed to have no real recollection and he coached himself by reading and re-reading his affidavit as he sat in the witness box giving his evidence. I do not accept that his evidence is reliable. I have given his evidence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Also called as witnesses by the defence were Mr. and Mrs. Rai, the parents of Mrs. Sidhu and Mrs. Sahota. They confirmed generally that Mrs. Rai had invested $6,000 by way of loan to Mr. Gill. However, her affidavit stated that she had invested "$6,000 in AMS". In her evidence she said she invested the $6,000 because she was told the interest would be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Rai testified that he was present when Mr. Sidhu appeared to learn something in 2007 or 2008 about his loan to Mr. Gill. Mr. Sidhu phoned Mr. Gill two or three times, and Mr. Sidhu was upset that Mr. Gill was not picking up the phone. Mr. Sidhu said to Mr. Rai that Mr. Gill did not want to pay him back his money. According to Mr. Rai, Mr. Sidhu did not claim at the time that Mr. Sahota had guaranteed that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was a falling out between Mr. Sidhu and Mr. Rai, his father-in-law, in 2009, having to do with some money that Mr. Sidhu had borrowed. This led to Mr. Rai commencing a lawsuit against Mr. Sidhu. Many of the family member witnesses commented on the transactions and events that related to this other dispute. I did not find that it added anything to the issues I need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Jagjit Sahota, the wife of the defendant Mr. Sahota, also testified. Her evidence appeared to me to not be independent and I was unable to give it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summary, the evidence called from the direct family members of the defendants appeared to be heavily influenced by affiliation, and fell short of persuading me it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Saran's evidence was persuasive on the point that Mr. Sahota approached him to invest money. However, he is a relative of Mr. Sidhu and probably also somewhat influenced by that affiliation. I was not convinced that his evidence as to what Mr. Sahota said to him could permit an inference that the same thing was said by Mr. Sahota to the Sidhus. Further, even if Mr. Sahota said to Mr. Saran that the loan had a guaranteed return of 15%, that is a very different thing than saying that Mr. Sahota would guarantee repayment of the loan. The former statement can mean simply that the loan has a fixed rate of return that does not fluctuate; the latter means that if Mr. Gill defaults on the loan, Mr. Sahota will repay it. I do not find that Mr. Sahota made this latter suggestion to Mr. Saran and cannot infer that he made this suggestion to the Sidhus.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short, the other witnesses at trial other than the three parties added very little other than to support the plaintiffs' version of events that Mr. Sahota approached them to loan money to Mr. Gill. As well, the general tenor of the other witnesses' evidence supports the finding that Mr. Sahota told the Sidhus information to lead them to believe that the loan to Mr. Gill was in some way related to AMS, although this relationship was never spelled out and they knew the loan was to Mr. Gill not AMS. Finally, the evidence of Ms. Gill supports the conclusion that Mr. Sahota was not telling the truth in his direct evidence at trial when he tried to distance himself from any involvement in Canoil in 2000, and from owning shares in AMS that were separate and apart from the shares he was issued as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Having considered the whole of the evidence, I will now consider the two key factual disputes: the representations by Mr. Sahota, and the reliance by the Sidhus.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of Representations by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found the plaintiff Mrs. Sidhu to be the most credible witness of the three key witnesses, the Sidhus and Mr. Sahota. Mrs. Sidhu was careful, was able to recall details, had made notes in her chequebook register at the time consistent with her evidence, and was the most articulate of the three key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well, Mrs. Sidhu was a key witness who was torn in both directions in this case: with loyalties to her sister and parents who supported Mr. Sahota in this lawsuit, and with loyalties to her husband. Being torn in both directions, it may be that she was the witness most motivated to simply be honest in her evidence and certainly her evidence was the most consistent. This was unlike either Mr. Sidhu or Mr. Sahota, who I find were both more prone to self-interest in giving their evidence, and were often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it comes to discrepancies in their evidence, I prefer Mrs. Sidhu's evidence over that of Mr. Sidhu or Mr.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Mrs. Sidhu's evidence provides no basis to conclude that Mr. Sahota ever promised the Sidhus that he would guarantee repayment of the $140,000. She did not testify that Mr. Sahota said he would guarantee either the $100,000 loan or the $40,000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for Mr. Sidhu, I do believe that he trusted Mr. Sahota and felt that the loan to Mr. Gill was a good investment because of Mr. Sahota's involvement with AMS and relationship with Mr. Gill. However, while Mr. Sidhu may believe that Mr. Sahota vouched for the security of the loan, I am not convinced that Mr. Sidhu's evidence as to what was said to him is accurate. The transaction happened six years ago, the circumstances were very casual, and Mr. Sidhu's evidence as to what was precisely said about a guarantee is in my view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whole of Mr. Sidhu's evidence indicates that he was extremely naive financially and was willing to trust others without considering it necessary to have guarantees. His very first investment was based on trusting a relative who was a realtor. This was a joint investment with his sister-in-law, the arrangements were extremely casual, and no one in that transaction guaranteed the investment of anyone else. Mr. Sidhu had also borrowed from his own parents and his parents-in-law at various times, all on a very casual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Furthermore, Mr. and Mrs. Sidhu were content to buy shares in AMS in 2000, and to make the initial $20,000 loan to Mr. Gill in 2003, without any promises from Mr. Sahota, simply relying on the fact he was a relative, involved with the company, and on the fact that Mr. Gill was a relative of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other words, Mr. Sidhu's past behaviour when dealing with finances amongst family members was inconsistent with the notion that Mr. Sidhu asked about and was assured a guarantee from Mr. Sahota when they discussed the $100,000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Further, Mr. Sidhu knew that there was such a thing as a written guarantee of a loan. When he and Mrs. Sidhu finally saw the loan agreements, which was some years after they loaned $140,000 to Mr. Gill, they knew there were no written guarantees from Mr. Gill attached to them. Yet, they made no issue about this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addition, Mr. Sidhu was not involved in the discussion about the $40,000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it is most likely that Mr. Gill was using Mr. Sahota for the purpose of helping Mr. Gill raise money. It was Mr. Sahota who told his in-laws that they could loan money to Mr. Gill and get a return of 15%. It was Mr. Sahota who initiated Mr. Saran's loan to Mr. Gill as well. I do not accept Mr. Sahota's evidence that he was not the one who similarly introduced this "opportunity" to the Sidhus. I do not believe his evidence that he was but an observer of Mr. Gill who was the one who initiated and conducted the discussion with the Sidhus about their loan to him. I prefer Mrs. Sidhu's evidence over Mr. Sahota's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that Mr. Sahota introduced the Sidhus to the opportunity of loaning money to Mr. Gill on the basis that it would bear a fixed interest rate of 15%. I also find that at the time he said this, he knew that the Sidhus understood that he was a director of Mr. Gill's company, AMS, and that they knew he was Mr. Gill's cousin.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probable that Mr. Sahota used words to indicate to the Sidhus that loaning money to Mr. Gill at a 15% interest rate was a "good" investment, but I find that it could not have been considered by the Sidhus at the time to be a promise that the investment had no risks and that Mr. Sahota would personally guarantee the loan. At most, anything said by Mr. Sahota could only have been reasonably understood to simply be Mr. Sahota's statement of opinion, given to them because he was their relative and Mr. Gill was his relative. This type of opinion does not amount to a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Even if a guarantee was stated by Mr. Sahota,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requires that a guarantee be in writing: s. 59(6)(a)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plaintiffs rely on a common law exception to the requirement that a guarantee be in writing. This exception applies where the person giving the guarantee has a "wider interest" in achieving some other objective beyond that of simply guaranteeing the debt: </w:t>
      </w:r>
      <w:r>
        <w:rPr>
          <w:rFonts w:ascii="arial" w:eastAsia="arial" w:hAnsi="arial" w:cs="arial"/>
          <w:i/>
          <w:color w:val="000000"/>
          <w:sz w:val="20"/>
          <w:lang w:val="en-US" w:eastAsia="en-US" w:bidi="ar-SA"/>
        </w:rPr>
        <w:t>Pullano v. Yellowhead Timber Ltd.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(1994), 93 B.C.L.R. (2d) 78</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46 B.C.A.C. 77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598227 B.C. Ltd. v. Peace River Oil (P.R.O.) Inc.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2009 BCSC 811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no evidence to suggest that Mr. Sahota had any wider interest in a guarantee. The mere fact that Mr. Sahota was a director in a company related to Mr. Gill is not sufficient to invoke the wider interest exception on the facts of this case. There is simply insufficient evidence connecting Mr. Sahota as a director, to Mr. Gill's personal circumstances; and indeed connecting Mr. Gill's personal circumstances, to 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claim that Mr. Sahota was a guarantor of the loan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Another aspect of the plaintiffs' claim is based on the suggestion that Mr. Sahota is legally at fault for not advising the plaintiffs that AMS was in financial difficulty, sometime prior to 2007. Mr. Sidhu testified that if he had known earlier that AMS was in trouble, he would have got his money out earlier. Leaving aside other problems with this claim, what this claim fails to address is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to conclude that AMS was "in trouble" or that Mr. Sidhu knew that it was, earlier than 2007;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Sidhus knew that the loans were made to Mr. Gill, not to AMS;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Mr. Gill had the personal resources, regardless of the state of AMS' business, to repay the loans made to him even if the plaintiffs had made a demand at some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claim that Mr. Sahota is liable for post-loan representations must therefore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Lastly, the Sidhus suggest that Mr. Sahota owed them fiduciary obligations to tell them when AMS was in financial difficulty. This claim has the same problem as the claim with respect to post-loan representations, as noted above: there is no evidence that the Sidhus could have collected their monies earlier. This theory has the additional problem that it assumes that Mr. Sahota could breach his duties as a director of a public company by passing on confidential information not yet known to the public. That such conduct would likely also be in violation of securities laws is yet another problem with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plaintiffs have failed to establish that Mr. Sahota had discretion or power over the Sidhus' loan to Mr. Gill, and that they had vulnerability to the exercise of that discretion or power, two essential elements of a claim for breach of fiduciary duty: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The claim based on breach of fiduciary duty must also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of Reliance by Sidhus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have no doubt that Mr. and Mrs. Sidhu placed trust in Mr. Sahota's opinion that loaning money to Mr. Gill at an interest rate of 15% was a good investment. However, that was blind trust. They had no reason to believe, based on anything that Mr. Sahota told them, that their investment was safe and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Sidhus knew nothing about the company that was related to Mr. Gill or its prospects. They could tell from the statements they were obtaining from Global Securities that the stock price was fluctuating. It would be unreasonable for them to expect that Mr. Sahota could control the finances and the circumstances of AMS so as to guarantee its financial success, and in turn, to guarantee the financial success of Mr. Gill to whom the loans were being made. It would be unreasonable for them to conclude that simply because Mr. Sahota was a director of AMS he had some inside knowledge that their loans to Mr. Gill would be risk-free. Clearly Mr. Gill needed money so there were some financial issues that either Mr. Gill or AMS was facing, but the Sidhus made no inquiries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was nothing in the Sidhus' evidence to indicate that they had any reason to believe that Mr. Sahota had special professional training or experience on which he could assess the security of their investment in providing a loan to Mr. Gill. The statements he made to them were on social occasions. The sole qualification that Mr. Sahota had was that he was the Sidhus' brother-in-law and Mr. Gill's cousin. If the Sidhus' did rely on Mr. Sahota, these were not sufficient qualifications to make their reliance on him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If the Sidhus had asked him any questions about Mr. Gill or AMS, they would have soon found out that Mr. Sahota knew nothing relevant to justify his opinion that a loan to Mr. Gill was a good investment. Mr. Sahota appeared to be a blank slate when cross-examined at trial about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one fact that has caused me to hesitate in finding that the Sidhus could not reasonably rely on Mr. Sahota is the fact that Mr. Sahota was a director in a public company. Directors of public companies do have certain duties to the company, and it is easy to doubt that Mr. Sahota could have fulfilled those duties generally. But it is a large leap to say that because of this, Mr. Sahota had duties to the Sidhus with respect to their loan to Mr. Gill. Mr. Sahota was not a stranger to the Sidhus, and they knew that he had no financial or investment acumen. He did not acquire a special status in relation to their loans to Mr. Gill, simply because he was a director of a company related to Mr. Gill. Mr. Sahota did not say anything to the Sidhus to cause them to reasonably believe he had any special skill 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was clear to me that Mr. Sahota was starry-eyed about his older cousin Mr. Gill who had fine suits, an expensive car, and appeared to own many homes. When his cousin asked him to become a director in a company, he accepted. Yet, he had no experience as a director and appeared to not have the first clue about the responsibilities that came with that role, especially with respect to a public company. Mr. Sahota can be faulted for taking no steps to learn of his responsibilities as a director or to learn about the company, but this is not something that gives rise to legal liability on the claims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Sahota may well have been foolish in introducing his relatives to Mr. Gill, and in suggesting that loans to Mr. Gill could be a good investment. The Sidhus could ill-afford to make such a large and risky investment. But his foolishness is a different thing than saying Mr. Sahota is legally responsible for the Sidhus' decision to loan this large amount of money without any form of security or information on which to assess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do not think the law goes so far as to say that a relative who is untrained in financial matters owes a legal duty of care when stating his opinion on an investment to another relative who is untrained in financial matters, especially where there is no reason to believe that the first relative has any special expertise 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Sahota's lack of experience ought to have been very evident to the Sidhus. Mr. Sahota's statements to them were no more worthy of reliance than had he told them "there's a pot of gold at the end of the rainbow". In short, to the extent that the Sidhus relied on Mr. Sahota in making their loan to Mr. Gill, I find that they were not reasonable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addition, there is no evidence to indicate that at the time the Sidhus made the loans, a reasonable person in Mr. Sahota's position would know that Mr. Gill would not be able to repay the loans. There is no evidence as to Mr. Gill's financial situation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elements of a claim in negligent misrepresentation, as held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are: a duty of care based on a special relationship; a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representation; reasonable or justifiable reliance on the misrepresentation; and damages caused by reliance on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Here, Mr. Sahota was not in a special relationship with the Sidhus giving rise to a duty of care, nor could the Sidhus reasonably rely on what Mr. Sahota said to them about their loans to Mr. Gill. The claim based on negligent misrepresentation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have failed to prove the necessary facts to found their pleaded causes of action whether based on an oral guarantee, breach of fiduciary duty,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Silverhill Homes Ltd. v. Borowski, [2018] B.C.J. No. 716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28-31; September 1, 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18-22 and 29; October 2-6 and 23-26,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2017; January 15-17,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S164281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630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Silverhill Homes Ltd. and Kanaka Creek Development Ltd., Plaintiffs, and Rafal Borowski, Zbigniew Borowski, Borrow Investments Ltd. 1062057 B.C. Ltd., 1062055 B.C. Ltd., Amarjit Dhindsa, and Jagraj Sidhu,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38"/>
      <w:bookmarkEnd w:id="306"/>
      <w:r>
        <w:rPr>
          <w:rFonts w:ascii="arial" w:eastAsia="arial" w:hAnsi="arial" w:cs="arial"/>
          <w:b/>
          <w:color w:val="000000"/>
          <w:sz w:val="20"/>
          <w:lang w:val="en-US" w:eastAsia="en-US" w:bidi="ar-SA"/>
        </w:rPr>
        <w:t>Contracts — Remedies — Equitable remedies — Rescission — Action for rescission of agreement to transfer shares to defendant Bs or for damages dismissed — Plaintiffs purchased property to be developed and Bs loaned money — Vendor alleged plaintiffs breached encumbrance condition and registered caveat — Whether Bs were concerned about their money wanted to take control of project, they presented plaintiffs with share purchase agreement drafted by defendant lawyer at meeting that lawyer's cousin, also a party to property agreement, attended — Plaintiffs were not credible and their claim they were threatened into signing agreement was not accepted as it was uncorroborated, inconsistent with other evidence and their own conduct.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Fraudulent misrepresentation — Duress and undue influence — Duress — Duress to person — Actual or threatened physical violence — Action for rescission of agreement to transfer shares to defendant Bs or for damages dismissed — Plaintiffs purchased property to be developed and Bs loaned money — Vendor alleged plaintiffs breached encumbrance condition and registered caveat — Whether Bs were concerned about their money wanted to take control of project, they presented plaintiffs with share purchase agreement drafted by defendant lawyer at meeting that lawyer's cousin, also a party to property agreement, attended — Plaintiffs were not credible and their claim they were threatened into signing agreement was not accepted as it was uncorroborated, inconsistent with other evidence and their own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36"/>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rescission of the agreement transferring shares in the numbered company 105 to the defendant Bs. The plaintiffs claimed Bs extorted the agreement by making threats to their physical safety and that the lawyer D and his cousin J were involved in the conspiracy. The plaintiffs testified they were approached by D about buying properties for development but they had misgivings about the character of the vendor. Nonetheless, the plaintiffs decided to go through with the offer and J became part of the arrangement. 105 was incorporated for the purpose of purchasing real estate, and the plaintiffs, J and D were all to have an interest in the company. The plaintiffs financed their contribution through loans, including a second mortgage granted to Bs. The plaintiffs borrowed against properties in the transaction and, after the sale closed, the vendor took the position the plaintiffs had breached the encumbrance clause and filed a caveat. The plaintiffs asked D for documents but he was not forthcoming with them, so the plaintiffs retained another lawyer, who commenced a petition to obtain the documents. Bs met with D, who testified they said they were concerned about their money given the caveat and wanted to meet with the plaintiffs and see if they could get the mortgage paid out or buy the plaintiffs out. At Bs request, D drafted two share purchase agreements, director's resignations and releases for the Bs to present at their meeting with the plaintiffs. The plaintiffs and Bs met at a restaurant and J arrived later. The plaintiffs testified the restaurant was dark and empty and Bs aggressively asked why they were suing the lawyer, accused them of ruining the project and said they were going to take over. The plaintiffs testified J arrived with three unknown men, who sat and surrounding tables. The plaintiffs testified they were given little time to read the documents and Bs said they were to sign if they wanted to stay alive. Bs testified the restaurant was lit, had other patrons in attendance and denied making threats. The Bs testified they did not think their money was safe and that litigating the caveat could take years, so they suggested buying the plaintiffs out. J gave evidence similar to B.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28"/>
            <w:bookmarkEnd w:id="30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turned on credibility as one side had to be lying about the meeting. Much of the evidence from both sides belied common sense. It was clear D was motivated by self-interest given he pursued the plaintiffs for the transaction, pushed the matter through and stood to gain on commission, and it was not believable that J, who was his cousin, had no contact with him after the transaction. However, this was not evidence of a conspiracy. Bs reaction to learning about the caveat was difficult to understand and it was odd to have a share purchase agreement drawn up in advance. The plaintiffs were not credible witnesses. They lied about the source of money, added new evidence about contacting a security consultant after the threats, claimed to buy baseball bats after being threatened, but they were actually children's bats bought weeks later, lied about involvement in other litigation, underplayed English ability and lied about financing ability. The plaintiffs recorded previous meetings without other parties' knowledge yet claimed not to have recorded the pertinent restaurant meeting, leaving the inescapable conclusion they did record it and the evidence did not support their position. The plaintiffs attended a second meeting with Bs despite allegedly being threatened. There was no evidence the restaurant owner was motivated to lie and his evidence the restaurant was not empty and dark was consistent with regular hours. While it was odd that the plaintiffs agreed to payment only when lots were sold, it was consistent with past conduct of signing poorly drafted agreements. Bs later offered immediate payment, which would make no sense in the context of threats. Whether Bs were truly concerned about their money or simply took the opportunity to take control of the project, the evidence did to establish threats were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Counsel_38"/>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Georges E. Sourisseau, Jakub Vodsedalek, Iain MacDonald,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Amarjit Dhindsa: Duncan K. Magnus, S. Barber,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Rafal Borowski, Zbigniew Borowski, Borrow Investments Ltd., 1062057 B.C. Ltd, and 1062055 B.C. Ltd.: Randle W. Howarth.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Jagraj Sidhu: Andrew Rebane.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38"/>
      <w:bookmarkEnd w:id="310"/>
      <w:r>
        <w:pict>
          <v:line id="_x0000_s1219"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76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 INTRODUCTION</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423"/>
        <w:gridCol w:w="2614"/>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 PARTIES AND COMPANIES INVOLVED</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973"/>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The parties</w:t>
            </w:r>
          </w:p>
        </w:tc>
        <w:tc>
          <w:tcPr>
            <w:tcW w:w="389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Non parties</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4182"/>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 FACTS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4182"/>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The caveat</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051"/>
        <w:gridCol w:w="1359"/>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Events leading up to the March 22 restaurant meeting</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3450"/>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The March 22 meeting</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5574"/>
        <w:gridCol w:w="2683"/>
        <w:gridCol w:w="41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Sohal's and Sidhu's version</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The Borowskis' version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Jagraj's evidence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Restaurant owner - Mario Facchin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Events following the March 22 meeting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E.M. MYERS J."/>
            <w:bookmarkEnd w:id="311"/>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hinges on a finding of credibility. The plaintiffs seek rescission of an agreement transferring shares in 1059919 BC Ltd. ("105"), a company incorporated for the purpose of buying and developing parcels of land in Maple Ridge. The plaintiffs allege that the Borowskis extorted the agreements by threatening bodily harm to Jagdeep Sohal and Gurdeep Sidhu, who were the directors of 105 and owned shares in it through their companies,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Amarjit Dhindsa is a lawyer who had done work for Mr. Sohal and his companies before the events giving rise to this litigation. He initially also had an interest in 105. Jagraj Sidhu is Mr. Dhindsa's cousin. He also was a shareholder of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say that the Borowskis made the threats at a meeting at a restaurant on March 22, 2016. The plaintiffs allege that Mr. Dhindsa and Jagraj Sidhu conspired with the Borowskis.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alternative to rescission, the plaintiffs claim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central factual issue is whether threats were made at the restaurant meeting. The defendants deny that threats were made. They characterise the claim as buyers'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all counsel agree, one side or the other is lying about the meeting; no one who was at the meeting would have a faulty memory with respect to the threats. Virtually all of the evidence concerning events prior to the restaurant meeting--which occupied the bulk of the trial--went to witness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PARTIES AND COMPANIES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To assist in the reading of this judgment, I will set out the parties and companies involved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Silverhill Homes Ltd. is in the business of home construction. Jagdeep Sohal is the sole shareholder and director of Silverhill.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Kanaka Creek Development Ltd. is also in the business of home construction. Gurdeep Sidhu is the sole shareholder and director of Kanaka.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ease of reference, I will at times refer to Sohal and Sidhu as the plaintiffs. Both of them have been involved in land development and home construction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Amarjit Dhindsa practises law as a sole practitioner in Abbotsford. He connected the people and the transactions involved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Rafal Borowski ("Rafal") operates a construction business and loans money through Borrow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Zbigniew Borowski ("Zbigniew"), the brother of Rafal, is also a shareholder of Borrow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1062057 B.C. Ltd. is Zbignew's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1062055 B.C. Ltd. is Rafal's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Jagraj Sidhu ("Jagraj") is the cousin of Dhindsa. Jagraj is 57 years old and a long-time employee of the federal government as a financial analyst.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105 was incorporated by Dhindsa on December 29, 2015 for the purposes of purchasing the property in question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Non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Bayant Dhindsa ("Bayant") is the brother of Dhindsa.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Kenny Braich is a businessman who sold the properties to 105. He was a friend and client of Dhindsa.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Deepak Gautam is a litigation lawyer the plaintiffs consulted.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Raminjal Atwal was a junior lawyer in Mr. Gautam's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Except as noted above, I will refer to the witnesses by their last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early 2015, Braich owned undeveloped property in Mission at 8689 Cedar Street. He also had agreements to purchase three other contiguous properties: 32661 Egglestone, 8653 Cedar Street and 8677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above, Braich was a friend and client of Dhindsa. Dhindsa had a file opened with respect to the properties. Dhindsa said that in mid-summer 2015, Braich called him and told him he wanted to sell the properties under contract. Sohal said Dhindsa told him Braich was asking $105,000 per raw lot: it was anticipated that 70 lots would be created on the four parcels. Braich would pay Dhindsa a 3% commission. Dhindsa testified that by that time Braich was no longer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Dhindsa then had discussions with a realtor, Parv Harry ("Harry"), with respect to the lots. Dhindsa said that Harry told him he had a buyer for the lots once they were subdivided and that the buyer wanted all of them in one transaction. Harry wanted 5% commission for the sale, and he would split that with Dhindsa.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13, 2015, Dhindsa contacted Sohal to see if he might be interested in buying the properties. Sohal, through one or more of his businesses had been a client of Dhindsa for many years. He was in the business of excavation and development of commercial and residential properties. Dhindsa showed Sohal a conceptual lot plan and said Braich wanted $120,000 per lot. Sohal testified that he told Dhindsa that Braich's family had a bad name and he did not want to deal with him. Dhindsa assured Sohal that Braich was not like his family, that he had known him since childhood, and that there was no problem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Dhindsa continued to pursue the possible sale in text messages to Sohal. In fact, he was quite persistent.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September 23, 2015, Sohal instructed Dhindsa to draft a purchase contract for all four properties. (The contract for Braich's purchase of Egglestone was to close on October 29, 2015.) Dhindsa asked who the purchaser should be and Sohal instructed that it should be Silverhill. Although Dhindsa says he conducted negotiations to get the best price, Sohal says Dhindsa simply prepared the contract for $97,500 per lot and Sohal was agreeable to it. The offer provided for a 3% commission payable to Dhindsa.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acting for Braich, Dhindsa testified that while he still had the "contracts [for Braich's purchase of the lots] open" he added an independent legal advice clause to show that he was not acting for either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parties are strongly advised to seek independent legal and tax advice ("ILA") prior to executing this Contract. If ILA is not sought by either party, then the Buyer and Seller cannot pursue each other or any other party for losses suffered due to their failure to obtain ILA. Both Parties representations and warranties shall survive the C/D.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offer was open for acceptance until October 10, 2015. Braich did not accept the offer and it expired. In response to a text from Sohal noting that the offer had not been accepted, Dhindsa replied that he should not worry because the acceptance could be backdated. Dhindsa testified that he meant to convey that Braich might yet accept it but he could backdate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Dhindsa said that soon after the expiry date, Braich came in and offered the lots to him at $90,000 per lot. This was--according to Dhindsa--because Braich wanted to show his appreciation for the assistance Dhindsa provided with respect to another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November, 2015 Dhindsa texted Sohal about the new pricing and Sohal came in to see him. Dhindsa said the new price could work for everyone. Dhindsa told Sohal that he wanted a 16% interest in the company as remuneration for obtaining the price reduction. He said Sohal was happy with that. He could not remember whether Sidhu was present for this. Either way Sidhu and Sohal agreed with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Dhindsa said that two to three days after offering the $90,000 per lot on all the properties, Braich contacted Dhindsa and informed him that the better price was now limited to only the Egglestone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 noted above, the contract between Braich and the owner of the Egglestone property was to close on October 29, 2015. At the end of October, on behalf of Braich, Dhindsa negotiated an extension of the closing date to January 4, 2016 in exchange for a price increase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Sohal did not proceed with the deal, so Dhindsa contacted his cousin Jagraj to see if he was interested. Jagraj said he would put $1 million into the property and that he hoped to do the deal with other investors. Dhindsa prepared a contract dated December 16, 2015 for the purchase of Egglestone by Jagraj, but it was never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Dhindsa stated that around December 21, 2015, Sidhu called him and indicated that Sohal and Sidhu wanted to proceed with the deal. Sohal and Sidhu say that Dhindsa contacted them. Nothing hinges on this. What is clear from a December 22 text from Dhindsa to Sohal saying, "Let's get this deal done", and from previous texts, is that Dhindsa was anxious for the deal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Dhindsa, Sohal and Sidhu met on December 24 to discuss the purchase of Egglestone. Dhindsa told Sohal and Sidhu that Jagraj was interested in investing $1 million, which was acceptable to Sohal and Sidhu, even though they had not met Jagraj.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plan was for Dhindsa to incorporate 105 to do the deal. Each of Sohal, Sidhu and Jagraj would invest $1 million in the company. Sidhu and Sohal take the position that their contributions could be borrowed and secured against the purchased lands. I do not accept that, or that it was even discussed before signing the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Dhindsa was to take either a 12% interest in the company or 12 of the issued shares: there was some confusion and inconsistency with respect to that. Jagraj, Sidhu's company (Kanaka) and Sohal's company (Silverhill) would own the balance evenly.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Dhindsa and Jagraj's interests were to be held in trust by Kanaka and Silverhill. Dhindsa said he wanted his shares in trust because it would be difficult to explain to a bank that he was a shareholder despite not having put any money into the company. Jagraj testified--and Dhindsa said he was told this and passed it on to Sohal and Sidhu--that he wanted his interest to be held in trust because he did not want to have to travel to Abbottsford from Vancouver to sign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disputed whether Dhindsa disclosed his arrangement with Harry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29, 2015, Dhindsa incorporated 105 with the plaintiff companies as shareholders and Sohal and Sidhu as directors. Sohal and Sidhu signed an Assignment and Assignment Addendum for the Egglestone Property. Prior to signing the document, Dhindsa recommended to Sohal and Sidhu that they seek independent legal advice ("ILA"). However, due to the time of year, Dhindsa told them that it might be difficult to get it that day. Sohal and Sidhu both stated that they did not wish to get ILA and Dhindsa told them they would need to sign a waiver of 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this time, Dhindsa had been communicating with Flavio Crestani, the lawyer for the vendor of Egglestone. At least through December 23, Dhindsa represented that he was acting for Braich and that Braich would close on the property. After December 29, Dhindsa told Crestani that Braich was assigning the contract and wanted an extension of the completion date. It was agreed that the completion date would be pushed back to January 27, 2016, in exchange for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mentioned above, Dhindsa prepared both an Assignment and an Assignment Addendum. The Assignment provided for payment of $200,010 plus reimbursement of a $200,000 deposit paid by Braich to the vendor, which was, in turn, assigned to 105. It contained standard conditions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main substance of the transaction was contained in the Assignment Addendum. It provided:</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was to be $90,000 per lot for 33 fee simple lots. If Braich did not obtain a preliminary lot approval from the District of Mission by July 30, 2016 then the purchase price was to be reduced by $2,000 per lot per three-month delay.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Braich was to submit the OCP Official Community Plan ("OCP") amendment application by February 12, 2016.</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Dhindsa was to be paid a 3% commission.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Braich had an option to buy back the property for the purchase price "for any breach of the buyer's obligation."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5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 shall lend to the Seller $1,000,000.00 to be secured by a second mortgage at Royal Bank of Canada's prime rate on or before January 29, 2016 for a term expiring 10 business days after the Buyer has paid the full purchase price to the Seller. If the Seller exercises the buy-back option as per paragraph 6 (a) below, then immediately the rate of interest shall increase to 15% per annum compounded semi-monthly starting on the date that the Seller gives said notice to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latter clause requires some explanation because of the significance it played in the subsequent events. The parties referred to this as the "bump" money, which was meant to be Braich's profit on the transaction. Because the deal depended on Braich obtaining the necessary approvals, the advance of the "bump" was to be secured by a mortgage. Although not specified in the contract (a major omission), all parties understood that the mortgage was to be placed on the Cedar Street properties owned or under contract by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Assignment and Addendum were not signed until January 4, 2016. Dhindsa backdated them to December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4, 2016, Sohal and Sidhu met with Dhindsa to provide the deposit funds payable to Braich. Dhindsa prepared a waiver of ILA, which they signed. Dhindsa forwarded the deposit to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early January, Sohal and Sidhu began the process of applying for financing with Envision Credit Union. In the end, Envision refused to provide any financing and Sohal and Sidhu told Dhindsa they could not contribute the balance of their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Dhindsa arranged for two loans of $500,000 to be registered as first and second mortgages against the Egglestone property. The first mortgage loan was from DevAm Holdings, which was owned by a client of Dhindsa. It was for a term of one year at 14%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second mortgage was from Borrow Investments, which, as stated above, was owned by the Borowskis, who were also clients of Dhindsa. The mortgages were negotiated and finalised without Sidhu or Sohal meeting either of the two mortgagors.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Borowskis were familiar with the Egglestone property because they were involved in an adjacent project. Dhindsa approached them for a four-month mortgage, which was too short for the Borowskis. The parties agreed to a one-year mortgage, closed for four months, with 12% interest payable at the end of the term. Because the interest was payable as a balloon payment at the end of the mortgage, Dhindsa drafted the mortgage for $560,000, which was meant to include the interest that would be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Similarly, the mortgage from DevAm Holdings showed a principal amount of $579,000 and Dhindsa included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Mortgage payments, including interest and lender fees, are included in the registered amount of $570,000.00, as the advanced amount is $500,000.00.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Borrow mortgage did not have a similar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the Borrow and DevAm mortgages bear a signature date of January 24, 2016. The parties also signed a consent for Dhindsa to act for both the borrower and the lenders, which Dhindsa said he explained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Around this time, Dhindsa learned from Braich that he did not have the financing to complete on the Cedar Street properties, which he had under contract. This was of concern because, as noted above (para. 46), the $1 million "bump" payment was supposed to be secured against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Dhindsa's suggested solution to Sohal and Sidhu was to buy the Cedar Street properties. Sohal testified that Dhindsa recounted how Braich required immediate payment of the additional bump money that would be owed to him pursuant to the purchase of the Cedar Street properties. If that money was not provided to Braich, the completion on the Egglestone property would fall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Sohal and Sidhu agreed to the concept. Dhindsa drafted Assignments and Assignment Addendum Agreements for 8677 Cedar Street and 8653 Cedar Street and an Assignment Addendum for Egglestone. 8677 Cedar Street was planned to have 11 strata lots, which Braich was to keep. The key terms of the revised agreement were: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for the Cedar Street properties was $110,000 per lot for 28 planned fee simple lots.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105 would hold the strata lots in trust for Braich.</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lots would act as security for the "bump" money (which was now a little over $1.5 million for all the properties) and for a land swap from another piece of land, known by the parties as the Tokarek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completion, 105 was not to encumber Egglestone for more than $1.1 million.</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Dhindsa was to receive a 3% commission from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January 23, 2016, Dhindsa sent Jagraj a copy of a void cheque for Dhindsa Law Corporation so that Jagraj could deposit the funds for the completion of Egglestone. Jagraj notified Dhindsa that he did not have enough money. Dhindsa then arranged for a $200,000 loan from Borrow Investments to be registered against Jagraj's personal residence. On January 24, Dhindsa met Jagraj at the home of Jagraj's parents to get the loan document signed. It is notable that Dhindsa did not tell Jagraj of the change in the deal with Braich or that Sohal and Sidhu had taken a loan from Borrow Investments to be secured against the Egglestone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January 27, 2016, the Egglestone sale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February 5, 2016, there was a meeting at Dhindsa's office. At the meeting were Dhindsa, Sohal, Sidhu, Jagraj, and Jagraj's brother, Byant. The purpose of the meeting was in dispute but apart from some points going to credibility, I do not think anything turns on it. This was the first time that the plaintiffs met Jagraj or Byant.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February 11, 2016, Jagraj left for a trip to Malaysia and India. Two days later, by email, he asked his brother Byant to represent his interest with respect to the transaction. Jagraj said that he was out of contact for a substantial portion of this trip. While nothing substantive turns on this,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caveat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February 17, 2016, Braich emailed Dhindsa claiming that the January 25 Assignment Addendum had been breached. It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pursuant to the Assignment of Purchase Contract dated December 29, 2015 and January 24, 2016, your client, 1059919 B.C. Ltd. (the "Buyer"), has breached at least one of the fundamental terms of the Contract contained in Para 4 and therefore I elect to execute my right to "buy back" the property pursuant to Para 6(a) and/or any other applicable term of the contract or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next steps, please advise me when I can anticipate the required buy back and unwinding transactions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confirm receipt of this email and contact me or Mr. McKechnie (see email) directly at your avail.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McKechnie was Braich's lawyer. No ground for the breach was specified in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Dhindsa testified that he could not understand why Braich was claiming the agreement had been breached. He did not feel he could deal with Braich directly because the email mentioned his lawyer. He therefore asked Byant to contact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Later that afternoon, Dhindsa, Sohal, Sidhu, Jagraj and Byant met to discuss the situation. Dhindsa said that Byant relayed his conversation with Braich:</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Braich was upset because 105 requested that Braich pay half of the $50,000 extension fee for Egglestone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Braich felt that the mortgages were in breach of the Assignment Addendum prohibiting Egglestone from being encumbered for more than $1.1 million</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Braich had been late in filing the OCP amendment reapplication and was therefore in breach of the Assignment Addendum. (Nobody else had taken that position.) He blamed Sohal for this because Sohal had been required to sign certain documents and provide a cheque in support of the OCP application, but had been late to a meeting with Braich on the day of the deadline where he was to provide those signatures and that cheque to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"encumbrance" clause, Dhindsa explained that when he drafted the Addendum he did not think the mortgages would be in breach of the $1.1 million limit because the principal amounts were only $1 million and the balance was interest. He said his use of the word "encumber" was deliberately chosen by him as the alternative to "register". He said he explained this to Braich at the time the Assignment Addendum was drafted or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he was asked whether he thought his drafting could have been clearer,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like I said, you're making an issue out of the word "encumbered," but that wasn't the real issue as to why Mr. Braich had filed the caveat. Mr. Braich had filed the caveat as a defence mechanism because Mr. Sohal showed up late, thereby putting Mr. Braich in breach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Dhindsa said he learned this a few weeks after the email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the February 17 meeting Sohal and Sidhu made several attempts to reach Dhindsa. On Saturday, February 20, Sohal went to Dhindsa's office building, saw the lights on in Dhindsa's office and knocked on the window. Sohal asked to talk. He testified that Dhindsa said he was meeting another client, and that he had to run home. Sohal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February 22, Sohal and Sidhu retained Deepak Gautam as counsel for 105. Gautam wrote Dhindsa requesting 105's documents so that the registered office could be moved to his firm. Dhindsa testified that he called Gautam's office after receiving this letter. Dhindsa relayed his concerns about Sohal and Sidhu moving the office when Jagraj was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Dhindsa being solicitous for Jagraj's interest at this stage stands in contrast to not having advised Jagraj of the change from buying only one property to buying three or telling Jagraj of the mortgage on Egglestone to secure Sohal's and Sidhu's capital contribution. It is more likely that he was simply trying to buy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Dhindsa did not send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Later that day, Jagraj's counsel, Mr. Rebane, sent Dhindsa a letter asserting Jagraj's rights and demanding copies of 105's corporate and contractual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February 23, 2016, Braich filed a caveat against the Egglestone property. The ground for the claim was breach of the encumbrance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March 1, not having received the demanded documents, Gautam filed a petition seeking their delivery, including any trust agreements relating to the shares of 105. Some of the documents were delivered; the trust agreements were not. Dhindsa said that is because he did not have them. The plaintiffs say he had the agreements but intentionally held them back. In any event, on March 11, Gautam obtained a court order for the production of the documents and they were eventually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March 10, 2016, Dhindsa signed a document giving Jagraj his beneficial interest in what was stated to be a 12% share interest in 105. Dhindsa testified he did this because he thought the "valuation was quickly dropping" as a result of the disputes and therefore the shares were not worth holding onto; he decided to "walk away" for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Events leading up to the March 22 restaurant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Dhindsa and Rafal testified that a few days before March 21, Rafal was in Dhindsa's office for another matter on which Dhindsa was acting. Rafal asked Dhindsa how the 105 project was going and Dhindsa gave him a short synopsis, including the filing of the caveat. Rafal became concerned about his money. Dhindsa said he explained that Borrow had a second mortgage and would probably get paid when the lots were sold. Rafal said he did not want to get into any issues regarding the caveat, that he did not know the other parties, and did not feel comfortable. He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Rafal said that when he and his brother learned of the caveat, they started exploring their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Dhindsa testified that the Borowskis met with him and told him that they would meet with the principals of 105 and see if they could get the mortgage paid out; if not they would buy the project. They asked him to draft an agreement they could present at the meeting if necessary. The Borowskis told Dhindsa to make their numbered companies the purchasers. Rafal said that he told Dhindsa to make the purchase price payable when the lots were eventually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Dhindsa said he drafted the documents on March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were two share purchase agreements. One was between Zbignew's numbered company (1062057) and Silverhill Homes and Jagraj. The other agreement was between Rafal's numbered company (1062055) and Kanaka Creek and Jagraj. Each of the agreements noted that Jagraj was the beneficial owner of 50 of the 120 shares being bought. The purchase price was: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of the Company's mortgage in favour of Borrow Investments Ltd. in the amount of $560,000.00 on 32661 Egglestone Avenue, Mission, British Columbia;</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of the Company's mortgage in favour of DevAm Holdings Ltd. in the amount of $570,000.00 on 32661 Egglestone Avenue, Mission, British Columbia;</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$386,849.73, to be paid upon the sale of all 61 lots in the development of 32661 Egglestone Avenue, 8653 and 8677 Cedar Street Mission,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w:t>
      </w:r>
      <w:r>
        <w:rPr>
          <w:rFonts w:ascii="arial" w:eastAsia="arial" w:hAnsi="arial" w:cs="arial"/>
          <w:b/>
          <w:color w:val="000000"/>
          <w:sz w:val="20"/>
          <w:lang w:val="en-US" w:eastAsia="en-US" w:bidi="ar-SA"/>
        </w:rPr>
        <w:t>Purchase Price</w:t>
      </w:r>
      <w:r>
        <w:rPr>
          <w:rFonts w:ascii="arial" w:eastAsia="arial" w:hAnsi="arial" w:cs="arial"/>
          <w:color w:val="000000"/>
          <w:sz w:val="20"/>
          <w:lang w:val="en-US" w:eastAsia="en-US" w:bidi="ar-SA"/>
        </w:rPr>
        <w:t>"), including any shareholders loans (if any) owing by the Company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Dhindsa testified that the $386,849 in each agreement was meant to pay Sohal and Sidhu's investment in 105. The reference to shareholders loans was meant to be Jagraj's payout.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after they had instructed the -- that they would take over -- or release the mortgages in favour of Devam and borrow and pay back what were the capital input of Sohal and Sidhu, in relation to Raj's capital contribution, I wasn't sure what figure to use because Raj had put in the million dollars but on the other hand, some of that was borrowed by way of the mortgage against his personal residence and Raf had said that they would just talk to him to figure out what the number would be, because it was -- we didn't know what the interest owing was at that time, or what have you, and what the final figure would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 what I did was I said, "Okay," so instead of putting in a separate provision just for Raj, I'd added in the provision that -- to include any shareholder loans owing by the company to the vendor, which would have included Sohal and Sidhu, because I wasn't sure if they had put any further money into the company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addition to the documents to effect the share purchase, which included directors' resignations, Dhindsa also prepared releases (one for Silverhill and Sohal and one for Kanaka Creek and Sidhu) in favour of himself. He described his rationale for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put it in as a "Hail Mary", just to cover the issues that they'd already had with me, and just to be done with the whole thing and just for it to be clear cut that it's -- I've got nothing to do with anything. Just, "If you guys are okay with it, then" you know, "we can all just walk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release was prepared for Jagraj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March 22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finally come to the central event on which this case turns: the meeting on March 22, 2016 at which the share purchase documents and releases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facts leading up to the meeting are not in dispute:</w:t>
      </w:r>
      <w:r>
        <w:rPr>
          <w:rFonts w:ascii="arial" w:eastAsia="arial" w:hAnsi="arial" w:cs="arial"/>
          <w:sz w:val="20"/>
          <w:lang w:val="en-US" w:eastAsia="en-US" w:bidi="ar-SA"/>
        </w:rPr>
        <w:cr/>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late morning or early afternoon of March 22, Rafal called Sidhu. The two had not yet met and Rafal identified himself as a lender to the project and requested a meeting with Sidhu and Sohal. Sidhu agreed, and notified Sohal of the plan later that day.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day, Jagraj left a voice message for Sohal stating that some lenders wanted to arrange a meeting. He did not specify a time or place for the meeting.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originally scheduled to take place at Tim Hortons on Mt. Lehman Road in Abbotsford at 5:30 p.m.</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before 5:30, Rafal phoned Sidhu to say he would be one hour late. Subsequently, Rafal phoned again and stated that the meeting would take place at 8:00 p.m. at the Rendezvous restaurant--in a strip Mall off Mt. Lehman Road--because he had not yet had dinner.</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Sohal and Sidhu arrived at the Rendezvous at 8:00 p.m. The Borowskis arrived 5 to 15 minutes later and briefly introduced themselves outside before leading the group inside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Rendezvous is configured into two large sections with an entry door and glass-enclosed foyer in the middle. The foyer intrudes into the restaurant for the length of an eight-person (four on each side) table. The foyer walls have large windows. One section of the restaurant can be viewed from the other, in part through the glass foyer walls. The length of the restaurant is windowed and looks out to the parking lot. One section of the restaurant contains a bar at which it appears at least six people could be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group sat at a table to the right of the front door in the bar area of the restaurant.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Sohal's and Sidhu's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Although there were some differences in Sohal and Sidhu's recitation of the meeting, they were not major. I do not think anything hinges on minor differences in their recitation of the event. The following is somewhat of a composite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Sohal testified that the restaurant was totally empty and dark; almost like it was closed. Sidhu said that the restaurant was not bright; it was "darkish".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Sohal and Sidhu testified that Rafal initiated the conversation by asking them, "Why did you sue the lawyer?" Sohal responded that they were not really claiming against Dhindsa, but were simply trying to obtain 105's documents from him in order to deal with Braich's threat to buy back Egglestone. Sohal went on to say that 105's new counsel, Gautam, had expressed his strong professional opinion that Braich's caveat would not withstand judicial scrutiny and could be easily removed once he obtained the entirety of 105's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Mario Facchin, the restaurant owner, then approached the table and put his arm around Rafal. He very briefly led Rafal away from the table. Rafal then returned and said Mario was his friend and was going to prepare a special dish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sitting back down, Rafal again asked Sohal and Sidhu why they were "suing the lawyer." Rafal's tone had become noticeably more aggressive at this point. He went on, "We did not give money to you. We gave money to the lawyer. And now you are suing the lawyer. The lawyer said you were good people but now you fucked up. We are going to take over the project and I have already called your other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Although he was alarmed with Rafal's demeanor, Sohal responded, "If you have any issue with the money then we can return your money." Rafal replied, "No no no no. You have fucked up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that point, Jagraj entered the restaurant with three other men right behind him. Jagraj sat at the head of the table the group was sitting at. One of the three unidentified men walked past the group and sat behind the Borowskis. The other two sat at the table behind Sohal and Sidhu, in between them and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Zbigniew then placed an envelope on the table and pulled out a number of documents. At the same time, he said, "You know what? Our organization does not go to court. You guys have taken this to court, so now you do not get to do this project. We are taking over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Zbigniew handed the documents to Jagraj first. Sohal and Sidhu asked Jagraj to read them. Zbigniew said, "There is nothing to read." After flipping through the documents for approximately seconds, Jagraj said, "They are assuming our debt and taking over the project, and they are going to pay us out." Jagraj then signed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Jagraj passed the documents to Sidhu, who handed them to Sohal and asked him, in Punjabi, to read them more carefully. Zbigniew interjected, "Fucking speak in English!" Sohal told Zbigniew that Sidhu had just asked him to read the documents, and Zbigniew again stated that there was "nothing to read, just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Rafal then picked up his fork and used it to gesture toward the three men who had surrounded the table. He said the only reason Sohal and Sidhu were still alive was because he was "a gentleman." Zbigniew said, "If you or your families want to stay in B.C., sign these papers if you want to leave here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discovery, when asked to relay the full content of the meeting, Sidhu described the extent of the threats: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they also said if you do not sign here, you cannot leave from here. Our organization doesn't go through the court. You will get your money tomorrow. If you wish to leave from here sign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this was put to him in cross-examination, he was adamant that specific threats to his life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Sohal signed the documents. While he was doing so, he reiterated that if the Borowskis wanted to be paid out, he could arrange to have the money ready for them in two to three days. Rafal said that what was happening had nothing to do with the mortgages. He said that Sohal and Sidhu had "fucked up the project because they sued the lawyer". Neither Borowski ever mentioned Dhindsa by name. Sidhu then signed the documents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Borowskis then pulled out another file and opened it on the table. Inside were photocopies of Sohal's and Sidhu's driver's licence. They compared the signatures Sohal and Sidhu had put on the documents with the ones on the licences.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Zbignew said Sohal had initially signed below the signature line, so he asked him sign the document again. The plaintiffs argued that the signature above the line was made first and that it was shaky because Sohal was nervous. Therefore he was asked to sign it again. Sidhu and Jagraj also signed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After signing, Sohal and Sidhu stood up to leave. Zbigniew said, "Make sure that this incident does not get out of this restaurant. If you tell anybody or go to the police, our organization will come after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Sohal and Sidhu say the meeting lasted for 10-15 minutes at most.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Borowskis'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Rafal denied making any threats, or having anyone else at the restaurant apart from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said that when the group entered the restaurant and sat down, there were at least four or five occupied tables. In addition to the owner there were two waitresses on duty. He agreed that Jagraj had not arrived when the rest of the group sat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Shortly after they sat down, Rafal asked what was going on and why the caveat was filed. A waitress took their drink order. Sohal and Sidhu said that Braich was being unreasonable with the caveat, that they hired a lawyer and it really could be worked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10 or 12 minutes, Jagraj came in and sat at the table. There was a discussion between Jagraj and Sohal and Sidhu with respect to the sale of the lots and why Sohal and Sidhu had put a mortgage on the property for their capital contribution when Jagraj had taken a loan against his personal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Rafal said he told the group he did not think his money was safe and that litigating the caveat could take years. In response, they said they were buying other properties from Braich and that they could pay off the mortgage in one to two months. Rafal said it was impossible to deal with the caveat that quickly and asked how they could pay the loan back when they had been turned down for financing by Envision. The discussion went back and forth to the same effect. Jagraj also kept saying that he could not believe that they had borrowed money against the company and that they had to get out of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some point Rafal said that he might have a solution: he and his brother could buy the others out and release the mortgages. Then Braich could not have any issue with the caveat because the land would no longer be encumbered. Sohal or Sidhu said that they had a contract with Braich and they were concerned about him being litigious and suing them. Rafal said if they sold the company they would no longer have to deal with Braich.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Zbignew took the share purchase documents (including the release) and passed them to Sohal. He looked at them and passed them to Jagraj remarking that as an accountant Jagraj would understand the proposed deal. As Jagraj was reading the documents he explained things to Sohal and Sidhu. At some point he began speaking in Punjabi and after a few sentences Zbigniew asked them to please speak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Rafal said it then came to the point where Sohal or Sidhu said, "What about the money?" Rafal said he would pay them after the sale of the 61 lots. They replied they did not want to wait that long. Things came to a halt, and then Rafal said that he could have $400,000 tomorrow, which could be pro-rated between Sohal Sidhu and Jagraj. He could pay the balance of the funds in a month or two. Everyone was in agreement and the papers were signed, with Rafal checking their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Sohal and Sidhu told Rafal he should pay the money to Dhindsa. Everyone got up and Jagraj said he did not have a lawyer and would call tomorrow to tell them where to send the money. They all shook hands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Zbignew's evidence was essentially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Jagraj's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Jagraj said he had been called by Rafal and asked to attend the meeting. He denied having met with the Borowskis prior to the meeting or having been told by Dhindsa what the meeting was about or that Dhindsa had drafted a share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His evidence about the meeting was similar to the Borowskis. He denied that other men followed him into the restaurant. He denied there were any threats. He said there were other people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was cross-examined on whether he had a concern that the contract contained no specified amount for his repayment. I will return to this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Restaurant owner - Mario Facchin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owner of the Rendezvous, Mario Facchin, was called as witness by the Borowskis. He thought the group came in at about 7:00 p.m.; then he said probably between 7:30 and 8:00 p.m. The restaurant closes at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said that he barely knew Rafal and at the time of the meeting did not know his name. He had met him once or twice through a friend and remembered that he had eaten at the restaurant a few times. He shook his hand and said hello because he likes to talk to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said that no one else was in the section that the group sat in but that two or three other tables were occupied in the other section. (As I said, each section is visible from the other.) In addition to himself, he said there was a server at the front of the restaurant and a staff member in the kitchen. The restaurant lighting was normal for the time and said it was being similar to the lighting in the courtroom but a bit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Facchin identified the table that the group sat at in a photo. He said the volume of the conversation was normal, but that he did not overhear what was being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Facchin testified that when the group left, there were police in the parking lot because there had been a fight in the nearby Curry House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Events following the March 22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Immediately after the meeting, Sohal, Sidhu and Jagraj went across the road to Tim Hortons. Sohal said he asked Jagraj what had happened at the restaurant; Jagraj replied he did not know. Sohal said he asked Jagraj how he ended up at the meeting and Jagraj said Rafal called him and asked him to attend. Jagraj said that at least he would not have to come back to Abbotsford any more for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Jagraj said the mood at Tim Hortons was "ok"--they were joking. He was relieved to be out of the deal and not have to come to Abbotsford "every 2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March 23, Rafal and Zbignew went to Gautam's office to collect the corporate documents. They did not make an appointment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They told Gautam they had purchased 105, were the new directors and wanted to move the file to a lawyer of their choice. Gautam told them that he had to speak with Sohal and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Gautam said he called Sidhu and told him about the Borowskis' visit and asked him what was going on. Sidhu said it was correct about having sold the company and that he and Sohal would come by to explain it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Sohal and Sidhu went to Gautam's office later the same day. Gautam said that Sohal told him they sold the company and he should just give the documents to the people who asked for them. Then Sidhu said, "We want to tell you something". Sidhu told him they were called to a restaurant and met with the Borowskis and there were five or six others a different table. The Borowskis threatened physical harm if they did not sign the papers. (This and other evidence of prior consistent statements was admitted to rebut the allegation of recent fabrication. I address the legal point below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Gautam testified that he told them they should call the police. They said they did not want to and told him to just give the Borowskis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evidence of Sohal and Sidhu was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Raminjal Atwal was a junior lawyer at Gautam's office. (He was at the initial meeting with Gautam, Sidhu and Sohal on February 22, when Mr. Gautam was instructed to move the records office.) Mr. Atwal recalled coming to the office sometime after the corporate documents were received from Dhindsa. He noted that there were two men in the reception area and that the support staff was hurrying to get documents ready. He said they were of note to him because their law practice did not have Caucasian clients. He asked Gautam what was going on; Gautam said that Sohal and Sidhu transferred the company to the men and that they were here to pick up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Atwall said that he and Gautam met with Mr. Sidhu the next day. He did not recall if Sohal was at the meeting. He said that Sidhu related that they had been called to a restaurant to discuss paying the lenders and they were confronted by certain individuals, who placed the documents in front of them and he and Sohal were told to sign them "or else, for lack of a better term". The restaurant was in Abbotsford and they had been taken to a table at the back. A few men sat there and it was a threatening meeting along the lines of "if you don't sign you and your family will be in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Atwal said that Sidhu was embarrassed he had agreed to go and meet these people. He said that Gautam told him to call the police but Sidhu said he did not want to do that--there had been threats and lessons learned.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 end result, the Borowskis were given the records by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were some differences between the witnesses as to the sequence and timing of the following meetings and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Sidhu testified that on February 23, after their meeting with Gautam, he received a call from Rafal saying that they were going back to Gautam's to get the papers. Rafal told Sohal to ensure that Gautam releases the documents otherwise "we will come to your home and hunt you down". Sidhu said that he then called Gautam and told him to release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Sidhu testified that on March 29, he got a text message from Rafal asking to meet at the Tim Hortons in Abbotsford. Sidhu texted back that he agreed to the meeting, although he did not know what the purpose of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Sohal and Sidhu went in separate cars. Sohal's wife came with him and sat in the car in case she needed to call the police. Sidhu said that as soon as Rafal came into the restaurant he asked whether they had called the police. After Sidhu said they had not, Rafal pulled out Gautam's card and asked whether this was where they should send the payment to. Sidhu said yes, and Rafal left. Sidhu then called Gautam and told him to expect the money but Gautam said that because he was acting for 105 he could not accept it. Sidhu then texted Rafal to send the money to another lawyer, Jerry Palmer.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Sohal's evidence about the meeting was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was the last contact the plaintiffs had with the Borowskis.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April 16, 2016, the caveat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April 18, Sohal and Sidhu went to the Abbotsford police: Sohal said they had been talking about the matter to friends who suggested they report the matter. Apart from the plaintiffs, none of the people involved were contacted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April 29, 105 completed the purchase of 8653 and 8677 Cedar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retained their counsel, Mr. Sourisseau, in the beginning of May. This action was commenced on May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Sohal and his wife testified as to the effect of the alleged threats. Sohal said that in early May he met with a security consultant to find out what he could do about the Borowskis. The consultant advised not to do anything illegal, but to buy baseball bats, which Sohal said he did. Sohal said he does not go out with his children and if he does he takes a different vehicle than his own. He does not ride his motorcycle anymore and does not meet people for his business unless he knows them. He said his wife does not go out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Mrs. Sohal said that her husband told her about the threats after he returned from the restaurant meeting. She said that they are always scared, and that she takes her children everywhere, not letting them go alone. She does not go hiking anymore. However, photos from her Facebook page show her walking on a nearby park trail through 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Mrs. Sidhu said that she noticed a visible change in her husband in March. She asked him what was bothering him and he told her about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Borrow mortgage on Jagraj's property was discharged in January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This is not a case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Dhindsa. Nor is it a case of misrepresentation or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or undue influence. The plaintiffs do not allege any coercion other than threats to do them and their families bodily harm. This case therefore hinges on who is to be believed about the March 22 meeting. If there were no threats then the claim of conspiracy to injure by illegal means falls, because the only illegal means alleged were the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I said in the introduction, as all counsel agree, either Sohal and Sidhu are lying, or the Borowskis and Jagraj are lying. Put another way, the matter is one of credibility and not reliability of memory. (That is not to say that inconsistencies with respect to the events leading up to the meeting cannot be due to reliability of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goes without saying--but I will say it nevertheless--that the plaintiffs must prove their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the classic case of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[1951] B.C.J. No. 152</w:t>
        </w:r>
      </w:hyperlink>
      <w:r>
        <w:rPr>
          <w:rFonts w:ascii="arial" w:eastAsia="arial" w:hAnsi="arial" w:cs="arial"/>
          <w:color w:val="000000"/>
          <w:sz w:val="20"/>
          <w:lang w:val="en-US" w:eastAsia="en-US" w:bidi="ar-SA"/>
        </w:rPr>
        <w:t xml:space="preserve"> (C.A.), the court said that assessing credibility involves, in part, subjecting evidence to its "consistency with the probabilities that surround the currently existing conditions". The court stated,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set this out here because a major difficulty in this case is that much of the evidence from </w:t>
      </w:r>
      <w:r>
        <w:rPr>
          <w:rFonts w:ascii="arial" w:eastAsia="arial" w:hAnsi="arial" w:cs="arial"/>
          <w:color w:val="000000"/>
          <w:sz w:val="20"/>
          <w:u w:val="single"/>
          <w:lang w:val="en-US" w:eastAsia="en-US" w:bidi="ar-SA"/>
        </w:rPr>
        <w:t>both sides</w:t>
      </w:r>
      <w:r>
        <w:rPr>
          <w:rFonts w:ascii="arial" w:eastAsia="arial" w:hAnsi="arial" w:cs="arial"/>
          <w:color w:val="000000"/>
          <w:sz w:val="20"/>
          <w:lang w:val="en-US" w:eastAsia="en-US" w:bidi="ar-SA"/>
        </w:rPr>
        <w:t xml:space="preserve"> belied commercial and general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credibility of all the major witnesses--Sohal, Sidhu, Dhindsa, Jagraj and Rafal--suffer from the improbability of their evidence. Some of the witnesses' credibility is also more directly affected by impeachment in cross-examination. I am not convinced I got the full or accurate story from any of these witnesses; hence the frequent use in the following paragraphs of phrases such as, "I find it hard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What I set out in the previous factual section did not cover all of the facts adduced at this lengthy trial. Every meeting, phone call, email and text was examined and cross-examined on in detail, all with respect to credibility. In this section I refer to some of that additional evidence, but I will not set it out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This is a convenient place to address a legal point. In the previous section, I set out evidence of Gautam, Atwal, Mrs. Sohal and Mrs. Sidhu about what they were told about the threats. That evidence of prior consistent statements was admitted to rebut the defendants' allegation of recent fabrication. The Supreme Court of Canada explained the admissibility of the evidence and its limited purpose in </w:t>
      </w:r>
      <w:r>
        <w:rPr>
          <w:rFonts w:ascii="arial" w:eastAsia="arial" w:hAnsi="arial" w:cs="arial"/>
          <w:i/>
          <w:color w:val="000000"/>
          <w:sz w:val="20"/>
          <w:lang w:val="en-US" w:eastAsia="en-US" w:bidi="ar-SA"/>
        </w:rPr>
        <w:t>R. v. Stirling</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SCC 10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It is well established that prior consistent statements are generally inadmissible (</w:t>
      </w:r>
      <w:r>
        <w:rPr>
          <w:rFonts w:ascii="arial" w:eastAsia="arial" w:hAnsi="arial" w:cs="arial"/>
          <w:i/>
          <w:color w:val="000000"/>
          <w:sz w:val="20"/>
          <w:lang w:val="en-US" w:eastAsia="en-US" w:bidi="ar-SA"/>
        </w:rPr>
        <w:t>R. v. Evans</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[1993] 2 S.C.R.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Simpson</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[1988] 1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This is because such statements are usually viewed as lacking probative value and being self-serving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at p. 643). There are, however, several exceptions to this general exclusionary rule, and one of these exceptions is that prior consistent statements can be admitted where it has been suggested that a witness has recently fabricated portions of his or her evidence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at p. 643;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at pp. 22-23). Admission on the basis of this exception does not require that an allegation of recent fabrication be expressly made -- it is sufficient that the circumstances of the case reveal that the "apparent position of the opposing party is that there has been a prior contrivance"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at p. 643). It is also not necessary that a fabrication be particularly "recent", as the issue is not the recency of the fabrication but rather whether the witness made up a false story at some point after the event that is the subject of his or her testimony actually occurred (</w:t>
      </w:r>
      <w:r>
        <w:rPr>
          <w:rFonts w:ascii="arial" w:eastAsia="arial" w:hAnsi="arial" w:cs="arial"/>
          <w:i/>
          <w:color w:val="000000"/>
          <w:sz w:val="20"/>
          <w:lang w:val="en-US" w:eastAsia="en-US" w:bidi="ar-SA"/>
        </w:rPr>
        <w:t>R. v. O'Connor</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(1995), 100 C.C.C. (3d) 285</w:t>
        </w:r>
      </w:hyperlink>
      <w:r>
        <w:rPr>
          <w:rFonts w:ascii="arial" w:eastAsia="arial" w:hAnsi="arial" w:cs="arial"/>
          <w:color w:val="000000"/>
          <w:sz w:val="20"/>
          <w:lang w:val="en-US" w:eastAsia="en-US" w:bidi="ar-SA"/>
        </w:rPr>
        <w:t xml:space="preserve"> (Ont. C.A.), at pp. 294-95). Prior consistent statements have probative value in this context where they can illustrate that the witness's story was the same even before a motivation to fabricate arose.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this case, the parties do not dispute that the trial judge was correct to admit Mr. Harding's prior consistent statements. The cross-examination of this witness included questions about both a civil lawsuit he had pending against Mr. Stirling as the driver of the vehicle and the relationship between his testimony and criminal charges against him which had recently been dropped. Given these questions, it was appropriate for the judge to admit statements made prior to the launching of the civil suit and prior to the dropping of the charges because these statements, if consistent with the in-court testimony, could demonstrate that Mr. Harding's evidence was not motivated by either of these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However, a prior consistent statement that is admitted to rebut the suggestion of recent fabrication continues to lack any probative value beyond showing that the witness's story did not change as a result of a new motive to fabricate. Importantly, it is impermissible to assume that because a witness has made the same statement in the past, he or she is more likely to be telling the truth, and any admitted prior consistent statements should not be assessed for the truth of their contents. As was noted in </w:t>
      </w:r>
      <w:r>
        <w:rPr>
          <w:rFonts w:ascii="arial" w:eastAsia="arial" w:hAnsi="arial" w:cs="arial"/>
          <w:i/>
          <w:color w:val="000000"/>
          <w:sz w:val="20"/>
          <w:lang w:val="en-US" w:eastAsia="en-US" w:bidi="ar-SA"/>
        </w:rPr>
        <w:t>R. v. Divitaris</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(2004), 188 C.C.C. (3d) 390</w:t>
        </w:r>
      </w:hyperlink>
      <w:r>
        <w:rPr>
          <w:rFonts w:ascii="arial" w:eastAsia="arial" w:hAnsi="arial" w:cs="arial"/>
          <w:color w:val="000000"/>
          <w:sz w:val="20"/>
          <w:lang w:val="en-US" w:eastAsia="en-US" w:bidi="ar-SA"/>
        </w:rPr>
        <w:t xml:space="preserve"> (Ont. C.A.), at para. 28, "a concocted statement, repeated on more than one occasion, remains concocted"; see also J. Sopinka, S. N. Lederman and A. W.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(2nd ed. 1999), at p. 313.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statements are also admissible as part of the narrative, as the Supreme Court explained in </w:t>
      </w:r>
      <w:r>
        <w:rPr>
          <w:rFonts w:ascii="arial" w:eastAsia="arial" w:hAnsi="arial" w:cs="arial"/>
          <w:i/>
          <w:color w:val="000000"/>
          <w:sz w:val="20"/>
          <w:lang w:val="en-US" w:eastAsia="en-US" w:bidi="ar-SA"/>
        </w:rPr>
        <w:t>R. v. Dinardo</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2008 SCC 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some circumstances, prior consistent statements may be admissible as part of the narrative. Once admitted, the statements may be used for the limited purpose of helping the trier of fact to understand how the complainant's story was initially disclosed. The challenge is to distinguish between "using narrative evidence for the impermissible purpose of 'confirm[ing] the truthfulness of the sworn allegation'" and "using narrative evidence for the permissible purpose of showing the fact and timing of a complaint, which may then </w:t>
      </w:r>
      <w:r>
        <w:rPr>
          <w:rFonts w:ascii="arial" w:eastAsia="arial" w:hAnsi="arial" w:cs="arial"/>
          <w:i/>
          <w:color w:val="000000"/>
          <w:sz w:val="20"/>
          <w:lang w:val="en-US" w:eastAsia="en-US" w:bidi="ar-SA"/>
        </w:rPr>
        <w:t>assist the trier of fact in the assessment</w:t>
      </w:r>
      <w:r>
        <w:rPr>
          <w:rFonts w:ascii="arial" w:eastAsia="arial" w:hAnsi="arial" w:cs="arial"/>
          <w:color w:val="000000"/>
          <w:sz w:val="20"/>
          <w:lang w:val="en-US" w:eastAsia="en-US" w:bidi="ar-SA"/>
        </w:rPr>
        <w:t xml:space="preserve"> of truthfulness or credibility" </w:t>
      </w:r>
      <w:r>
        <w:rPr>
          <w:rFonts w:ascii="arial" w:eastAsia="arial" w:hAnsi="arial" w:cs="arial"/>
          <w:i/>
          <w:color w:val="000000"/>
          <w:sz w:val="20"/>
          <w:lang w:val="en-US" w:eastAsia="en-US" w:bidi="ar-SA"/>
        </w:rPr>
        <w:t>McWilliams' Canadian Criminal Evidence</w:t>
      </w:r>
      <w:r>
        <w:rPr>
          <w:rFonts w:ascii="arial" w:eastAsia="arial" w:hAnsi="arial" w:cs="arial"/>
          <w:color w:val="000000"/>
          <w:sz w:val="20"/>
          <w:lang w:val="en-US" w:eastAsia="en-US" w:bidi="ar-SA"/>
        </w:rPr>
        <w:t xml:space="preserve"> (4th ed. (loose-leaf)), at pp. 11-44 and 11-45 (emphasis in original); see also </w:t>
      </w:r>
      <w:r>
        <w:rPr>
          <w:rFonts w:ascii="arial" w:eastAsia="arial" w:hAnsi="arial" w:cs="arial"/>
          <w:i/>
          <w:color w:val="000000"/>
          <w:sz w:val="20"/>
          <w:lang w:val="en-US" w:eastAsia="en-US" w:bidi="ar-SA"/>
        </w:rPr>
        <w:t>R. v. F. (J.E.)</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(1993), 85 C.C.C. (3d) 457</w:t>
        </w:r>
      </w:hyperlink>
      <w:r>
        <w:rPr>
          <w:rFonts w:ascii="arial" w:eastAsia="arial" w:hAnsi="arial" w:cs="arial"/>
          <w:color w:val="000000"/>
          <w:sz w:val="20"/>
          <w:lang w:val="en-US" w:eastAsia="en-US" w:bidi="ar-SA"/>
        </w:rPr>
        <w:t xml:space="preserve"> (Ont. C.A.), at p. 476).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w:t>
      </w:r>
      <w:r>
        <w:rPr>
          <w:rFonts w:ascii="arial" w:eastAsia="arial" w:hAnsi="arial" w:cs="arial"/>
          <w:i/>
          <w:color w:val="000000"/>
          <w:sz w:val="20"/>
          <w:lang w:val="en-US" w:eastAsia="en-US" w:bidi="ar-SA"/>
        </w:rPr>
        <w:t>R. v. C. (G.)</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[2006] O.J. No. 2245</w:t>
        </w:r>
      </w:hyperlink>
      <w:r>
        <w:rPr>
          <w:rFonts w:ascii="arial" w:eastAsia="arial" w:hAnsi="arial" w:cs="arial"/>
          <w:color w:val="000000"/>
          <w:sz w:val="20"/>
          <w:lang w:val="en-US" w:eastAsia="en-US" w:bidi="ar-SA"/>
        </w:rPr>
        <w:t xml:space="preserve"> (Ont. C.A.), the Ontario Court of Appeal noted that the prior consistent statements of a complainant may assist the court in assessing the complainant's likely truthfulness, particularly in cases involving allegations of sexual assault against children. As Rouleau J.A. explained, for a unanimous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properly admitted at trial, the evidence of prior complaint cannot be used as a form of self-corroboration to prove that the incident in fact occurred. It cannot be used as evidence of the truth of its contents. However, the evidence can "</w:t>
      </w:r>
      <w:r>
        <w:rPr>
          <w:rFonts w:ascii="arial" w:eastAsia="arial" w:hAnsi="arial" w:cs="arial"/>
          <w:color w:val="000000"/>
          <w:sz w:val="20"/>
          <w:u w:val="single"/>
          <w:lang w:val="en-US" w:eastAsia="en-US" w:bidi="ar-SA"/>
        </w:rPr>
        <w:t>be supportive of the central allegation in the sense of creating a logical framework for its presentation</w:t>
      </w:r>
      <w:r>
        <w:rPr>
          <w:rFonts w:ascii="arial" w:eastAsia="arial" w:hAnsi="arial" w:cs="arial"/>
          <w:color w:val="000000"/>
          <w:sz w:val="20"/>
          <w:lang w:val="en-US" w:eastAsia="en-US" w:bidi="ar-SA"/>
        </w:rPr>
        <w:t xml:space="preserve">", as set out above, </w:t>
      </w:r>
      <w:r>
        <w:rPr>
          <w:rFonts w:ascii="arial" w:eastAsia="arial" w:hAnsi="arial" w:cs="arial"/>
          <w:color w:val="000000"/>
          <w:sz w:val="20"/>
          <w:u w:val="single"/>
          <w:lang w:val="en-US" w:eastAsia="en-US" w:bidi="ar-SA"/>
        </w:rPr>
        <w:t>and can be used in assessing the truthfulness of the complainant</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R. v. F.(J.E.)</w:t>
      </w:r>
      <w:r>
        <w:rPr>
          <w:rFonts w:ascii="arial" w:eastAsia="arial" w:hAnsi="arial" w:cs="arial"/>
          <w:color w:val="000000"/>
          <w:sz w:val="20"/>
          <w:lang w:val="en-US" w:eastAsia="en-US" w:bidi="ar-SA"/>
        </w:rPr>
        <w:t xml:space="preserve"> at p. 476: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statements were made is admissible to assist the jury as to the sequence of events from the alleged offence to the prosecution so that they can understand the conduct of the complainant and assess her truthfulness. However, the jury must be instructed that they are not to look to the content of the statements as proof that a crime has been committed.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Dhindsa was at the centre of the transactions. He brought the Egglestone deal from Braich to the plaintiffs. He brought Jagraj into the deal. He brought the Borowskis in to finance the project. He negotiated the prospective sale of the lots through Harry. He suggested and orchestrated buying the Cedar Street properties when Braich could not complete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One of the astonishing facts about this case is that the plaintiffs did not meet Jagraj until February 5. The three individuals were content to go into a major project together without having met. Similarly, Sohal and Sidhu were content to do a deal with Braich, which required his cooperation in obtaining approvals from Mission, in spite of them having reservations about him because of his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Another surprising element is the quality of the documentation Dhindsa prepared. As I said at para. 46, the parties contemplated that the "bump money" would be secured against the Cedar Street properties but that was not specified in the documentation. No shareholders agreement was prepared for 105. This gave rise to the disagreement as to how Sohal and Sidhu were to contribute their capital. The share purchase agreement for the Borowskis was drafted on the fly and deficient in many regards.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It is inescapable that Dhindsa was motivated by self-interest. He was persistent in bringing Sohal to the deal. He stood to gain on every element of the transaction: a commission on the purchase of the land from Braich; a commission on their sale through Harry; and an interest in 105 because of the supposed price reduction in the Eggleston price. From the time he texted Sohal "Let's get this done" on December 22, knowing how tight the time frame was, he rushed the deal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the plaintiffs point out, the net result of Dhindsa recommending the addition of the Cedar properties to the transaction was that in order to protect the $200,000 deposit that had been paid, 105 committed to purchase more than $3 million in additional properties from Braich. This would further entwine 105's affairs with Braich making it dependent on his cooperation. Dhindsa viewed this as the best course of action despite his acknowledged views that Braich was a difficult person. I cannot conclude that this early event with unpredicatable consequences was orchestrated as part of a conspiracy to get the shares from the plaintiffs. Rather, I think it was motivated by Dhindsa's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According to the evidence of Dhindsa and Jagraj, they did not discuss the change in the deal to add the Cedar Street properties before Sohal and Sidhu signed the agreements. Jagraj went to Dhindsa's mother's house on January 24 to get his signature on the Borrow mortgage for his loan. This was the day before the Addendums were signed adding the Cedar Street properties. Even then, he did not tell Jagraj about the change because, according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[Jagraj] had some other stressors going on that -- and I didn't want to add on more stress on to him with this issue. So I wanted to wait until it was all resolved before saying anything. But by that time, Mr. Sohal and Mr. Sidhu said, don't worry, we'll tell Raj and we're going to surprise him at the meeting by telling him that we've bought the other two properties. So I left it. I didn't think it was a big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upcoming meeting Dhindsa was referring to took place on February 5, 2016. This was the first time that Sohal and Sidhu met Jagraj.)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This does not accord with common sense. The addition of the Cedar Street properties fundamentally changed the business transaction; it is hard to see how Dhindsa could see that as not being a "big deal". Either Dhindsa and Jagraj are lying or it shows, again, that Dhindsa was desperate to keep the deal in play for his own financial interest and intentionally failed to keep Jagraj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After the documents were signed at the Rendezvous, Jagraj testified that he had no communication with Dhindsa until a year later. That is not believable, even without them being cousins.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Dhindsa winked in and out of representing the people and their companies involved in this case at an astonishing pace. At various times they were former clients, relatives, friends, or current clients. In at least one instance, Dhindsa was uncertain who he had acted for. It is true that Dhindsa often (but not always) obtained waivers of ILA and approvals for him to act for more than one party to a transaction, and it is not part of this case for me to determine whether he had conflicts. However, it does explain why everyone--all relatively sophisticated and experienced property developers--seems to have relied on what he advised and did so without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 matter that was the subject of considerable cross-examination and argument was the March share purchase agreement not having a specific price to be paid to Jagraj as opposed to Sidhu and Sohal (para. 80 above). The plaintiffs allege, and put to Jagraj and Dhindsa in cross-examination, that the contract made no provision for Jagraj because, as part of the conspiracy, he was not being bought out. Jagraj responded that his interest for repayment of the shareholder loans was provided for in the clause, which was a different response than in his discovery. While is hard to accept Dhindsa's explanation for this (above at para. 80), it is also hard to accept that if it were part of the alleged conspiracy it would be so transparent. Dhindsa drafted the share purchase agreement on the fly, and it is possible that this was a matter of sloppy drafting, which would be consistent with prior documents prepared by Dhindsa.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Turning to the Borowskis, it is hard to understand their hasty reaction after learning of the caveat. Being involved in lending money and land development, they are not unsophisticated business people. One would have thought that they would have sought legal advice on the validity of the caveat. One also would have thought that they would not have bothered to have the share purchase documentation drawn up on the fly before raising a buy-out with the plaintiffs as a possible alternative to getting the mortgage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plaintiffs argue that it is suspicious that Zbigniew assumed that the plaintiffs were unable to complete the development because they were in a dispute with Braich. This is so because the plaintiffs were actively moving forward with the development and taking steps to have the caveat removed. However, the plaintiffs had not yet obtained financing and, at the time, the caveat remained in place. Moreover, as Rafal emphasized in his evidence, even if the caveat were removed, Braich's cooperation would be required to move the project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will now turn to the credibility of Sohal.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Shortly after the Egglestone transaction completed on January 27, 2016, Dhindsa was pressing the plaintiffs to sell the land to Harry's client. The plaintiffs told him they did not want to sell at that time. Eventually, at Sidhu's suggestion, Sohal told Dhindsa that they had sold the lots for $225,000 each because he thought he was being harassed by Dhindsa. At some point Sohal told Dhindsa he said he had received a $50,000 deposit. In March he told Jagraj that he had lied about having sold the lots and this is what he said when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However, the bank statement for 105 shows a $50,000 deposit on February 11, 2016 and a $50,007 draft withdrawal. (The $7 difference is no doubt the bank draft charge.) Sohal said the deposit was from his company and that he loaned the money to a friend of his. On either analysis, he admitted to lying. His loan explanation makes no sense: it is hard to conceive why he would run a loan to his friend though 105's account or why a two-day loan would be made. Sohal did not produce any bank documents to show who the money came from or went to. I conclude Sohal was lying in court when he testified the land had not been sold, something more serious than lying to his business associates. He must have agreed to sell the land and then resiled from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Sohal said he consulted a security expert in early May who advised him to buy baseball bats (above para. 143). In his examination for discovery he was asked what precautions he took after the March meeting. He said he bought baseball bats, but he did not mention a security consultant; in fact, in his discovery, counsel attempted to ask him three times about a security consultant and Sohal continually interrupted the questioning.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Sohal was asked when he bought the bats and he said "after this meeting" (meaning the March 22 meeting with the Borowskis). He was asked to produce the receipts, which he did shortly before the trial and that shows the baseball bats were not bought until May. Moreover, they were children's bats. It is hard to understand why he would wait more than four weeks to see a consultant. Sohal did not produce a receipt for the services of a security consultant. I conclude that he made up seeing the security consultant to match the date of the bat purchase, which were bought for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Turning to Sidhu, there are also problems with respect to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his discovery, he was asked if he or his companies had been involved in other litigation. He answered in the negative. In his cross-examination at trial it was brought out that he had been involved in over 30 lawsuits and his companies in a similar number. This could not have been a slip of mind. While this is collateral matter, it demonstrates his willingness to tell a deliberate falsehood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Sidhu gave his testimony at trial using a Punjabi interpreter. However, when he had his meetings with Atwal and Gautam the meetings were in English. He was able to look at English documents on the witness stand and answer questions on them without them being translated. It appears to me Sidhu greatly underplayed his ability to understand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Both Sohal and Sidhu indicated that they had no problem financing the project. However, the evidence is clear they had no such financing. They had been turned down by Envision and had to borrow from the Borowskis and DevAm at a high rate of interest. There is no evidence they had other financing lined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also do not accept it was understood or agreed expressly or impliedly that they could borrow against the Egglestone property to contribute their $1 million each and that their contribution would be made at the property development stage. There was no discussion of that and no reason for them to have assumed it. As I outlined above, Dhindsa wanted to sell before the lands were fully developed so that would not have been his understanding. Moreover, there is no reason to think that Jagraj would be satisfied investing $1 million to buy a property and have it used to secure a capital contribution from Sohal and Sidhu. This affects their credibility generally and also proves their inability to finance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Another matter stressed by the defendants relates to Sohal and Sidhu having recorded some meetings, but, according to Sohal and Sidhu, not recording others:</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17, 2016, Sohal, Sindhu, Dhindsa and Byant met to discuss the email from Braich claiming breach of contract. Sidhu recorded the meeting.</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12, Jagraj, Sohal and Sidhu met at Boston Pizza. Sidhu recorded the meeting.</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22, Jagraj left a message with Sohal asking him to call. As I said above, the message was that Jagraj had received a call from the lenders that they wanted to meet. Sohal recorded the voicemail.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recordings of the meetings were made without the knowledge of the other participants and they were only disclosed a week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However, the plaintiffs denied they recorded the March 22 meeting at the restaurant or the meeting with Rafal on March 29. It is hard to believe that the plaintiffs would record the earlier meetings but not the later ones. This is especially so with respect to the March 29 meeting, which took place after they say their lives had been threatened. The inescapable inference is that the plaintiffs recorded the meeting but did not produce the audio files because they do not support their version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argue that although Sohal and his wife were afraid, they felt they had to go to the meeting because the threats were wearing on them. I find it hard to accept that Sohal and Sidhu would go to the March 29 meeting if threats had been made on March 22. Further, if one accepts what they said about the other ominous people brought to the meeting by the Borowkis, there was no way that they could have known how many people would show up at the March 29 meeting. If they were nervous about their and their families' safety, it does not accord with common sense that they would go to the meeting with the only protection being Sohal's wife sitting in the car, someone who had been indirectly threatened. Apart from concern for their safety, Sidhu had previously told Atwal and Gautam that he was embarrassed he attended the March 22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Returning to the March 22 meeting itself, it is of note that initially the meeting was set to be at Tim Hortons at 5:00 p.m. If there was a plan to utter threats, that is not a likely venue. The same can be said with respect to where the meeting did take place: the Rendezvous was staffed by three people, including the owner. Even if there were no other customers in the restaurant (which I do not accept) and even if Mr. Facchin was a friend of Rafal, it would be an unlikely place to make threats to the plaintiffs' immediate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plaintiffs portrayed the restaurant as essentially empty and dark; Sidhu said it looked closed. Facchin and the others said otherwise. I do not accept the plaintiffs' submission that I should disregard or discount the evidence of Mr. Facchin because he had some acquaintance with Rafal. There is no evidence that their relationship was such that Mr. Facchin would be motivated to lie and I find he gave his evidence in a credible manner. His evidence was also internally consistent with what he said was the normal closing time of the restaurant. I therefore do not accept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the defendants point out, there was an advantage to the defendants selling their interest in the company, given their financing difficulties. While they had received positive advice from Gautam with respect to the caveat, there was no guarantee that it would come off. Even if it did, carrying on with the project would require cooperation of Braich with respect to rezoning applications. Moreover, in the March 12 meeting, Sidhu said (in Punjabi) that if he had known the deal was as complicated as it became, he would not have gone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have considered why the plaintiffs would be willing to sign an agreement that provided for payment only when the lots were sold. However, that is consistent with them having previously signed other poorly drafted and negotiated agreements they were promised partial payment immediately and the mortgage--on which Sidhu and Sohal were personal covenantors--was to be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accept that Sidhu and Sohal told others of the alleged threats. However, as I said above, that can only be used to rebut an allegation of recent fabrication and does not support the truth of the allegation itself. The prior consistent statements do not bolster the credibility of the plaintiffs because they do not remove a motive to fabricate, which could have arisen at any time the plaintiffs wished to resile from contract, including the very same evening or next morning. As was said in </w:t>
      </w:r>
      <w:r>
        <w:rPr>
          <w:rFonts w:ascii="arial" w:eastAsia="arial" w:hAnsi="arial" w:cs="arial"/>
          <w:i/>
          <w:color w:val="000000"/>
          <w:sz w:val="20"/>
          <w:lang w:val="en-US" w:eastAsia="en-US" w:bidi="ar-SA"/>
        </w:rPr>
        <w:t>Stirling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clear from all of these sources is that credibility is necessarily impacted -- in a positive way -- where admission of prior consistent statements removes a motive for fabrication. Although it would clearly be flawed reasoning to conclude that removal of this motive leads to a conclusion that the witness is telling the truth, it is permissible for this factor to be taken into account as part of the larger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do not think that considering the prior statements as part of the narrative (above, para. 154) bolsters Sohal's or Sidhu's credibility in this case. Once again, their regret for having signed the deal could have arisen immediately after the March 22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If the Borowskis made the threats, it is unlikely they would have agreed to deviate from the written agreement and offer the immediate payments, which they did at least partially follow through on at the March 29 meeting. (There is no evidence as to whether the payment was actually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There was a reason the Borowskis would have been concerned about their money: as I said above, Dhindsa had told them they would likely have to wait for the properties to be sold to get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might be--in fact it is likely--that the Borowskis saw the caveat as an opportunity to obtain control of the project and that was their first priority, rather than having their mortgage paid out. It might even be the case that this approach was pre-arranged with Dhindsa and Jagraj before the March 22 meeting. However, that does not mean the Borowskis went as far as to make the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do not find Sohal or Sidhu to have been credible in several key regards that I have outlined. There is a rational explanation for them signing the agreement. In spite of the valiant efforts of their counsel, I do not find Sohal and Sidhu to have been credible witnesses and I do not accept their evidence with respect to the threats made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If the parties wish to make submissions regarding costs, they may do so, at least initially,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Smith v. Canada (Attorney General), [2004] B.C.J. No. 2470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hearing: September 9, 14 and 16,</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2004.</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October 14,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S025326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2470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1304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136 A.C.W.S. (3d) 221</w:t>
      </w:r>
    </w:p>
    <w:p>
      <w:pPr>
        <w:spacing w:before="120" w:line="260" w:lineRule="atLeast"/>
        <w:rPr>
          <w:lang w:val="en-US" w:eastAsia="en-US" w:bidi="ar-SA"/>
        </w:rPr>
      </w:pPr>
      <w:r>
        <w:rPr>
          <w:rFonts w:ascii="arial" w:eastAsia="arial" w:hAnsi="arial" w:cs="arial"/>
          <w:color w:val="000000"/>
          <w:sz w:val="20"/>
          <w:lang w:val="en-US" w:eastAsia="en-US" w:bidi="ar-SA"/>
        </w:rPr>
        <w:t>Between S. Smith, B. Tim and T. Alfred, plaintiffs, and City of New Westminster,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[Editor's note: Original reasons for judgment were released by the Court June 21, 2004. See [2004] B.C.J. No. 2469.]</w:t>
      </w:r>
      <w:r>
        <w:rPr>
          <w:lang w:val="en-US" w:eastAsia="en-US" w:bidi="ar-SA"/>
        </w:rPr>
        <w:cr/>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1"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2" w:name="Keywords_39"/>
      <w:bookmarkEnd w:id="312"/>
      <w:r>
        <w:rPr>
          <w:rFonts w:ascii="arial" w:eastAsia="arial" w:hAnsi="arial" w:cs="arial"/>
          <w:b/>
          <w:color w:val="000000"/>
          <w:sz w:val="20"/>
          <w:lang w:val="en-US" w:eastAsia="en-US" w:bidi="ar-SA"/>
        </w:rPr>
        <w:t>Practice — Costs — Discretion of court — Party and party costs — Entitlement to party and party costs — Successful party.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3" w:name="Case Summary_37"/>
            <w:bookmarkEnd w:id="31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municipality for its costs. The family had been placed in the witness protection program after providing evidence concerning the murder of their son. They unsuccessfully sued the municipal police services for damages for breach of fiduciary duty when their term in the witness protection program had ended. They had earlier insisted on pursuing a damages claim for breach of contract even though there was no evidence to support their allegations. They only abandoned that claim at the conclusion of the evidence. The court concluded that there had been no breach by the police of its fiduciary duty. The family submitted the court had an absolute and unfettered discretion to make an award of costs that in the circumstances was just. The family was struggling financially. </w:t>
            </w:r>
            <w:r>
              <w:rPr>
                <w:lang w:val="en-US" w:eastAsia="en-US" w:bidi="ar-SA"/>
              </w:rPr>
              <w:cr/>
            </w:r>
          </w:p>
          <w:p>
            <w:pPr>
              <w:spacing w:before="120" w:line="260" w:lineRule="atLeast"/>
              <w:ind w:left="240"/>
              <w:jc w:val="both"/>
              <w:rPr>
                <w:lang w:val="en-US" w:eastAsia="en-US" w:bidi="ar-SA"/>
              </w:rPr>
            </w:pPr>
            <w:bookmarkStart w:id="314" w:name="Holdings of Court_29"/>
            <w:bookmarkEnd w:id="314"/>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municipality was entitled to its costs in the action. The exercise of the court's discretion to deviate from the general rule regarding costs had to be exercised judicially and on a principled basis. Specifically, the exercise of that discretion had to be connected to the conduct or misconduct of a party in the litigation. In this case there was no misconduct on the part of the police services. The family, on the other hand continued with a claim they knew could not be successful. Sympathy and financial hardship were not grounds upon which this court could depart from the general rule that costs followed the event. </w:t>
            </w:r>
            <w:r>
              <w:rPr>
                <w:lang w:val="en-US" w:eastAsia="en-US" w:bidi="ar-SA"/>
              </w:rPr>
              <w:cr/>
            </w:r>
          </w:p>
          <w:p>
            <w:pPr>
              <w:rPr>
                <w:lang w:val="en-US" w:eastAsia="en-US" w:bidi="ar-SA"/>
              </w:rPr>
            </w:pPr>
          </w:p>
        </w:tc>
      </w:tr>
    </w:tbl>
    <w:p>
      <w:pPr>
        <w:jc w:val="both"/>
        <w:rPr>
          <w:lang w:val="en-US" w:eastAsia="en-US" w:bidi="ar-SA"/>
        </w:rPr>
      </w:pPr>
      <w:bookmarkStart w:id="315" w:name="Legislation Cited_26"/>
      <w:bookmarkEnd w:id="3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22"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57(9), 57(12).</w:t>
      </w:r>
      <w:r>
        <w:rPr>
          <w:lang w:val="en-US" w:eastAsia="en-US" w:bidi="ar-SA"/>
        </w:rPr>
        <w:cr/>
      </w:r>
    </w:p>
    <w:p>
      <w:pPr>
        <w:keepNext/>
        <w:spacing w:before="240" w:line="340" w:lineRule="atLeast"/>
        <w:rPr>
          <w:lang w:val="en-US" w:eastAsia="en-US" w:bidi="ar-SA"/>
        </w:rPr>
      </w:pPr>
      <w:bookmarkStart w:id="316" w:name="Counsel_39"/>
      <w:bookmarkEnd w:id="31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3"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M. Dunn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 Yardly</w:t>
      </w:r>
      <w:r>
        <w:rPr>
          <w:lang w:val="en-US" w:eastAsia="en-US" w:bidi="ar-SA"/>
        </w:rPr>
        <w:cr/>
      </w:r>
    </w:p>
    <w:p>
      <w:pPr>
        <w:spacing w:after="240"/>
        <w:rPr>
          <w:lang w:val="en-US" w:eastAsia="en-US" w:bidi="ar-SA"/>
        </w:rPr>
      </w:pPr>
      <w:bookmarkStart w:id="317" w:name="Judgment_39"/>
      <w:bookmarkEnd w:id="317"/>
      <w:r>
        <w:pict>
          <v:line id="_x0000_s1224" style="position:absolute;z-index:2518528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8" w:name="D.M. SMITH J."/>
            <w:bookmarkEnd w:id="318"/>
            <w:r>
              <w:rPr>
                <w:rFonts w:ascii="arial" w:eastAsia="arial" w:hAnsi="arial" w:cs="arial"/>
                <w:b/>
                <w:color w:val="000000"/>
                <w:sz w:val="30"/>
                <w:lang w:val="en-US" w:eastAsia="en-US" w:bidi="ar-SA"/>
              </w:rPr>
              <w:t>D.M.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father, mother and younger brother of a young man who was murdered, were unsuccessful in a damages claim for breach of fiduciary duty against the defendant municipal police services. The action was commenced after the plaintiffs' term in a witness protection program had ended. See Smith et al v. City of New Westminster, </w:t>
      </w:r>
      <w:hyperlink r:id="rId734" w:history="1">
        <w:r>
          <w:rPr>
            <w:rFonts w:ascii="arial" w:eastAsia="arial" w:hAnsi="arial" w:cs="arial"/>
            <w:i/>
            <w:color w:val="0077CC"/>
            <w:sz w:val="20"/>
            <w:u w:val="single"/>
            <w:shd w:val="clear" w:color="auto" w:fill="FFFFFF"/>
            <w:lang w:val="en-US" w:eastAsia="en-US" w:bidi="ar-SA"/>
          </w:rPr>
          <w:t>[2004] B.C.J. No. 2469</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2004 BCSC 818</w:t>
        </w:r>
      </w:hyperlink>
      <w:r>
        <w:rPr>
          <w:rFonts w:ascii="arial" w:eastAsia="arial" w:hAnsi="arial" w:cs="arial"/>
          <w:color w:val="000000"/>
          <w:sz w:val="20"/>
          <w:lang w:val="en-US" w:eastAsia="en-US" w:bidi="ar-SA"/>
        </w:rPr>
        <w:t>. The defendant now seeks its costs of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initially included a damages claim for breach of contract in addition to the damages claim for breach of fiduciary duty. At the conclusion of the evidence the plaintiffs abandoned the former claim as the evidence did not support the terms of the witness protection agreement with the defendant municipality as alleged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respect to the remaining claim the court found that a fiduciary relationship existed between the plaintiffs and the defendant municipality upon the plaintiffs entering the witness protection program but that the defendant did not breach its fiduciary duty to the plaintiffs. Indeed, at [paragraph] 176 the court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summary, I am of the view that NWPS did not take advantage of its fiduciary relationship with the plaintiffs or their vulnerability, but endeavoured to assist the plaintiffs. It was never dishonest or disloyal to the plaintiffs' interests. It conducted itself in a manner that consistently placed the plaintiffs' interests above its own, to its financial detriment. In short, it tried to do its best for the plaintiffs in a difficult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conclusion of written Reasons for Judgment the court provided that "Subject to submissions, I am of the view that in the circumstances of this case each party should bear its own costs." Submissions have now been made on the issue of costs. In spite of the tragic circumstances this family has endured, I am persuaded that sympathy and financial hardship are not grounds upon which this court may depart from the general rule that costs follow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57(9) of the Rules of Court provides that "Subject to subrule (12), costs of and incidental to a proceeding shall follow the event unless the court otherwise orders." Subrule 57(12) deals with the costs of motions and is not relevant to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onus is on a person who seeks to displace the rule that costs follow the event: Grassi v. WIC Radio Ltd. </w:t>
      </w:r>
      <w:hyperlink r:id="rId403"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at 206 (C.A.), </w:t>
      </w:r>
      <w:hyperlink r:id="rId403"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submit the court has an absolute and unfettered discretion to make an award of costs that in the circumstances is just. With respect, I am unable to agree with this submission. In Rossmo v. Vancouver Police Board, </w:t>
      </w:r>
      <w:hyperlink r:id="rId735" w:history="1">
        <w:r>
          <w:rPr>
            <w:rFonts w:ascii="arial" w:eastAsia="arial" w:hAnsi="arial" w:cs="arial"/>
            <w:i/>
            <w:color w:val="0077CC"/>
            <w:sz w:val="20"/>
            <w:u w:val="single"/>
            <w:shd w:val="clear" w:color="auto" w:fill="FFFFFF"/>
            <w:lang w:val="en-US" w:eastAsia="en-US" w:bidi="ar-SA"/>
          </w:rPr>
          <w:t>[2003] B.C.J. No. 2761</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2003 BCCA 677</w:t>
        </w:r>
      </w:hyperlink>
      <w:r>
        <w:rPr>
          <w:rFonts w:ascii="arial" w:eastAsia="arial" w:hAnsi="arial" w:cs="arial"/>
          <w:color w:val="000000"/>
          <w:sz w:val="20"/>
          <w:lang w:val="en-US" w:eastAsia="en-US" w:bidi="ar-SA"/>
        </w:rPr>
        <w:t>, the Court of Appeal in allowing an appeal from the trial judge's decision to decline to award the successful defendant its award of costs held that failure to do so constituted reversible error. At [paragraph]59 Donald J.A. summarized the law relating to costs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Costs are discretionary. The discretion must be exercised in a principled way, having regard for the general rule that costs follow the event: Rule 57(9). I am aware of no authority where a successful party was denied any costs for behaviour outside the action itself.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concluded his remarks by stating at [paragraph] 62: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conclude that the trial judge erred in principle by basing her decision on pre-litigation conduct. The very purpose of the litigation was to determine whether the impugned conduct supported a cause of action leading to a judgment in damages. The trial judge found no liability against DCC Unger. Costs should follow that determination. The order denying him costs amounts to a finding of quasi-liability and cannot be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exercise of the court's discretion to deviate from the general rule as set out in Rule 57(9) must be exercised judicially and on a principled basis. More specifically, the exercise of that discretion must be connected to the conduct (or misconduct) of a party in the litigation: L.(R.L.) v. L.(R.) </w:t>
      </w:r>
      <w:hyperlink r:id="rId736" w:history="1">
        <w:r>
          <w:rPr>
            <w:rFonts w:ascii="arial" w:eastAsia="arial" w:hAnsi="arial" w:cs="arial"/>
            <w:i/>
            <w:color w:val="0077CC"/>
            <w:sz w:val="20"/>
            <w:u w:val="single"/>
            <w:shd w:val="clear" w:color="auto" w:fill="FFFFFF"/>
            <w:lang w:val="en-US" w:eastAsia="en-US" w:bidi="ar-SA"/>
          </w:rPr>
          <w:t>(2001), 89 B.C.L.R. (3d) 325</w:t>
        </w:r>
      </w:hyperlink>
      <w:r>
        <w:rPr>
          <w:rFonts w:ascii="arial" w:eastAsia="arial" w:hAnsi="arial" w:cs="arial"/>
          <w:color w:val="000000"/>
          <w:sz w:val="20"/>
          <w:lang w:val="en-US" w:eastAsia="en-US" w:bidi="ar-SA"/>
        </w:rPr>
        <w:t xml:space="preserve"> (C.A.), </w:t>
      </w:r>
      <w:hyperlink r:id="rId736" w:history="1">
        <w:r>
          <w:rPr>
            <w:rFonts w:ascii="arial" w:eastAsia="arial" w:hAnsi="arial" w:cs="arial"/>
            <w:i/>
            <w:color w:val="0077CC"/>
            <w:sz w:val="20"/>
            <w:u w:val="single"/>
            <w:shd w:val="clear" w:color="auto" w:fill="FFFFFF"/>
            <w:lang w:val="en-US" w:eastAsia="en-US" w:bidi="ar-SA"/>
          </w:rPr>
          <w:t>2001 BCCA 386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the defendant did not exhibit any inappropriate or inconsistent conduct in the litigation. However, the same could not be said of the plaintiffs' conduct. They insisted on pursuing a damages claim for breach of contract when there was no evidence to support their allegations. When that became apparent at the conclusion of the evidence they abandoned that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further submit that the authorities have carved out an exception to the general rule in three types of cases: test cases, public interest litigation, and cases in which a public authority has been careless in the exercise of its duties. In regard to the third situation the plaintiffs rely on the court's comments at [paragraph] 173 &amp; 174 of the Reasons for Judgement: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[paragraph] 173 Admittedly, NWPS would likely handle any future case requiring witness protection differently. Its inexperience in this field resulted in a failure to assess the plaintiffs' ability to adapt to a witness protection program before assuming responsibility for their protection. It also resulted in delays while they obtained information regarding the federal and provincial WPPs and in communicating that information to the plaintiffs. The decision to relocate the plaintiffs to ..., a community not of their choosing, was also problematic. While I accept the police officers' evidence as to what occurred at the November 12, 1998, meeting, I also accept the plaintiffs' feelings that they were under some pressure to sign the Protection Agreements when they found themselves in a new community, not of their choosing, with no other resources available to them. NWPS also provided no assistance to the plaintiffs regarding their need to liquidate Mr. Smith's interests in the ... business in order to pay the family debt.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[paragraph] 174 While arguably these complaints might have provided some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possibly negligent misrepresentation, both of which were statute-barred when this action was commenced, in my view they do not constitute evidence of dishonesty or disloyalty toward the plaintiffs or evidence that NWPS placed its interests above those of the plaintiffs. Indeed, on numerous occasions NWPS went beyond its obligations under the Agreement: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unable to agree with the plaintiffs' submissions that this case falls within any of the exceptions to the general rule on costs. This was not a test case. Nor was it a case of public interest litigation beyond the tragic and unfortunate circumstances involving the plaintiff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also not satisfied that the third category of exceptions is supported by the authorities cited. (See Mark M. Orkin, The Law of Costs, 2nd ed. (Aurora: Canada Law Book, 2003), and the cases referred to therein at s. 205.2(2).) While it is true that in certain of the cases there was "reckless" conduct by the successful litigant who was denied its costs, it is far from clear that a principle of law as suggested by the plaintiffs was established by those authorities. Moreover, the claim in this case did not involve an allegation of careless (or negligent) performance of the defendant's policing duties. The claim was for an alleged breach of a private law fiduciary relationship that defendants had assumed with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Lastly, an unsuccessful party's lack of financial resources is not a basis upon which a successful party may be deprived of its costs: Plumb (Guardian ad litem of) v. Cowichan School District No. 65 </w:t>
      </w:r>
      <w:hyperlink r:id="rId737" w:history="1">
        <w:r>
          <w:rPr>
            <w:rFonts w:ascii="arial" w:eastAsia="arial" w:hAnsi="arial" w:cs="arial"/>
            <w:i/>
            <w:color w:val="0077CC"/>
            <w:sz w:val="20"/>
            <w:u w:val="single"/>
            <w:shd w:val="clear" w:color="auto" w:fill="FFFFFF"/>
            <w:lang w:val="en-US" w:eastAsia="en-US" w:bidi="ar-SA"/>
          </w:rPr>
          <w:t>(1992), 76 B.C.L.R. (2d) 118</w:t>
        </w:r>
      </w:hyperlink>
      <w:r>
        <w:rPr>
          <w:rFonts w:ascii="arial" w:eastAsia="arial" w:hAnsi="arial" w:cs="arial"/>
          <w:color w:val="000000"/>
          <w:sz w:val="20"/>
          <w:lang w:val="en-US" w:eastAsia="en-US" w:bidi="ar-SA"/>
        </w:rPr>
        <w:t xml:space="preserve"> (S.C.). This principle was reconsidered by a five member bench in Brown v. Black Top Cabs Ltd. </w:t>
      </w:r>
      <w:hyperlink r:id="rId738"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where at [paragraph] 17 the court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think the considerations open to the Court under subrules (4) and (5) of [Court of Appeal] R. 29 are matters of discretion to be exercised primarily to relieve the impact of the litigation process as distinct from some form of ancillary treatment reflecting the personal circumstances and characteristics of the litigants. The considerations to be borne in mind should be those that arise from the nature and conduct of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decision in Brown, supra, was followed by the Court of Appeal in Zelenski Estate v. Fairway </w:t>
      </w:r>
      <w:hyperlink r:id="rId739"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Nor does sympathy for an unsuccessful party's circumstances provide a basis upon which to deviate from the general rule that costs follow the event: Plumb,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summary, neither the plaintiffs' lack of financial resources nor sympathy for their tragic loss are relevant factors for consideration in making a determination on costs. In the result, the defendant municipality is entitled to its costs in the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D.M.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Speers v. Drake, [2001] B.C.J. No. 132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B965508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C.C.L.I. (3d)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M.V.R. (4th) 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894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Russell Thomas Speers, plaintiff (respondent), and Ronald David Drake, defendant, and Insurance Corporation of British Columbia, third party (applicant)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9" w:name="Keywords_40"/>
      <w:bookmarkEnd w:id="319"/>
      <w:r>
        <w:rPr>
          <w:rFonts w:ascii="arial" w:eastAsia="arial" w:hAnsi="arial" w:cs="arial"/>
          <w:b/>
          <w:color w:val="000000"/>
          <w:sz w:val="20"/>
          <w:lang w:val="en-US" w:eastAsia="en-US" w:bidi="ar-SA"/>
        </w:rPr>
        <w:t>Practice — Juries and jury trials — Right to a jury —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0" w:name="Case Summary_38"/>
            <w:bookmarkEnd w:id="3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third party Insurance Corporation of British Columbia from an order striking a jury notice. The action arose out of a single vehicle accident, in which the plaintiff Speers alleged that he was a passenger in the vehicle. Speers applied to strike the jury notice on the basis that the issues required a scientific or local investigation which could not be made conveniently with a jury, and that the issues were intricate and complex. The Master did not explicitly state whether the liability issue required a scientific or local investigation, but noted that four engineering and DNA reports formed the basis of the evidence regarding the liability issue. The insurer argued that the Master improperly struck the jury notice on the ground that the five days then scheduled for the trial were insufficient.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1" w:name="Holdings of Court_30"/>
            <w:bookmarkEnd w:id="321"/>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implicit in the Master's reasons that the liability issue involved a scientific investigation. The Master did not base his decision to strike the jury notice on the procedural matter of trial scheduling, but rather simply observed the effect of the trial length on whether the trial could proceed conveniently. The Master was not clearly wrong in exercising his discretion to strike the jury notice.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2" w:name="Legislation Cited_27"/>
      <w:bookmarkEnd w:id="3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3" w:name="Counsel_40"/>
      <w:bookmarkEnd w:id="3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 Cohen, for the plaintiff (respondent). J.P. Cahan, for the third party (applicant).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4" w:name="Judgment_40"/>
      <w:bookmarkEnd w:id="324"/>
      <w:r>
        <w:pict>
          <v:line id="_x0000_s1229"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5" w:name="MacKENZIE J."/>
            <w:bookmarkEnd w:id="325"/>
            <w:r>
              <w:rPr>
                <w:rFonts w:ascii="arial" w:eastAsia="arial" w:hAnsi="arial" w:cs="arial"/>
                <w:b/>
                <w:color w:val="000000"/>
                <w:sz w:val="30"/>
                <w:lang w:val="en-US" w:eastAsia="en-US" w:bidi="ar-SA"/>
              </w:rPr>
              <w:t>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Insurance Corporation of British Columbia ("I.C.B.C.") is the third party in a personal injury action which arose June 11, 1996, as a result of a single vehicle accident. The plaintiff (the "respondent" on appeal), Russell Thomas Speers, alleges he was a passenger in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I.C.B.C. ("the appellant") appeals from an order of Master Doolan, </w:t>
      </w:r>
      <w:hyperlink r:id="rId747" w:history="1">
        <w:r>
          <w:rPr>
            <w:rFonts w:ascii="arial" w:eastAsia="arial" w:hAnsi="arial" w:cs="arial"/>
            <w:i/>
            <w:color w:val="0077CC"/>
            <w:sz w:val="20"/>
            <w:u w:val="single"/>
            <w:shd w:val="clear" w:color="auto" w:fill="FFFFFF"/>
            <w:lang w:val="en-US" w:eastAsia="en-US" w:bidi="ar-SA"/>
          </w:rPr>
          <w:t>[2000] B.C.J. No. 1527</w:t>
        </w:r>
      </w:hyperlink>
      <w:r>
        <w:rPr>
          <w:rFonts w:ascii="arial" w:eastAsia="arial" w:hAnsi="arial" w:cs="arial"/>
          <w:color w:val="000000"/>
          <w:sz w:val="20"/>
          <w:lang w:val="en-US" w:eastAsia="en-US" w:bidi="ar-SA"/>
        </w:rPr>
        <w:t>, allowing the respondent's application pursuant to Rule 39(27) to strike the appellant's Notice Requiring Trial by Jury and ordering the trial to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is set for trial commencing February 26, 2001, for eight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striking of the jury notice was an interlocutory matter involving the exercise of Master Doolan's discretion. Thus, the test I must use to determine the issue on this appeal is whether Master Doolan was "clearly wrong" in his decision: Kaiser v. Bufton's Flowers Ltd., </w:t>
      </w:r>
      <w:hyperlink r:id="rId748" w:history="1">
        <w:r>
          <w:rPr>
            <w:rFonts w:ascii="arial" w:eastAsia="arial" w:hAnsi="arial" w:cs="arial"/>
            <w:i/>
            <w:color w:val="0077CC"/>
            <w:sz w:val="20"/>
            <w:u w:val="single"/>
            <w:shd w:val="clear" w:color="auto" w:fill="FFFFFF"/>
            <w:lang w:val="en-US" w:eastAsia="en-US" w:bidi="ar-SA"/>
          </w:rPr>
          <w:t>[1995] B.C.J. No. 878</w:t>
        </w:r>
      </w:hyperlink>
      <w:r>
        <w:rPr>
          <w:rFonts w:ascii="arial" w:eastAsia="arial" w:hAnsi="arial" w:cs="arial"/>
          <w:color w:val="000000"/>
          <w:sz w:val="20"/>
          <w:lang w:val="en-US" w:eastAsia="en-US" w:bidi="ar-SA"/>
        </w:rPr>
        <w:t xml:space="preserve"> (S.C.); Liszkay v. Robinson, </w:t>
      </w:r>
      <w:hyperlink r:id="rId749" w:history="1">
        <w:r>
          <w:rPr>
            <w:rFonts w:ascii="arial" w:eastAsia="arial" w:hAnsi="arial" w:cs="arial"/>
            <w:i/>
            <w:color w:val="0077CC"/>
            <w:sz w:val="20"/>
            <w:u w:val="single"/>
            <w:shd w:val="clear" w:color="auto" w:fill="FFFFFF"/>
            <w:lang w:val="en-US" w:eastAsia="en-US" w:bidi="ar-SA"/>
          </w:rPr>
          <w:t>[1999] B.C.J. No. 2143</w:t>
        </w:r>
      </w:hyperlink>
      <w:r>
        <w:rPr>
          <w:rFonts w:ascii="arial" w:eastAsia="arial" w:hAnsi="arial" w:cs="arial"/>
          <w:color w:val="000000"/>
          <w:sz w:val="20"/>
          <w:lang w:val="en-US" w:eastAsia="en-US" w:bidi="ar-SA"/>
        </w:rPr>
        <w:t xml:space="preserve"> (S.C.)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its application before Master Doolan, the respondent applied pursuant to Rule 39(27) to have the jury notice struck on the basis that the issues require a scientific or local investigation which cannot be made conveniently with a jury and that the issues are of an intricate and complex character. Rule 39(27) provides: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strike a jury notice on the ground that the issues require a scientific or local investigation which cannot be made conveniently with a jury, the court must first find that the issues require a scientific or local investigation. Only if a scientific or local investigation is required is it necessary to determine whether such an investigation cannot be made "conveniently" with a jury. If the issues require a scientific or local investigation that cannot be made conveniently with a jury, the court may exercise its discretion and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If the court determines the issues are intricate and complex, a convenience analysis is not required and the court may choose to exercise its discretion and strike the jury notice. In deciding whether to exercise this discretion, the court may choose to look at the convenience of conducting the trial with a jury. This distinction was noted by McEachern C.J.S.C. (as he then was) in Mewhort v. Frimer (1980), 19 C.P.C. 59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case involves a prolonged examination of documents or accounts, or a scientific, or a local investigation, then the Chambers Judge must consider not only the issues and the nature of the evidence and exhibits, but also whether the examination or investigation may conveniently be made with a jury. On the other hand, if the issues are intricate or complex then the Chambers Judge may, in the proper exercise of his discretion, order that the trial proceed without a jury, and convenience need not necessarily be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appellant argues that Master Doolan was clearly wrong in striking the jury notice because the right to trial by jury is a substantive right of great importance which a party ought not to be deprived except for cogent reasons: King v. Colonial Homes Ltd., </w:t>
      </w:r>
      <w:hyperlink r:id="rId750"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 The appellant relies on Nichols v. Gray </w:t>
      </w:r>
      <w:hyperlink r:id="rId75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(B.C.C.A.) and other authorities for the proposition that a party seeking to strike out a jury notice has the significant onus to "clearly" establish that one or more of the exceptions in Rule 39(27)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appellant argues that Master Doolan found that the issues do not require a scientific or local investigation and are not intricate or complex yet he proceeded to strike the jury notice because, according to the appellant, Master Doolan was of the view that the five days then scheduled for trial were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short, the appellant argues Master Doolan did not base his decision upon the criteria specified in Rule 39(27). The appellant argues that Master Doolan, having found that none of the criteria in Rule 39(27) were met, had no discretion to strike out the Notice Requiring Trial by Jury which is a substantive right not to be defeated by procedural matters such as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the appellant's careful argument, I conclude, for the reasons that follow, Master Doolan correctly applied the principles of Rule 39(27) to the case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case, liability is in issue regarding whether the plaintiff was a passenger in, or the driver of, the vehicle. Also in issue are the extent of the plaintiff's injuries, the degree of recovery from those injuries, and quantum of damages generally. Master Doolan referred to the numerous issues on liability set out in the appellant's statement of defence as well as the extensive material, including expert reports, on the issues of liability, medical injuries and quantum of damages which the jury would have to consider. After reviewing the medical reports with respect to the plaintiff's injuries and degree of recovery, Master Doolan stated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my reading of the medical reports, I find that they do not present matters which will require a scientific or local investigation which cannot be made conveniently by a jury, nor are the issues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Master Doolan repeated this conclusion at para. 36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believe that the medical evidence concerning the plaintiff's injuries will be [sic] a scientific or local investigation which cannot be made conveniently by a jury, nor do I find that this issue is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Master Doolan is clear that the jury notice cannot be struck on the basis of the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issues of liability and quantum, Master Doolan observed at para. 14 that both are very much in issue. He made no further comments on the issue of quantum in his reasons. However, on the issue of liability alone, Master Doolan stated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liability is one which will require some analysis by a jury, both with respect to the degree of liability, if any, and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issues will be made more complex by the introduction of the principle of volenti non fit injuria.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Master Doolan's use of the word "more" suggests that he found the liability issue to be complex, although nowhere in his reasons did he explicitly say so. However, at para. 37, Master Doolan held that the contra opinions of the engineers as to whether the respondent was wearing his seatbelt and as to which party was the passenger in the vehicle "are clearly within the abilities of our jurors". He made his decision despite having observed that the engineers' reports are, for the most part, diametrically opposed. Thus, Master Doolan did not consider the liability issue to be sufficiently intricate and complex so as to warrant striking the jury notice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para. 33 Master Doolan stated "For this trial to proceed with a jury, it must be found that the trial can proceed 'conveniently'" [emphasis added]. The use of the word "must" also indicates that Master Doolan did not base his decision to strike the jury notice on the basis that the liability issue was intricate and complex. As discussed earlier, if the issues are found to be intricate and complex, a convenience analysis is not necessary. The word "must" indicates that Master Doolan was involved in an analysis as to whether the liability issue requires a scientific or local investigation which cannot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Master Doolan did not explicitly state whether he found the liability issue to require a scientific or local investigation. He did, however, note that four engineering and DNA reports form the basis of the evidence with respect to the liability issue, and he extensively reviewed the nature of those reports at paras. 25 - 32. As the engineering and DNA reports are clearly scientific in nature, it would not be unreasonable to conclude that the liability issue involves a scientific investigation. I think such a finding was implicit in Master Doolan's reasons. The convenience analysis conducted by Master Doolan was predicated on the assumption that the liability issue involves a scientific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Master Doolan conducted a thorough analysis of the case law as it pertains to the term "convenience" in Rule 39(27). He quoted extensively from Wipfli w. Britten </w:t>
      </w:r>
      <w:hyperlink r:id="rId752" w:history="1">
        <w:r>
          <w:rPr>
            <w:rFonts w:ascii="arial" w:eastAsia="arial" w:hAnsi="arial" w:cs="arial"/>
            <w:i/>
            <w:color w:val="0077CC"/>
            <w:sz w:val="20"/>
            <w:u w:val="single"/>
            <w:shd w:val="clear" w:color="auto" w:fill="FFFFFF"/>
            <w:lang w:val="en-US" w:eastAsia="en-US" w:bidi="ar-SA"/>
          </w:rPr>
          <w:t>(1981), 32 B.C.L.R. 343</w:t>
        </w:r>
      </w:hyperlink>
      <w:r>
        <w:rPr>
          <w:rFonts w:ascii="arial" w:eastAsia="arial" w:hAnsi="arial" w:cs="arial"/>
          <w:color w:val="000000"/>
          <w:sz w:val="20"/>
          <w:lang w:val="en-US" w:eastAsia="en-US" w:bidi="ar-SA"/>
        </w:rPr>
        <w:t>, in which McEachern C.J.S.C. (as he then was) analyzed the word "convenience"; he said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in the sense in which the word is used in the rule, does not depend solely upon whether or not the jury can be made to understand the evidence ...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analysis of "convenience" conducted by McEachern C.J.S.C. in Wipfli was approved by the B.C. Court of Appeal in Molnar v. Hardham Estate </w:t>
      </w:r>
      <w:hyperlink r:id="rId753" w:history="1">
        <w:r>
          <w:rPr>
            <w:rFonts w:ascii="arial" w:eastAsia="arial" w:hAnsi="arial" w:cs="arial"/>
            <w:i/>
            <w:color w:val="0077CC"/>
            <w:sz w:val="20"/>
            <w:u w:val="single"/>
            <w:shd w:val="clear" w:color="auto" w:fill="FFFFFF"/>
            <w:lang w:val="en-US" w:eastAsia="en-US" w:bidi="ar-SA"/>
          </w:rPr>
          <w:t>(1987), 12 B.C.L.R. (2d) 48</w:t>
        </w:r>
      </w:hyperlink>
      <w:r>
        <w:rPr>
          <w:rFonts w:ascii="arial" w:eastAsia="arial" w:hAnsi="arial" w:cs="arial"/>
          <w:color w:val="000000"/>
          <w:sz w:val="20"/>
          <w:lang w:val="en-US" w:eastAsia="en-US" w:bidi="ar-SA"/>
        </w:rPr>
        <w:t xml:space="preserve"> and in Fredelia Fishing (1971) Ltd. v. Amax of Canada Limited </w:t>
      </w:r>
      <w:hyperlink r:id="rId754" w:history="1">
        <w:r>
          <w:rPr>
            <w:rFonts w:ascii="arial" w:eastAsia="arial" w:hAnsi="arial" w:cs="arial"/>
            <w:i/>
            <w:color w:val="0077CC"/>
            <w:sz w:val="20"/>
            <w:u w:val="single"/>
            <w:shd w:val="clear" w:color="auto" w:fill="FFFFFF"/>
            <w:lang w:val="en-US" w:eastAsia="en-US" w:bidi="ar-SA"/>
          </w:rPr>
          <w:t>(1984), 57 B.C.L.R. 255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appellant is particularly concerned with Master Doolan's comments at paras. 38 to 44 about the length of time scheduled for trial. Master Doolan stated at para. 38: "... I have a major concern with respect to the length of trial which has been held to be a factor in a number of cases including Mighton v. Maile </w:t>
      </w:r>
      <w:hyperlink r:id="rId755" w:history="1">
        <w:r>
          <w:rPr>
            <w:rFonts w:ascii="arial" w:eastAsia="arial" w:hAnsi="arial" w:cs="arial"/>
            <w:i/>
            <w:color w:val="0077CC"/>
            <w:sz w:val="20"/>
            <w:u w:val="single"/>
            <w:shd w:val="clear" w:color="auto" w:fill="FFFFFF"/>
            <w:lang w:val="en-US" w:eastAsia="en-US" w:bidi="ar-SA"/>
          </w:rPr>
          <w:t>(1986), 12 B.C.L.R. (2d) 155</w:t>
        </w:r>
      </w:hyperlink>
      <w:r>
        <w:rPr>
          <w:rFonts w:ascii="arial" w:eastAsia="arial" w:hAnsi="arial" w:cs="arial"/>
          <w:color w:val="000000"/>
          <w:sz w:val="20"/>
          <w:lang w:val="en-US" w:eastAsia="en-US" w:bidi="ar-SA"/>
        </w:rPr>
        <w:t xml:space="preserve"> (S.C.)." At para. 41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concern with respect to the danger of an unjust result (Wipfli v. Britten (supra)). This danger has been cited as a factor to be considered on an application to strike a jury notice. The definition of "convenience" does not depend solely on whether or not a jury understands the evidence. The real issue is as to whether the jury will have the ability to retain this understanding throughout a trial in a form which permits a proper analysis of the evidence in order to properly deliberate all matters and render a fair, considered verdict on the difficult questions before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Master Doolan was considering the effect the trial length would have on whether the trial could proceed conveniently when he expressed those concerns; he did not base his decision to strike the jury notice on the procedural matter of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it may superficially appear that the learned Master became diverted by a separate issue of whether enough time had been set for trial, I am satisfied he had a proper foundation upon which to exercise his discretion to strike the jury notice. While Master Doolan found the liability issue to be within the abilities of the jurors, he correctly understood the convenience test involved more than simply the jury's understanding of the evidence. Convenience also involves "the ability to have a proper trial". Master Doolan's concern about the length of the trial was expressed in the context of his concern about the danger of an unjust result, a concern which "convenience" clearly encompasses.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not satisfied that Master Doolan was "clearly wrong" in exercising his discretion to strike the jury notice. Accordingly, the decision of the Master is upheld and the appeal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Absent submissions, the respondent will have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Steier v. Scarpino, [2010] B.C.J. No. 984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S19398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Marvin J. Steier and Others, Plaintiffs, and Ricardo Scarpino, the Estate of Ricardo Scarpino, Stuart Rosenthal, David Michael O'Brien, Joe Simonian, Toronto Gold Refiners Inc., Toronto Gold Whole Sellers, Alana Drozduke, Rara Management Ltd., Francis Scarpino, 0786208 B.C. Ltd., Joseph Seffelaar, Shui Lin Seffelaar, Four Angels Marketing Corporation, and Charles Lewis,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6" w:name="Keywords_41"/>
      <w:bookmarkEnd w:id="326"/>
      <w:r>
        <w:rPr>
          <w:rFonts w:ascii="arial" w:eastAsia="arial" w:hAnsi="arial" w:cs="arial"/>
          <w:b/>
          <w:color w:val="000000"/>
          <w:sz w:val="20"/>
          <w:lang w:val="en-US" w:eastAsia="en-US" w:bidi="ar-SA"/>
        </w:rPr>
        <w:t>Civil litigation — Civil procedure — Discovery — Production and inspection of documents — Objections and compelling production — Orders for production — Scope — Application by the plaintiffs for the defendants to produce their 'business records', dismissed — Scope of documentation sought was too broad — Documentation request was a fishing expedition that the Court would not allow.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7" w:name="Case Summary_39"/>
            <w:bookmarkEnd w:id="3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the defendants to produce their 'business records' from 2007 to the present. The plaintiffs deposited funds in a an investment vehicle known as the Miracle Diamond Investments #1 Limited Partnership. The Partnership entered into an agreement, known as the Funding and Revenue Agreement, with the defendant Toronto Gold Refiners Inc., whereby on the advance of funds to Toronto by the Partnership, Toronto would purchase and resell diamonds at a profit to the investors. Pursuant to the Agreement Toronto was then to use the invested funds solely for acquiring diamonds for immediate resale. The Statement of Claim alleged that the defendant Scarpino, one of the promoters of the scheme, ordered $5 million worth of gold bullion. The gold was delivered to Toronto and it vanished. The plaintiffs claimed they received no funds from the defendants and the Partnership's bank account balance was zero. Scarpino was now dead and Toronto was inactive. The defendants claimed that the arrangement with the Partnership were essentially between Scarpino and Toronto. They participated in no conspiracy. They received no funds from the Partnership and were not enriched.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8" w:name="Holdings of Court_31"/>
            <w:bookmarkEnd w:id="32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range of documentation and information sought was extremely broad. 'Business records' were not more precisely defined in this application. Such records encompassed many documents that did not have any connection to this litigation. The scope of the documentation sought was too broad at this point, where the plaintiffs had only conducted one examination for discovery. Compelling the defendants to produce the requested documents would be time-consuming, wasteful and would violate third party privacy rights. This was a fishing expedition that the Court would not sanction.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9" w:name="Legislation Cited_28"/>
      <w:bookmarkEnd w:id="3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26(10)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0" w:name="Counsel_41"/>
      <w:bookmarkEnd w:id="3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J.L. Zacharias.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Joe Simonian and 721948 Ontario Inc., dba Toronto Gold Whole Sellers: T.M. Tomchak.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1" w:name="Judgment_41"/>
      <w:bookmarkEnd w:id="331"/>
      <w:r>
        <w:pict>
          <v:line id="_x0000_s1234"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2" w:name="MASTER P. KEIGHLEY"/>
            <w:bookmarkEnd w:id="332"/>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facts of this case are quite complex and I will recite them only to the extent necessary to deal with the instant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and there are many of them, deposited funds to an investment vehicle known as Miracle Diamond Investments # 1 Limited Partnership ("MDLP"), which in turn entered into an agreement, the Funding and Revenue Agreement ("FRA") with the defendant Toronto Gold Refiners Inc. ("TGR"), whereby on the advance of funds to TGR by MDLP, TGR would purchase and resell diamonds at a profit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the terms of the FRA, TGR was to then use the invested funds solely for the purpose of acquiring diamonds for immediate resale. The FRA provided that TGR would pay MDLP the full amount of the invested funds at the end of the term and would make weekly payments from revenues arising from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 of Claim alleges that in breach of the terms of the FRA the defendant, Ricardo Scarpino, one of the promoters of the investment scheme, ordered $5 million worth of gold bullion which was delivered to TGR and then vanished. To date, the plaintiffs say they have received no funds from the defendants, and that MDLP's bank account balance is zero. Scarpino is now dead, and TGR is inactive.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commenced this action on October 27, 2008 alleging conspiracy to commit fraud, conversion, breach of fiduciary duty, unjust enrichment, breach of contract,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various defendants, and combinations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this application, the plaintiffs seek the following orders: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fourteen (14) days of receipt by counsel for the Defendants, Toronto Gold Whole Sellers and Joe Simonian, of an entered copy of the Order for which this application is made, the Defendant, Joe Simonian, shall provide to counsel for the Plaintiff's a complete copy of his business records, including financial statements and accounting records for the years 2007 - present;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fourteen (14) days of receipt by counsel for the Defendants, Toronto Gold Whole Sellers and Joe Simonian, of an entered copy of the Order for which this application is made, the Defendant, Toronto Gold Whole Sellers, shall provide to counsel for the Plaintiff's a complete copy of its business records, including financial statements and accounting records for the years 2007 - present;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as against the Defendants, Toronto Gold Whole Sellers and Joe Simonian,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their Statement of Defence, filed August 31, 2009, the respondents to this application, Joe Simonian and Toronto Gold Whole Sellers ("TGWS") deny the plaintiffs' allegations. They say arrangements with MDLP were essentially between Scarpino and TGR, that they participated in no conspiracy, that they received no funds from MDLP and have not been enriched as alleged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application is brought pursuant to Rule 26(10)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the production of a document for inspection and copying by any party or by the court at a time and place and in the manner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Rule grants the court a very broad discretionary power to order the disclosure of documents which includes the power to impose terms and conditions upon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disclosure sought must be relevant as defined by Brett L.J. in the case of </w:t>
      </w:r>
      <w:r>
        <w:rPr>
          <w:rFonts w:ascii="arial" w:eastAsia="arial" w:hAnsi="arial" w:cs="arial"/>
          <w:i/>
          <w:color w:val="000000"/>
          <w:sz w:val="20"/>
          <w:lang w:val="en-US" w:eastAsia="en-US" w:bidi="ar-SA"/>
        </w:rPr>
        <w:t>Financière du Pacifique v. Peruvian Guano Co.</w:t>
      </w:r>
      <w:r>
        <w:rPr>
          <w:rFonts w:ascii="arial" w:eastAsia="arial" w:hAnsi="arial" w:cs="arial"/>
          <w:color w:val="000000"/>
          <w:sz w:val="20"/>
          <w:lang w:val="en-US" w:eastAsia="en-US" w:bidi="ar-SA"/>
        </w:rPr>
        <w:t xml:space="preserve"> (1882), 11 Q.B.D.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every document relates to the matters in question in the action, which not only would be evidence upon any issue, but also which, it is reasonable to suppose, contains information which may - not which must - either directly or indirectly enable the party requiring the affidavit either to advance his own case or to damage the case of his adversary. I have put in the words "either directly or indirectly," because as it seems to me, a document can properly be said to contain information which may enable the party requiring the affidavit either to advance his own case or to damage the case of his adversary, if it is a document which may fairly lead to a train of inquiry, which may have either of these two consequences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range of documentation and information sought in this application is extremely broad. TGWS and Simonian are asked to produce complete copies of all "business records" including financial statements and accounting records for the years 2007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"Business records" are not more precisely defined on the application. In addition to the financial statements and account records specifically sought, it seems to be that "business records" would likely include documentation and other records relating to title documents, including leases of premises, office equipment leases, business licences, purchase orders and invoices with respect to office supplies and equipment, employee records, including payroll records, commercial contracts and agreements, federal and provincial tax records and a vast array of other documentation in paper and digital form, some of which may, but most of which likely will not, have some connection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gather that the plaintiff has only conducted one examination for discovery, that of Francis Scarpino, the father of the deceased Ricardo Scarpino. Mr. Zacharias indicates that he hoped to be in possession of the documentation sought prior to travelling to Ontario to conduct other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scope of documentation sought in this application is simply too broad at this point. Compelling these defendants to produce "business records" would be a time-consuming and a potentially wasteful exercise, and would also of necessity involve the violation of third party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Zacharias says that the essence of conspiracy is secrecy and that it is of the upmost importance that his clients have the fullest opportunity to review all of the defendants' documentation to unearth evidence of inappropriate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that may be true, the court should not sanction a "fishing expedition" allowing the plaintiffs to troll through vast shoals of documents in the hope of catching something which will prove of assistance. The request is simply too broad and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defendants, the respondents to this application, will have their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Strata Plan LMS 1463 v. Krahn Bros. Construction Ltd., [2003] B.C.J. No. 1396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C992628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C.L.R. (3d) 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CarswellBC 1439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1463, plaintiff, and Krahn Bros. Construction Ltd., Silver Maple Farm Ltd., Randal Pacific Developments Ltd., 449258 British Columbia Ltd., Topaz Developments Ltd., Terra Pacific Architectural Corporation, Krahn &amp; Associates Engineering Ltd., Action Roofing Ltd., Clearbrook Roofing Ltd., Westcoast Stucco Inc., C.P. Ediger &amp; Co. Ltd., A.A.P. Windows Ltd., City of Abbotsford, Keen Engineering Co. Ltd., Medallion Engineering Ltd., Tri-Linear Engineering Ltd., John Doe I, John Doe I doing business as M.G.B. Mechanical, Jake's Electric Ltd., and John Doe II and others, defendants, and New Venture Cladding Inc. and 449258 British Columbia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3" w:name="Keywords_42"/>
      <w:bookmarkEnd w:id="333"/>
      <w:r>
        <w:rPr>
          <w:rFonts w:ascii="arial" w:eastAsia="arial" w:hAnsi="arial" w:cs="arial"/>
          <w:b/>
          <w:color w:val="000000"/>
          <w:sz w:val="20"/>
          <w:lang w:val="en-US" w:eastAsia="en-US" w:bidi="ar-SA"/>
        </w:rPr>
        <w:t>Practice — Parties — Adding or substituting parties — Adding or substituting defendants — Considerations — Application of limitation periods — Notwithstanding limitation period — Prejudice or actual prejudice to defendant — Pleadings — Amendment of pleadings — Adding new cause of action — Considerations governing granting of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4" w:name="Case Summary_40"/>
            <w:bookmarkEnd w:id="3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owners of the Strata Plan to add several parties as defendants and to amend the pleadings to add claims for material omissions in the disclosure statement. The action was commenced in 1999 against numerous parties for their roles in the construction and sale of leaky condominiums between 1995 and 1997. The proposed new defendants were officers and directors of some of the defendant companies. The owners claimed that the individuals had signed disclosure statements and statutory declarations knowingly omitting information regarding the leakage problems. The owners also sought to bring a claim based on the New Home Warranty Program's assignment of its guarantees for breaches of the builder agreements. The proposed defendants argued that the owners had no authority to add parties and seek amendments under the Strata Property Act, that the additional claims were barred by the passing of the relevant limitation period, and that the owners had no standing to claim on the assignment of the guarantees because the New Home Warranty Program had not yet made any demand under the guarantees. With respect to the limitation period, the owners argued that they did not have knowledge of the material omission until evidence was given on examination for discovery in 2002.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5" w:name="Holdings of Court_32"/>
            <w:bookmarkEnd w:id="3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owners had the authority to bring the cause of action either under the Condominium Act or under the Strata Property Act, subject to retroactive passage of the appropriate resolution. The claim for misrepresentation by material omission was not frivolous. There was a real and substantial connection between the existing claim and the new claim. The possible existence of a limitation defence was a factor to consider but not determinative of the issue. The proposed defendants were not taken by surprise by the additional claims. They were all directors of companies being sued in the litigation, and they had the documents that gave rise to the new cause of action. Even if prejudice were presumed from the delay, that presumption was rebutted. The addition of the new parties was convenient and just. Even if the claims were outside the limitation period, discretion would have been exercised to permit the addition of the parties and the amendment of pleadings. The owners' claim on the assignment of the guarantees was not frivolous. Although the New Home Warranty Program had not yet sent a demand to the builders, it was processing a claim. The proposed defendants were added and the amendments to the statement of claim were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6" w:name="Legislation Cited_29"/>
      <w:bookmarkEnd w:id="3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15(1)(a), 15(5)(a)(iii), 24, 24(1).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Condominium Act, R.S.B.C. 1976, c. 61, s. 15.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ss. 4, 4(3), 4(4), 6(3), 6(4), 6(5), 6(6).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Estate Act, R.S.B.C. 1996, c. 397, ss. 66, 72, 75, 75(2)(b).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hyperlink r:id="rId770" w:history="1">
        <w:r>
          <w:rPr>
            <w:rFonts w:ascii="arial" w:eastAsia="arial" w:hAnsi="arial" w:cs="arial"/>
            <w:i/>
            <w:color w:val="0077CC"/>
            <w:sz w:val="20"/>
            <w:u w:val="single"/>
            <w:shd w:val="clear" w:color="auto" w:fill="FFFFFF"/>
            <w:lang w:val="en-US" w:eastAsia="en-US" w:bidi="ar-SA"/>
          </w:rPr>
          <w:t>S.B.C. 1998, c. 43, ss. 72</w:t>
        </w:r>
      </w:hyperlink>
      <w:r>
        <w:rPr>
          <w:rFonts w:ascii="arial" w:eastAsia="arial" w:hAnsi="arial" w:cs="arial"/>
          <w:color w:val="000000"/>
          <w:sz w:val="20"/>
          <w:lang w:val="en-US" w:eastAsia="en-US" w:bidi="ar-SA"/>
        </w:rPr>
        <w:t>, 172.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7" w:name="Counsel_42"/>
      <w:bookmarkEnd w:id="3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L. Booth, for the plaintiff. John R. Singleton, Q.C., for the defendant, Fred Krahn, and 449258 British Columbia Ltd. David J. Letkemann, for the defendant, Jacob Redekop.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8" w:name="Judgment_42"/>
      <w:bookmarkEnd w:id="338"/>
      <w:r>
        <w:pict>
          <v:line id="_x0000_s1239"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9" w:name="BENNETT J._0"/>
            <w:bookmarkEnd w:id="339"/>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within what is commonly referred to as "leaky condo litigation". The plaintiff, Owners, seeks to join several parties as defendants pursuant to Rule 15(5)(a) of the Supreme Court Rules as well as amend its pleadings pursuant to Rule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condominium project in question is an 80-unit complex in Abbotsford, known as "The Maples". The Maples was constructed in two phases. Phase I was completed in October, 1994 and Phase II was completed in December,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remediation of the condominium has been completed and the owners have spent approximately $3 million to restore the condominiums.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named the following corporate developers of The Maples as defendants: 449258 British Columbia Ltd., (which was listed in the disclosure statement of January 25, 1994 as the developer of The Maples as bare trustee for the other developers) ("449258"), Krahn Bros. Construction Ltd. ("Krahn Bros."), Randal Pacific Developments Ltd. ("Randal"), Silver Maple Farm Ltd. ("Silver") and Topaz Developments Ltd. ("Topaz").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proceedings commenced in May, 1999. At the time of this application, no trial date had been set. The motion seeks to add Hans Krahn, Fred Krahn, Randy Krahn, Jacob Redekop, Palma Construction Ltd., Karen Vagelatos and Karen Vagelatos doing business as Vagelatos Associates Landscape Architecture Ltd. as defendants in the proceedings, that the style of proceedings be amended, that the pleadings be amended to plead the case with respect to the new defendants, and that the pleadings be amended to add an additional claim against Krahn Bros., Silver and Randal.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seeks a minor amendment in the statement of claim in relation to the claim against A.A.P. Windows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outset of the application, counsel advised that there was no opposition by Palma Construction Ltd. and Karen Vagelatos and Karen Vagelatos doing business as Vagelatos Associates Landscape Architecture Ltd. to adding them as defendants to the statement of claim and the concomitant amendment to the pleadings. Further, the amendment regarding A.A.P. Windows Ltd. was also not opposed. Those orders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 further application to amend the pleadings, which also relates to the three developers, Krahn Bros., Randal and Silver. These amendments relate to the filing of disclosure statements with the Superintendent of Real Estate. This also forms part of the basis for the claim against the individual directors of the companies, except Hans Krahn. The claim against Hans Krahn will be dealt with later in these reasons. It is alleged that Hans Krahn was a Director of Krahn Bros., Fred Krahn was a Director of Krahn Bros. as well as 449258, Randy Krahn was a Director of Randal and Jacob Redekop was a Director of Silver.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claim alleged against the individual directors is a material omission in the disclosure statement engaging s. 75 of the Real Estate Act, </w:t>
      </w:r>
      <w:hyperlink r:id="rId771"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the defendants, Fred Krahn, Randy Krahn and Jacob Redekop signed disclosure statements as Directors of Krahn Bros., Randal and Silver respectively. That disclosure statement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is not aware of any outstanding or continuing litigation or liabilities except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says that on October 2, 1995, an amended disclosure statement was issued for The Maples. This disclosure statement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other respects the disclosure statement as aforesaid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Fred Krahn, Randy Krahn and Jacob Redekop signed on behalf of the corporate developers again and signed statutory declarations attached to the disclosure statement. The plaintiff says that before issuing the amended disclosure statement, the three proposed defendants, knew or ought to have known of the leakage problem at The Maples, and that their building had a systemic failure. The plaintiff points to evidence which appears to support this proposition. The plaintiff had the supporting documentation in its September, 2000 list of documents. The documents are a letter dated March 15, 1995 from Fred Krahn to Mr. Jmioff, from the New Home Warranty Program outlining the leakage problem, and an expert report from Gordon Spratt &amp; Associates dated January 30, 1995. The plaintiff also submits that the evidence of Fred Krahn, on his examination for discovery, May 10, 2002, also supports the claim. The plaintiff says that it was the discovery evidence that alerted them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many of the owners purchased suites in The Maples after the three developers had the information regarding the problem with leakage. The plaintiff submits that this is a material omission, which can attract liability pursuant to the s. 75 of the Real Estate Act. The relevant sections of the Real Estate Act, being sections 66, 72, and 75 which are set out below:</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sections 61 to 64, the superintendent may permit a person to submit a disclosure statement to the superintendent instead of a prospectus and, on submission of the duly completed statement, the superintendent must, despite section 73 (1), accept it for filing.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disclosure statement permitted under this section is deemed to be a prospectus for the purposes of this Part, but sections 67, 70 and 71 do not apply to the disclosure statement or to an amendment to it.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disclosure statement permitted under this section must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55 (2) (p), be in the form and include the contents required by the superintendent,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 dated and signed by every person who, at the time of the filing of the statement, is a developer or a director of a corporate developer of the subdivided land, shared interests in land or time share interests referred to in it and by any other person required by the superintendent,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full, true and plain disclosure of the matters in the required contents referred to in paragraph (a), and</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printed or stamped in conspicuous type on its outside front cover the following words: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"Neither the Superintendent of Real Estate nor any other authority of the government of British Columbia has in any way passed on the merits of the matters dealt with in this disclosure statement. This disclosure statement has been filed with the Superintendent of Real Estate but the superintendent has not determined whether or not it complies with Part 2 of the Real Estate Act."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change occurs with regard to any of the matters set out in any prospectus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would have the effect of rendering a statement in the prospectus false or misleading, or</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brings into being a fact or proposal which should have been disclosed in the prospectus if the fact or proposal had existed at the time of the filing,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developer must immediately notify the superintendent in writing and must file an amendment to the prospectus or a new prospectus as the superintendent may direct.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61, 62, 63, 69, 70 and 71 apply to the amendment or new prospectus.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"prospectus" includes every statement and report and summary of report required to be filed with the prospectus under this Part.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prospectus has been accepted for filing by the superintendent under this Part,</w:t>
      </w:r>
    </w:p>
    <w:p>
      <w:pPr>
        <w:numPr>
          <w:numId w:val="11"/>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purchaser of any part of the subdivided land, shared interests in land or time share interests to which the prospectus relates is deemed to have relied on the representations made in the prospectus whether the purchaser has received the prospectus or not, and</w:t>
      </w:r>
    </w:p>
    <w:p>
      <w:pPr>
        <w:numPr>
          <w:numId w:val="11"/>
        </w:numPr>
        <w:tabs>
          <w:tab w:val="clear" w:pos="76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material false statement is contained in the prospectus,</w:t>
      </w:r>
    </w:p>
    <w:p>
      <w:pPr>
        <w:numPr>
          <w:numId w:val="1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director of the developer at the time of the issue of the prospectus,</w:t>
      </w:r>
    </w:p>
    <w:p>
      <w:pPr>
        <w:numPr>
          <w:numId w:val="13"/>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having authorized the naming, is named in the prospectus as a director of the developer,</w:t>
      </w:r>
    </w:p>
    <w:p>
      <w:pPr>
        <w:numPr>
          <w:numId w:val="14"/>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developer, and</w:t>
      </w:r>
    </w:p>
    <w:p>
      <w:pPr>
        <w:numPr>
          <w:numId w:val="1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has authorized the issue of the prospectus is liable to compensate all persons who have purchased the subdivided land, shared interests in land or time share interests for any loss or damage those persons may have sustained, unless it is proved</w:t>
      </w:r>
    </w:p>
    <w:p>
      <w:pPr>
        <w:numPr>
          <w:numId w:val="16"/>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consented to become a director of the developer, the person withdrew the consent before the issue of the prospectus, and that the prospectus was issued without the person's authority or consent,</w:t>
      </w:r>
    </w:p>
    <w:p>
      <w:pPr>
        <w:numPr>
          <w:numId w:val="1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prospectus was issued without the person's knowledge or consent, and that, on becoming aware of its issue, the person immediately gave reasonable public notice that it was so issued,</w:t>
      </w:r>
    </w:p>
    <w:p>
      <w:pPr>
        <w:numPr>
          <w:numId w:val="1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after the issue of the prospectus and before a sale of the subdivided land, shared interests in land or time share interests the person, on becoming aware of any untrue statement in it, withdrew the person's consent to it and gave reasonable public notice of the withdrawal and of the reason for it,</w:t>
      </w:r>
    </w:p>
    <w:p>
      <w:pPr>
        <w:numPr>
          <w:numId w:val="1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not purporting to be made on the authority of an expert, or of a public official document or statement, the person had reasonable grounds to believe and did, up to the time of the sale of the subdivided land, shared interests in land or time share interests believe that the statement was true,</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purporting to be a statement by or contained in what purports to be a copy of or extract from a report or valuation of an expert, it fairly represented the statement, or was a correct and fair copy or extract from a report or valuation, but the director, person named as director, developer or person who authorized the issue of the prospectus is liable to pay compensation as aforesaid if it is proved that he, she or it had no reasonable grounds to believe that the person making the statement, report or valuation was competent to make it, or</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with respect to every untrue statement purporting to be a statement made by an official person or contained in what purports to be a copy of or extract from a public official document, it was a correct and fair representation of the statement or copy of or extract from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seeks to amend the pleadings to allege a claim based on guarantees signed by Hans Krahn and Fred Krahn to guarantee the performance of Krahn Bros. in the context of the New Home Warranty Program. The plaintiff also seeks to amend the pleadings to allege that Krahn Bros., Randal and Silver also signed similar guarantees to guarantee the performance of 449258.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September 4, 2002, the New Home Warranty Program executed an agreement with the plaintiff, assigning the benefit of the guarantees made by Hans Krahn, Fred Krahn, Krahn Bros., Randal and Silver,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wishes to claim on the assignment of the guarantees made to the New Home Warranty Program for breaches by Krahn Bros. and 449258 of the builder agreements, as against Hans Krahn, Fred Krahn, Krahn Bros. and Silver.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says that it seeks to join Hans Krahn and Fred Krahn as defendants pursuant to the claim relating to the guarantee and to allege a new claim against Krahn Bros., Silver and Randal, based on guarantees each of those defendants signed in favour of New Home Warranty, guaranteeing performance by the builders of The Maples of their warranty obligations. The plaintiff alleges that the builders have not performed their warranty obligations. As New Home Warranty Program has assigned the benefit of the guarantees to the plaintiff, the plaintiff says it is in a position to sue the guarantors directly as the New Home Warranty Program is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amendments relating to the guarantees are not opposed by Hans Krahn, but are opposed by the represented defendants. The defendants, Fred Krahn, 449258 and Jacob Redekop appeared and opposed the applications on a number of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opposed the applications on the basis that the plaintiff has no standing to bring the applications, that no demand has been made by the New Home Warranty Program based on the guarantee, and finally, that the application to add the personal parties pursuant to the complaint under the Real Estate Act should not be allowed because of the expiration of the limitation period. Counsel for Krahn Bros., Randal and Silver filed an outline opposing the motion, but did not appear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of the plaintiff to bring the application to add parties and seek amendments,</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the personal defendants and amending the claim in relation to the Real Estate Act, and</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Amending the claim with respect to the guarantee.</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Authority of the plaintiff to bring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submits that the Strata Corporation cannot sue under s. 75 of the Real Estate Act. The defendants submit that s. 75 of the Real Estate Act creates a cause of action for individual purchasers, who are not named in this action. The defendants submit that the plaintiff has not received the necessary approvals pursuant to s. 172 of the 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submits that the Strata Corporation is authorized to proceed with the litigation. The action was commenced pursuant to the Condominium Act, R.S.B.C. 1976, c. 61. Section 15 of the Condominium Act has application and not s. 72 of the Strata Property Act. The plaintiff relies on Strata Plan LMS 1468 v. Reunion Properties Inc. </w:t>
      </w:r>
      <w:hyperlink r:id="rId772" w:history="1">
        <w:r>
          <w:rPr>
            <w:rFonts w:ascii="arial" w:eastAsia="arial" w:hAnsi="arial" w:cs="arial"/>
            <w:i/>
            <w:color w:val="0077CC"/>
            <w:sz w:val="20"/>
            <w:u w:val="single"/>
            <w:shd w:val="clear" w:color="auto" w:fill="FFFFFF"/>
            <w:lang w:val="en-US" w:eastAsia="en-US" w:bidi="ar-SA"/>
          </w:rPr>
          <w:t>(2002), 3 B.C.L.R (4th) 79</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the plaintiff has the authority to bring the cause of action. Indeed if there is a failure to have the appropriate resolution it is an irregularity and it can be cured retroactively: see Strata Plan LMS 1468 v. Reunion Properties et al, supra, at para. 41.</w:t>
      </w:r>
      <w:r>
        <w:rPr>
          <w:rFonts w:ascii="arial" w:eastAsia="arial" w:hAnsi="arial" w:cs="arial"/>
          <w:sz w:val="20"/>
          <w:lang w:val="en-US" w:eastAsia="en-US" w:bidi="ar-SA"/>
        </w:rPr>
        <w:cr/>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the parties and amendments in relation to the Real Estate 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action in this case was commenced in 1999, well within the six-year limitation period. This application was brought in December 16, 2002, arguably outside of the limitation period. There is an issue with respect to whether the limitation period has in fact expired. The defendants submit that the cause of action arises from an alleged breach of the Real Estate Act which occurred in 1995. Therefore the limitation period expired in 2001. If the defendants are correct, then permitting the addition of the parties would deprive the defendants of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submits that all of the owners did not take possession of the units until 1997 and that the limitation period would commence at the earliest in 1997. Further the plaintiff submits that the limitation period is postponed pursuant to s. 6(3) of the Limitation Act, </w:t>
      </w:r>
      <w:hyperlink r:id="rId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plaintiff submits that it did not have knowledge of the material omission until it heard Fred Krahn's evidence on his examination for discovery, May 10, 2002 or at the very earliest through documents mentioned above and received in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applicable sections of the Limitation Act are as follows:</w:t>
      </w:r>
      <w:r>
        <w:rPr>
          <w:rFonts w:ascii="arial" w:eastAsia="arial" w:hAnsi="arial" w:cs="arial"/>
          <w:sz w:val="20"/>
          <w:lang w:val="en-US" w:eastAsia="en-US" w:bidi="ar-SA"/>
        </w:rPr>
        <w:cr/>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action to which this or any other Act applies has been commenced, the lapse of time limited for bringing an action is no bar to</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including the adding of a new party as a defendant by counterclaim,</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or</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operate so as to enable one person to make a claim against another person if a claim by that other person</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first mentioned person, and</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relating to or connected with the subject matter of the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is or will be defeated by pleading a provision of this Act as a defence by the first mentioned person.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operate so as to interfere with any judicial discretion to refuse relief on grounds unrelated to the lapse of time limited for bringing an action.</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4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4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4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4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4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5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application to add parties is made pursuant to Rule 15(5)(a)(iii) as set out below:</w:t>
      </w:r>
      <w:r>
        <w:rPr>
          <w:rFonts w:ascii="arial" w:eastAsia="arial" w:hAnsi="arial" w:cs="arial"/>
          <w:sz w:val="20"/>
          <w:lang w:val="en-US" w:eastAsia="en-US" w:bidi="ar-SA"/>
        </w:rPr>
        <w:cr/>
      </w:r>
    </w:p>
    <w:p>
      <w:pPr>
        <w:numPr>
          <w:numId w:val="5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5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5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the amendment to pleadings application is made pursuant to Rule 24(1):</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amend an originating process or pleading issued or filed by the party at any time with leave of the court, and, subject to Rules 15 (5) and 31 (5)</w:t>
      </w:r>
    </w:p>
    <w:p>
      <w:pPr>
        <w:numPr>
          <w:numId w:val="5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delivery of the notice of trial or hearing, and</w:t>
      </w:r>
    </w:p>
    <w:p>
      <w:pPr>
        <w:numPr>
          <w:numId w:val="5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the written consent of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preliminary threshold which must be met prior to adding parties pursuant to Rule 15(5)(a)(iii) is set out in MacMillian Bloedel Ltd. and MacMillian Industries Limited v. Binstad et al </w:t>
      </w:r>
      <w:hyperlink r:id="rId773" w:history="1">
        <w:r>
          <w:rPr>
            <w:rFonts w:ascii="arial" w:eastAsia="arial" w:hAnsi="arial" w:cs="arial"/>
            <w:i/>
            <w:color w:val="0077CC"/>
            <w:sz w:val="20"/>
            <w:u w:val="single"/>
            <w:shd w:val="clear" w:color="auto" w:fill="FFFFFF"/>
            <w:lang w:val="en-US" w:eastAsia="en-US" w:bidi="ar-SA"/>
          </w:rPr>
          <w:t>(1985), 58 B.C.L.R. 173</w:t>
        </w:r>
      </w:hyperlink>
      <w:r>
        <w:rPr>
          <w:rFonts w:ascii="arial" w:eastAsia="arial" w:hAnsi="arial" w:cs="arial"/>
          <w:color w:val="000000"/>
          <w:sz w:val="20"/>
          <w:lang w:val="en-US" w:eastAsia="en-US" w:bidi="ar-SA"/>
        </w:rPr>
        <w:t xml:space="preserve"> (C.A.) where McFarlane, J.A. said at p.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balance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preliminary issue in this case is whether the allegation of misrepresentation by omission raises a proper cause of action is not frivolous. In Pacific International Development Corp. v. Gourmet Gallery Inc. </w:t>
      </w:r>
      <w:hyperlink r:id="rId774" w:history="1">
        <w:r>
          <w:rPr>
            <w:rFonts w:ascii="arial" w:eastAsia="arial" w:hAnsi="arial" w:cs="arial"/>
            <w:i/>
            <w:color w:val="0077CC"/>
            <w:sz w:val="20"/>
            <w:u w:val="single"/>
            <w:shd w:val="clear" w:color="auto" w:fill="FFFFFF"/>
            <w:lang w:val="en-US" w:eastAsia="en-US" w:bidi="ar-SA"/>
          </w:rPr>
          <w:t>(2000), 33 R.P.R. (3d) 89</w:t>
        </w:r>
      </w:hyperlink>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2000 BCSC 823</w:t>
        </w:r>
      </w:hyperlink>
      <w:r>
        <w:rPr>
          <w:rFonts w:ascii="arial" w:eastAsia="arial" w:hAnsi="arial" w:cs="arial"/>
          <w:color w:val="000000"/>
          <w:sz w:val="20"/>
          <w:lang w:val="en-US" w:eastAsia="en-US" w:bidi="ar-SA"/>
        </w:rPr>
        <w:t>, Neilson J. dealt with the issue of misrepresentation and at paragraphs 91 and 92 found that section 75(2)(b) of the Real Estate Act says that the vendor and its directors are liable to compensate a purchaser for any loss or damage caused by a material false statement made in the disclosure statement. Neilson J. found that this included a misrepresentation by omission. The plaintiff submits that by failing to disclose the problem with leakage in the amended statement, that the directors have made a misrepresentation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claim pursuant to s. 75 of the Real Estate Act, I am satisfied that this raises a proper cause of action and is not frivolous. I do not see why the plaintiff strata corporation cannot bring this action pursuant to the s. 75 of the Real Estate Act if it is properly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should add that my finding that the claim is properly authorized does not prevent the defendants from raising the issue at trial. The trial judge may have additional evidence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remaining issue relates to whether it is just and convenient to add the parties and amend the pleadings in light of all the circumstances and, in particular, the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submits that I should permit the addition of the parties regardless of the issue with respect to the expiration of the limitation period. In the alternative, the plaintiff submits that I should permit the amendment, effective of the date of the application, that is December 16, 2002, leaving the issue of postponement for the trial judge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considering whether to amend the pleadings, a number of factors are taken into account in order to determine if the amendment would be "just and convenient". In Lui v. West Granville Manor Ltd. (No. 2) </w:t>
      </w:r>
      <w:hyperlink r:id="rId775"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(C.A.), Lambert J.A. found, at p. 301, that the "expiry of a limitation period is a relevant factor in determining whether subordinate proceedings should be permitted to begin or continue". The result of adding the parties would be to remove the limitation defence and that is a factor for the court to consider in deciding how to exercise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Lambert J.A. then addressed the standards to be applied in deciding whether to permit or prevent claims against new parties which are begun after the limitation period has expired for original proceedings against those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 referred to the Court's decision in Lui v. West Granville Manor Ltd. (No. 1) at </w:t>
      </w:r>
      <w:hyperlink r:id="rId776"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where the guidelines were expressed at p. 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permitting third party proceedings to stand and not be struck out, where the third party proceedings are capable of standing alone as a separate cause of action, and where they are brought after the effluxion of a limitation period that would apply if the third party proceedings were standing alone, must depend on the establishment of some real and substantive connection between the third party proceedings and the original action. That real and substantive connection must also operate to explain why the third party proceedings were not brought as an independent action. There must be some degree of dependence by the third party proceedings on the original action before the third party proceedings setting up a separate cause of action can be piggy-backed over the limitation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it another way, where the limitation period has expired, and the third party proceedings set up a separate cause of action, prejudice to the third party must be presumed, and an explanation is required, from the defendant who issued the third party notice, to explain the delay and to explain the dependence of the third party proceedings on the original action, before the third party notice will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guidelines will also apply to the addition of new parties (Lui (No. 2) at p. 303). In this case, I find there is a real substantial connection between the existing claim and the new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Tri-Line Express Ways v. Ansari </w:t>
      </w:r>
      <w:hyperlink r:id="rId777" w:history="1">
        <w:r>
          <w:rPr>
            <w:rFonts w:ascii="arial" w:eastAsia="arial" w:hAnsi="arial" w:cs="arial"/>
            <w:i/>
            <w:color w:val="0077CC"/>
            <w:sz w:val="20"/>
            <w:u w:val="single"/>
            <w:shd w:val="clear" w:color="auto" w:fill="FFFFFF"/>
            <w:lang w:val="en-US" w:eastAsia="en-US" w:bidi="ar-SA"/>
          </w:rPr>
          <w:t>(1997), 30 B.C.L.R. (3d) 222</w:t>
        </w:r>
      </w:hyperlink>
      <w:r>
        <w:rPr>
          <w:rFonts w:ascii="arial" w:eastAsia="arial" w:hAnsi="arial" w:cs="arial"/>
          <w:color w:val="000000"/>
          <w:sz w:val="20"/>
          <w:lang w:val="en-US" w:eastAsia="en-US" w:bidi="ar-SA"/>
        </w:rPr>
        <w:t xml:space="preserve"> (C.A.), Lambert, J.A. dealt with the issue raised in Lui (No. 2) where he had referred to the "presumption of prejudice". He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like to add only that, to the extent that unexplained delay may be thought to give rise to a presumption of prejudice, that presumption, which seems to have been first mentioned in Lui v. West Granville Manor Ltd. </w:t>
      </w:r>
      <w:hyperlink r:id="rId776"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(B.C.C.A.) ("Lui No. 1") at p. 331 should be confined to the sort of context in which it was first mentioned, namely the context of third party proceedings against a new party on an entirely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Teal Cedar Products (1977) Ltd. v. Dale Intermediaries Ltd. </w:t>
      </w:r>
      <w:hyperlink r:id="rId1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the Court dealt with the issue of amending pleadings outside of the limitation period. The Court held that the test of "just and convenient" in Rule 15(5)(a)(iii) to determine whether to add a party is also appropriate criteria for amending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found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discretion to permit amendments afforded by Rule 24(1) and s. 4(4) of the [Limitation] Act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clear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Finch J.A. (as he then was) said the following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a delay, the reasons for delay and the expiration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McEachern, C.J.B.C. gave concurring reasons where he said that in his view the most important considerations in exercising one's discretion to allow an amendment are the length of the delay, prejudice to the respondents and the overriding question of what is just and convenient. Thus, prejudice, delay and any explanation for a delay are relevant factors, but the lack of an explanation for delay is not an insuperable bar to the joinder of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therefore, the existence of a limitation defence is a factor to consider but is not determinative. The question is whether it is just and convenient in all of the circumstances to amend the pleadings and add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Lui v. West Granville Manor (No. 2), supra, the first step before turning to the issue of postponement, is to determine whether the application meets the guidelines set out in Lui for bringing a new party into an existing action outside the limitation period. If this case meets those guidelines I do not need to turn to the issue of postponement. Lambert, J.A. said the following, at p.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fourth question is: What should be done about proceedings to bring a new party into an action in circumstances where there is a dispute about whether a limitation defence that would affect the new party has accrued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question, it should be assumed that a case does not meet the guidelines for bringing a new party into an existing action, as those guidelines are set out in Pt. IV of these reasons. So, if the limitation defence had fully accrued, the new party would not be allowed into the action. But, if the limitation defence had not fully accrued, there would be no harm in permitting the new party to enter the action and, in the usual course, the new party would be permitted into the action. The problem lies in providing a means for determining the limitation issue, perhaps, most conveniently, at trial, without doing away with a fully accrued limitation defence, which, on the basis of the guidelines in Part IV of these reasons, ought to be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that the limitation period expired on January 29, 2001. If that is so, the length of the delay is almost two years between the expiration of the limitation period and this application. The plaintiff had the documents in its possession with respect to the issue of the disclosure statement by September, 2000. There is no specific explanation offered for the delay in bringing the application to add parties. However, implicit in the application, is the fact that the plaintiff did not fully appreciate this issue until after Fred Krahn had given his evidence on examination for discovery in May, 2002. Shortly after Fred Krahn was examined, the plaintiff began organizing the application and brought the Notice of Motion on September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that I should presume prejudice, based on the earlier decisions. The defendants also set out a number of bases on which I should find prejudice. The defendants submit that other parties that may share in the responsibility for the alleged cause of action may have either destroyed necessary documents or gone out of business completely. The defendants submit that lack of documents would prejudice their defence. The defendants submit that they must be able to be secure in their knowledge that after the expiry of the limitation period involving an action that was commenced several years ago, it had ceased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above, Tri-Line Expressways suggests that prejudice is a factor, but not necessarily to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plaintiff is seeking to add new parties and a new cause of action under the Real Estate Act, the parties cannot say that they are taken by surprise. They are all directors of companies which are being sued in this litigation. Further, they all have the documents which give rise to the cause of action claimed by the plaintiff. The disclosure statements exist and the defendants apparently signed them. It is difficult to imagine what evidence would have been destroyed which would have any bearing on the new cause of action, as all documentation would be required for the litigation which was commenced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Therefore even if I presumed prejudice, that presumption is rebutted. I cannot find that there is present prejudice with respect to the adding of these defendants. Further, there is a significant connection between the existing claims and the proposed new cause of action. It all arises from the same construction. The documents which will be relied upon are the same documents that will be relied upon in the initial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length of delay is significant, and the plaintiff did have documents supporting the claim as early as 2000, but it is clear that the plaintiff did not fully appreciate the availability of the claim until after Fred Krahn gave his evidence on examination for discovery. Once that occurred, the plaintiff moved quickly in bringing this application. There is little or no prejudice to the defendants in the sense of being taken by surprise or not being able to properly defend themselves. The fact that they are potentially facing personal liability in my view does not amount to prejudice. Prejudice is the lack of ability to respond to the claim. Further, the existing claim and the new claim are closely connected and this militates in favour of permitting the plaintiff to add the proposed defendants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addition of the parties within this litigation is convenient. Further, in my view it is just to add the defendants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Therefore I find that even if the parties are outside of the limitation period, I would exercise my discretion under s. 4(3) and (4) of the Limitation Act and Rule 15(5)(a)(iii) and Rule 24(1) and permit the addition of the parties and the concomitant amendment to the pleadings. Therefore I do not need to consider the issue of the postponement of the limitation period pursuant to s. 6(3)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result is that the defendants may not raise a limitation defence at trial with respect to this issue.</w:t>
      </w:r>
      <w:r>
        <w:rPr>
          <w:rFonts w:ascii="arial" w:eastAsia="arial" w:hAnsi="arial" w:cs="arial"/>
          <w:sz w:val="20"/>
          <w:lang w:val="en-US" w:eastAsia="en-US" w:bidi="ar-SA"/>
        </w:rPr>
        <w:cr/>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in Relation to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Hans and Fred Krahn are the guarantors of the obligations of Krahn Bros. who is the primary obligor or debtor. Krahn Bros. submits that it will only become indebted to the New Home Warranty Program if the New Home Warranty Program makes the demand for amounts owing under the agreement with the builder. The defendants Fred Krahn, Krahn Bros., and 449258 submit that there is no money owing from Krahn Bros. or 449258 to the New Home Warranty Program and therefore no amount owing under the guarantees. The defendants Fred Krahn and 449258 submit that the facts necessary to establish a cause of action on the guarantees have not occurred and therefore the plaintiff's pleading of a cause of action on the guarantees has no foundation in fact or law. The defendant Mr. Redekop joins in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 do not have to determine whether there is a claim by the plaintiff on the balance of probabilities. My task, as previously stated as found in MacMillan Bloedel, supra, is to determine whether the cause of action is frivolous. The New Home Warranty Program has not sent a demand for a specific sum of money to the guarantors. It is, however, processing a claim. The New Home Warranty Program has assigned its rights to the guarantee to the plaintiff. It seems to me that the claim by the plaintiff to sue on the guarantee is not frivolous. Applying the principles previously stated with respect to Rules 15(5)(a)(iii) and 24(1), I conclude the application to add the parties with respect to this claim and amend the pleadings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summary, the application by the plaintiff to add the defendants Hans Krahn, Fred Krahn, Randy Krahn and Jacob Redekop, Palma Construction Ltd., Karen Vagelatos and Karen Vagelatos doing business as Vagelatos Associates Landscape Architecture Ltd.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style of proceedings may be amended accordingly and the amended statement of claim may be amended as attached as Annexure "A" to the notice of motion save and except the amendment with respect to C.P. Ediger (1980) Limited, as the plaintiff did not proceed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also seeks costs of this application. I did not hear any submissions on costs. Subject to counsel making an application for further submissions on costs within the next 30 days,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Strata Plan LMS 2262 v. Stoneman Developments Ltd., [2005] B.C.J. No. 656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9 - 10,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C996826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M.P.L.R. (4th) 245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689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2262, plaintiff, and Stoneman Developments Ltd., Bayou Developments Ltd., S&amp;B Developments Ltd., James Hancock Architects Inc., Eric Pattison, Read Jones Christoffersen Ltd., Diana Klein, R.A. Mossakowski, Sterling, Cooper &amp; Associates Ltd., Myles Sterling, Dec Design Mechanical Consultants Ltd., Alliance Roofing Systems Ltd., Eltex Enterprises (1990) Ltd., Preswitt Manufacturing Ltd., Cryovac Canada, Inc. City of New Westminster, Steven Moskalyk, Intertek Testing Services NA Ltd., Clan Glass &amp; Metals Ltd., Preferred Restoration &amp; Emergency Services Inc., BC Building Science &amp; Engineering Ltd., Ericson Window Corporation, Ericson Glass Industries Ltd., McArthur Vantell Limited, Rudolf Kevesdi, RK Engineering Ltd., Avalar Caulking Services Ltd., All-Span Engineering and Construction Ltd., Key Glass &amp; Aluminum Ltd. and James Hancock, defendants, and Stoneman Developments Ltd., Bayou Developments Ltd., James Hancock Architects Inc., Eric Pattison, Read Jones Christoffersen Ltd., Diana Klein, R.A. Mossakowski, Sterling, Cooper &amp; Associates Ltd., Myles Sterling, Steven Moskalyk, Intertek Testing Services NA Ltd., Wade Stoneman, Bayou Developments Ltd., Belgrove Construction Ltd., Inter-Coast Consultants Ltd. and James Hancock,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0" w:name="Keywords_43"/>
      <w:bookmarkEnd w:id="340"/>
      <w:r>
        <w:rPr>
          <w:rFonts w:ascii="arial" w:eastAsia="arial" w:hAnsi="arial" w:cs="arial"/>
          <w:b/>
          <w:color w:val="000000"/>
          <w:sz w:val="20"/>
          <w:lang w:val="en-US" w:eastAsia="en-US" w:bidi="ar-SA"/>
        </w:rPr>
        <w:t>Civil procedure — Judgments and orders — Summary judgments -- to dismiss action — Disposition without trial — Dismissal of action — Prejudice to defendant — Time for applying — Municipal law — Actions by or against municipalities — Types of actions against municipalities — Capacity of municipality to be sued.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1" w:name="Case Summary_41"/>
            <w:bookmarkEnd w:id="3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of New Westminster, for summary judgment to dismiss the action against it because of the failure of Strata Plan LMS 2262 to comply with the notice requirements of the Local Government Act. This action was commenced in 1999, and the remedial work on the high rise condominium was completed in 2003. The trial was scheduled to commence in eight months and would last for 60 days. It had been adjourned once.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2" w:name="Holdings of Court_33"/>
            <w:bookmarkEnd w:id="34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was not suitable for summary disposition because the issues raised were likely to be appealed. If there was an appeal the trial would be jeopardized. The prejudice to Strata, if the trial was adjourned again, outweighed the convenience to the City of extricating itself from this litigation. The City also delayed bringing this application, which would not allow an appeal to be determined prior to the commencement of the trial. The uncertainty of a pending appeal was also prejudicial to the remaining defendants. Many of them faced challenges to their professional expertise and reputation in this litigation. This case was also unsuitable for summary resolution because of the difficulty of overlapping issues. The findings of fact the court was asked to make in this application could have unfortunate consequences for the other parties and could embarrass the trial judge. The court could also make inappropriate findings of fact that could give rise to contradictory findings in the trial of the remaining issues. Even if the City was successful on this application it would not be finished with this litigation as it would be third partied back into the action because Strata pleaded that the defendants were jointly and severally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3" w:name="Legislation Cited_30"/>
      <w:bookmarkEnd w:id="3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 286, 286(1), 286(3).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4" w:name="Counsel_43"/>
      <w:bookmarkEnd w:id="3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 Mendes and P.G. Mendes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City of New Westminster: C.L. Forth and A.G.. Atherton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Stoneman Developments Ltd.: T.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James Hancock Architects Inc. and James Hancock: G.S.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Read Jones Christoffersen Ltd., Diana Klein and R.A. Mossakowski: L.N. Matheson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5" w:name="Judgment_43"/>
      <w:bookmarkEnd w:id="345"/>
      <w:r>
        <w:pict>
          <v:line id="_x0000_s1244"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6" w:name="GARSON J._0"/>
            <w:bookmarkEnd w:id="346"/>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City of New Westminster seeks an order dismissing the action against it, pursuant to Rule 18A, on the basis of the plaintiff's failure to comply with the notice requirement set out in s. 286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City requests the court to make the following findings of fact in respect to this application:</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presented at the City's Rule 18A application, on or before September 28, 1999, the Plaintiff had knowledge of the time, place and manner in which the damage alleged in this action (the "Damage") had been sustained. This will require a finding that on or before September 28, 1999, the Plaintiff actually discovered the Damage or could have, with reasonable diligence, discovered the Damage and was in a position to know that the City has committed some act or committed to do something which may make it liable in whole or in part for the damage sustained.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written notice setting out the time, place and manner of the Damage was sent to the City on November 29, 1999, and received by the City on November 30, 1999.</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failed to deliver notice to the City in accordance with Section 286(1)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reasonable excuse for the Plaintiff's failure to deliver notice to the City in accordance with Section 286(3) of the Local Government Act, supra.</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suffered prejudice by the Plaintiff's failure to provide the requisite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outset of this application, Mr. Mendes, counsel for the plaintiff, argued that the case was unsuitable for disposition pursuant to Rule 18A, with the exception of one discrete issue concerning s. 286. Mr. Mendes argued that s. 286 is inapplicable to claims for pure economic loss and thus the plaintiff was not obliged to give any notice to the City. However, by the conclusion of the hearing, Mr. Mendes had reconsidered and advised the court that it was his position that I ought not to decide the issue concerning the applicability of s. 286 to claims for pure economic loss, and that the entire application pursuant to Rule 18A should be dismissed and the issues remitted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Mr. Stoneman, Mr. Hancock, the architect and Read Jones Christoffersen Ltd., the engineer, all appeared and all opposed the City's application for the reasons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way of background, I note that this action was commenced in 1999, and the remedial work on the high rise condominium was completed in 2003. The present claim of the plaintiff exceeds $4 million. The within action is set for trial to commence November 28, 2005, and to continue for 60 days. The related action in Bellgrove Construction Ltd. v. The Owners, Strata Plan LMS 2262 et al. (Action No. S035488) will be tried at the same time. There are about 20 defendants and a somewhat smaller number of third parties in the within action, and at least one party has advised the court that he may issue fourth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21, 2005, I reluctantly concluded that the trial could not proceed on April 11, 2005, as it was then scheduled. I concluded on the application to adjourn the trial that the individual owners of the plaintiff would suffer some prejudice by the adjournment, but that balancing the interests of all parties, the trial process would be unfair to the recently added defendants if they were forced onto a trial then scheduled for April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circumstances concerning the adjournment of this trial are relevant to the issue of suitability for resolution by way of Rule 18A. I have concluded that the application of the City is not suitable for 18A disposition for two main reasons. First, the issues raised on the 18A application of the City (which I shall describe in more detail in a moment) are issues that I consider likely to be appealed. If there was an appeal, the status of the trial now scheduled for November 28, 2005, would be in jeopardy. I consider that the prejudice to the plaintiff, if the trial were to adjourn again, outweighs the convenience to the City of New Westminster of possibly extricating itself from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could have brought this application a long time before now. The City submits that it was involved in the settlement process (unsuccessful to date) and that its focus, as was that of all the other defendants, was on settlement and the mediation that concluded unsuccessfully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Regardless of the reason, the City's delay in bringing on this application does not give sufficient time for an appeal to proceed and be determined prior to the trial date. I consider that the uncertainty of a pending appeal would be prejudicial, not only to the plaintiff, but also to the remaining defendants, many of whom are facing challenges to their professional expertise and reputation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Coast Foundation Society (1974) v. John Currie Architect Inc., </w:t>
      </w:r>
      <w:hyperlink r:id="rId785" w:history="1">
        <w:r>
          <w:rPr>
            <w:rFonts w:ascii="arial" w:eastAsia="arial" w:hAnsi="arial" w:cs="arial"/>
            <w:i/>
            <w:color w:val="0077CC"/>
            <w:sz w:val="20"/>
            <w:u w:val="single"/>
            <w:shd w:val="clear" w:color="auto" w:fill="FFFFFF"/>
            <w:lang w:val="en-US" w:eastAsia="en-US" w:bidi="ar-SA"/>
          </w:rPr>
          <w:t>[2003] B.C.J. No. 2749</w:t>
        </w:r>
      </w:hyperlink>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Groberman J. determined that although the evidence was sufficient to determine the issue, the case was not suitable for resolution by 18A because the almost certain appeal of his ruling would further delay the trial. At [paragraph]s 23 to 25,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limitation issue is sufficiently important that it is virtually certain that an appeal would be taken - indeed, it is quite likely that an application for leave to appeal to the Supreme Court of Canada would be pursued after a judgment of the Court of Appeal. In the meantime, the trial of the action will either be postponed, or proceed under an awkward uncertainty as to what issues will ultimately need to be decided.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Architects argue that this court, by determining the limitation issue in advance of trial, will remove uncertainty, and facilitate settlement. I have no doubt that a decision on the limitations issue would change the dynamics of settlement negotiations. Whether it would facilitate or complicate settlement is a matter on which I can only speculate. I accept that the court should, in appropriate cases, consider the prospect of settlement as a factor in determining whether to deal with a substantive issue on a Rule 18A application: Inspiration Management Ltd. v. McDermid St. Lawrence Ltd. </w:t>
      </w:r>
      <w:hyperlink r:id="rId29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In many cases however, it would simply be unjust to allow one party, over the objection of another, to have a single issue determined in advance of all others, in the hope that it will enhance its bargaining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I am not persuaded that a determination of the limitation issue in advance of the trial would be an efficient procedure to follow. Instead, it is more likely to result in a delayed trial, quite possibly with an awkward presentation of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comments of Mr. Justice Groberman are applicable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Menzes made extensive and detailed submissions reviewing case law interpreting s. 286 in some detail, as well as the legislative history of s. 286, in an effort to persuade me that the provisions of s. 286 do not apply to cases of pure economic loss. Mr. Mendes argues that decisions of this court and the Court of Appeal in which s. 286 was applied to claims for pure economic loss, are not binding on me because the applicability of s. 286 to pure economic loss claims appears to have been assumed in those cases without argument and was not the subject of judicial comment. Mr. Mendes argues that an assumption concerning the law made without argument is not binding on any level of court (Rupert Cross and J.W. Harris, Precedent in English Law, 4th ed. (Oxford: Clarendon Press, 1991 at 158-161). He also argues that subsequent decisions have questioned the applicability of s. 286 to economic loss cases, and therefore the earlier decisions are not binding (Re Hansard Spruce Mills Ltd., </w:t>
      </w:r>
      <w:hyperlink r:id="rId600"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13 W.W.R. (N.S.) 285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clear to me that this argument about the applicability of s. 286 to economic loss claims is one that is likely to be appealed regardless of the outcome. As noted above, such an appeal would jeopardize the trial date. On this ground alone, I would dismiss the City's application. I would also dismiss the application on the following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main reason for determining that this case is unsuitable for resolution pursuant to Rule 18A is the difficulty of overlapping issues. The findings of fact that I am invited to make on this application may have unfortunate consequences for other parties. It is difficult to be certain that findings of fact made as between the City of New Westminster and the plaintiff would not embarrass the trial judge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Furthermore, the plaintiff pleads that the defendants are jointly and severally liable. I was told by counsel that the defendants will wish to have liability apportioned. If the City is not a defendant, I am told that the City will be third partied back into the action. Thus, resolution under Rule 18A would not necessarily result in a clean exit of the City from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Owners, Strata Plan VR2771 v. Cressey Development Corp. (5 September 2002), Vancouver A963128 (B.C.S.C.), Warren J. heard a similar application by the City of North Vancouver to dismiss the action brought by the plaintiff owners against it, on the grounds that the plaintiff had failed to comply with the requirements of s. 286 of the Local Government Act. The issues in that litigation were similar to the issues in the case at bar. Mr. Justice Warren found that the application was at least premature, if not entirely inappropriate. He said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application is at the very least premature and in all probability not appropriate before trial, because a just determination of the issues between the plaintiff and the City would, in my view, require extensive evidence, oral testimony and cross-examination. The action is in its early days, notwithstanding that it was started in 1996 and that there are now 17 parties to this litigation. Indeed I will not be surprised if more appeared in court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alluring simplicity to the approach taken by the City in its reliance on the provisions of section 286, but in my view the issues here are complex, including the damage if any, the cause of any damage, the extent of the knowledge of the plaintiff, and whether there is sufficient evidence reliably tested by oral testimony that the plaintiff owners had sufficient, although not perfect, knowledge of the time, place and manner in which the damage was sustained so as to trigger the notice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the comments of Mr. Justice Warren are also applicable to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question of compliance with s. 286 raises issues of fact that are inter-related with the mitigation, contributory fault, and limitation defences, raised in the Statements of Defence filed by many of the other defendants in this action. The requested findings of fact that would enable the City to succeed on its s. 286 defence are set out above at [paragraph] 2. The question of the timing of the damage to the condominium may be relevant to other defendants' claims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findings of fact as to when the plaintiff ought to have given notice under s. 286 may overlap with issues between the plaintiff and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286 requires the plaintiff to give notice as to the manner in which the damage has been sustained. In this case, there were two separate attempts to remediate the damage to the building before the final successful remediation work was done. An understanding of how the condominium was damaged may be important to determining whether the plaintiff's remedial efforts were reasonable. This issue may therefore overlap with the defendants' mitigation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286(3) excuses failure or insufficiency of the notice if a court determines that there was a reasonable excuse for such failure and the defendant has not been prejudiced in its defence. In Teller v. Sunshine Coast (Regional District) </w:t>
      </w:r>
      <w:hyperlink r:id="rId786" w:history="1">
        <w:r>
          <w:rPr>
            <w:rFonts w:ascii="arial" w:eastAsia="arial" w:hAnsi="arial" w:cs="arial"/>
            <w:i/>
            <w:color w:val="0077CC"/>
            <w:sz w:val="20"/>
            <w:u w:val="single"/>
            <w:shd w:val="clear" w:color="auto" w:fill="FFFFFF"/>
            <w:lang w:val="en-US" w:eastAsia="en-US" w:bidi="ar-SA"/>
          </w:rPr>
          <w:t>(1990), 43 B.C.L.R. (2d) 376</w:t>
        </w:r>
      </w:hyperlink>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67 D.L.R. (4th) 62</w:t>
        </w:r>
      </w:hyperlink>
      <w:r>
        <w:rPr>
          <w:rFonts w:ascii="arial" w:eastAsia="arial" w:hAnsi="arial" w:cs="arial"/>
          <w:color w:val="000000"/>
          <w:sz w:val="20"/>
          <w:lang w:val="en-US" w:eastAsia="en-US" w:bidi="ar-SA"/>
        </w:rPr>
        <w:t xml:space="preserve"> (C.A.), the court held that the issue of prejudice under s. 286 or its predecessor could not be determined until the end of the trial. Here, the City argues that it was prejudiced because at the time it received notice of the damage under s. 286, at least one and possibly two attempts had already been made to remediate the building. Thus the building was not in its original form. Whether or not that prejudiced the City in defending its case cannot, in my view, be determined on this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Lastly, determination of whether the plaintiff owners had reasonable excuse for failing to give notice under s. 286 of the date of their knowledge revolves, in part, around certain legal advice that was given to them, all of which in my view, is not a matter which can be determined pursuant to Rule 18A on the evidence before me, and may be relevant to limitation defences pled by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conclude that in this case, there is a risk that the court may make inappropriate findings of fact that could give rise to contradictory findings in the trial of the remaining issues. That risk makes this case inappropriate for a summary trial (Otter Farms and Home Co-operative v. Sekhon (c.o.b. Matsqui Sekhon Service), </w:t>
      </w:r>
      <w:hyperlink r:id="rId787" w:history="1">
        <w:r>
          <w:rPr>
            <w:rFonts w:ascii="arial" w:eastAsia="arial" w:hAnsi="arial" w:cs="arial"/>
            <w:i/>
            <w:color w:val="0077CC"/>
            <w:sz w:val="20"/>
            <w:u w:val="single"/>
            <w:shd w:val="clear" w:color="auto" w:fill="FFFFFF"/>
            <w:lang w:val="en-US" w:eastAsia="en-US" w:bidi="ar-SA"/>
          </w:rPr>
          <w:t>[2001] B.C.J. No. 2338</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2001 BCCA 636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will be clear from these reasons that there are several bases, all of which on their own would make this matter unsuitable for determination at a summary trial and collectively militate against an 18A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two days consumed by counsel's thorough and thoughtful submissions on this 18A application will not have been wasted. Much of the preparation of submissions for this application will, I assume, be helpful to counsel in their final submissions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of the application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Developments Ltd. Partnership, [2004] B.C.J. No. 2655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S76792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Developments Limited Partnership (formerly Cressey (Homer) Limited Partnership) and others, defendants, and O'Neill Hotels &amp; Resorts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7" w:name="Keywords_44"/>
      <w:bookmarkEnd w:id="347"/>
      <w:r>
        <w:rPr>
          <w:rFonts w:ascii="arial" w:eastAsia="arial" w:hAnsi="arial" w:cs="arial"/>
          <w:b/>
          <w:color w:val="000000"/>
          <w:sz w:val="20"/>
          <w:lang w:val="en-US" w:eastAsia="en-US" w:bidi="ar-SA"/>
        </w:rPr>
        <w:t>Practice — Parties — Adding or substituting parties — Adding or substituting defendants — Adding or substituting plaintiffs — Considerations — Application of limitation periods — Circumstances when allowed — Pleadings — Amendment of pleadings — Statement of claim — Considerations governing granting of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8" w:name="Case Summary_42"/>
            <w:bookmarkEnd w:id="3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add certain parties as defendants, to add 16 additional plaintiffs and to add a claim about misrepresentation. The plaintiffs were investors in a hotel development project. They sued its owners and developers. They claimed that the developers misrepresented the expected returns on the investments through a disclosure statement provided under the Real Estate Act and through sales agreements that they signed that incorporated the disclosure statement. The purpose of adding the new defendants, who managed the hotel, was to allege that if the projections were not negligently misrepresented, the actual management of the hotel was negligently carried out and caused the plaintiffs' losses. These proposed defendants had been added as third parties by the defendants. The same proposed claim had been made against them by the defendants. The defendants opposed the inclusion of the additional plaintiffs because they would be deprived of two limitation defences, one of which was a three-year period under the Securities Act. There was no reasonable excuse for the plaintiffs not having included them when the action was commenced in November 2002. The plaintiffs claimed that the only applicable limitation period was the six-year period of the Limitation Act. They disputed when it started to run. The claim that the plaintiffs wanted to add was that the representations and warranties in the disclosure statement were also made by agents of the developers to them when the units were marketed.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9" w:name="Holdings of Court_34"/>
            <w:bookmarkEnd w:id="34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defendants were added as defendants. There was no limitation period to be concerned about. It was just and convenient to add these defendants and for the statement of claim to be amended to add the allegations against them. The additional plaintiffs were added. The only applicable limitation period was the six-year period. It did not expire for some of the claims. It was just and convenient to add these plaintiffs and to amend the claim appropriately. The delay was not lengthy. There was no prejudice to the defendants beyond a possible limitation period for breach of contract. The additional claim about representations and warranties was added. No limitation period for tort had expired. This claim was not a new cause of action because it did not expand the alleged misrepresentations. Even if it was a new cause of action it was convenient to add it as it did not result in actual prejudice to the defendants. The plaintiffs had to provide particulars of this misrepresentation within a time period that was to be determined at a future case management conference.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0" w:name="Legislation Cited_31"/>
      <w:bookmarkEnd w:id="3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15(5)(a)(iii),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771"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3(5),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 S.B.C. 1985, c. 83.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1" w:name="Counsel_44"/>
      <w:bookmarkEnd w:id="3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B.W. Dixon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appearing for the defendants other than MM&amp;R Valuation Services plc: D.C.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D.G.S. Rae,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2" w:name="Judgment_44"/>
      <w:bookmarkEnd w:id="352"/>
      <w:r>
        <w:pict>
          <v:line id="_x0000_s1249" style="position:absolute;z-index:2518579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September 14,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3" w:name="TRUSCOTT J."/>
            <w:bookmarkEnd w:id="353"/>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individual plaintiffs are investors in a hotel development in downtown Vancouver called the Westin Grand Hotel, and are the owners of strata lot hotel suites in the development. The Owners, Strata Plan LMS 3851 is the strata corporation whose members are the individual owners of the strata lots in the development. Hereafter the individual plaintiffs will be referred to as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sue a group of corporations and partnerships that they allege constitute the Grand Development Partnership and who managed construction and brought the project to market. In addition the plaintiffs sue the directors of the corporate entities involved. Hereafter the group of corporations and partnerships and the directors will collectively be referred to as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also claim against the hotel valuation company retained by the developers, being MM&amp;R Valuation Services Inc., doing business as HVS Hospitality Valuation Services, Canada, referred to as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investors allege that the developers misrepresented the expected returns on their investments, through a disclosure statement that was provided to each of the investors under the Real Estate Act, </w:t>
      </w:r>
      <w:hyperlink r:id="rId771"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and through the sale agreements that the investors executed in 1996 that incorporated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HVS is sued for providing an opinion about the projected returns, that also formed part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now bring three applications before me for the following orders: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add as defendants the existing third parties in the action, O'Neill Hotels &amp; Resorts Ltd. and OHR Grand Management Ltd. (collectively referred to hereafter as "OHR") and to make consequential amendments to the statement of claim;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to add 16 additional plaintiffs and to correct other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mistakes made in the names of existing plaintiffs; and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add a claim that the representations and warranties alleged in the disclosure statement were also made by agents of the developers to the investors when marketing the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developers oppose the applications to add 16 new plaintiffs and to add the claim of misrepresentation by the agents, but support the application to add OHR as defendants. The developers do not oppose the correction of mistakes made in the names of existing plaintiffs. HVS does not oppose any of the applications and did not appear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proposed new defendants OHR oppose their addition as defendants and I assume also oppose the addition of 16 new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with each of the motions in turn as I have set out above.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to add as defendants the existing third parties in the action, O'Neill Hotels &amp; Resorts Ltd. and OHR Grand Management Ltd. (collectively referred to hereafter as "OHR") and to make consequential amendments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present statement of claim the investors have sought to blame their losses on the misrepresentations and warranties that they allege were made to them before they took possession of their strata units. It is now sought to add these two new defendants OHR to allege that if the projections were not negligently misrepresented or warranted in the first place causing their losses, then the actual management of the hotel was negligently carried out, causing their losses, or it was a combination of the two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proposed claims against OHR are the same as the claims presently made against them in the third parties proceedings brought against them by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15(5)(a)(iii) of the Rules of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submit that it would be just and convenient that OHR be added as defendants and the proposed claims are clearly connected. They say the misrepresentation claims made against OHR in respect of the projections are claims already made against the developers as a result of OHR's preparation of the projections for disclosure to the investors, and the proposed claims of breach of the hotel management agreement or breach of duties arising out of OHR Grand's role as manager of the hotel are clearly connected to the subject matter as the essence of the claim is the loss of value suffered by the investors as a result of the diversions between the actual financial results of the hotel operations and the financial results projected.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proposed defendants OHR do not oppose their addition as defendants on the basis of any limitation period having expired. The only opposition they appear to raise is that certain of the proposed amended pleadings that would be applicable to them as defendants, do not disclose a reasonable cause of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19 of the proposed amended statement of claim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at least April of 1999, the Project has been managed and operated as a hotel by OHR Grand, a wholly owned subsidiary of OHR. At all relevant times, OHR and OHR Grand were operated as a single entity, with OHR Grand under the effective influence and control of OHR and exercising no independent discretion. As such, OHR Grand is the alter ego of OHR and OHR is liable for the acts or omissions of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proposed OHR defendants submit that this is only a pleading of the legal test for a finding of "alter ego", without any pleading of the facts that would form the basis for such a finding. Reliance is placed upon the decision of our Court of Appeal in Hunt v. T &amp; N plc </w:t>
      </w:r>
      <w:hyperlink r:id="rId795" w:history="1">
        <w:r>
          <w:rPr>
            <w:rFonts w:ascii="arial" w:eastAsia="arial" w:hAnsi="arial" w:cs="arial"/>
            <w:i/>
            <w:color w:val="0077CC"/>
            <w:sz w:val="20"/>
            <w:u w:val="single"/>
            <w:shd w:val="clear" w:color="auto" w:fill="FFFFFF"/>
            <w:lang w:val="en-US" w:eastAsia="en-US" w:bidi="ar-SA"/>
          </w:rPr>
          <w:t>(1989), 41 B.C.L.R. (2d) 269</w:t>
        </w:r>
      </w:hyperlink>
      <w:r>
        <w:rPr>
          <w:rFonts w:ascii="arial" w:eastAsia="arial" w:hAnsi="arial" w:cs="arial"/>
          <w:color w:val="000000"/>
          <w:sz w:val="20"/>
          <w:lang w:val="en-US" w:eastAsia="en-US" w:bidi="ar-SA"/>
        </w:rPr>
        <w:t xml:space="preserve"> (C.A.), where the court gave examples of proper pleadings for an allegation of "alter ego", from the cases of Agawam Oil Co. v. Scurry-Rainbow Oil Ltd. </w:t>
      </w:r>
      <w:hyperlink r:id="rId796" w:history="1">
        <w:r>
          <w:rPr>
            <w:rFonts w:ascii="arial" w:eastAsia="arial" w:hAnsi="arial" w:cs="arial"/>
            <w:i/>
            <w:color w:val="0077CC"/>
            <w:sz w:val="20"/>
            <w:u w:val="single"/>
            <w:shd w:val="clear" w:color="auto" w:fill="FFFFFF"/>
            <w:lang w:val="en-US" w:eastAsia="en-US" w:bidi="ar-SA"/>
          </w:rPr>
          <w:t>(1962), 32 D.L.R. (2d) 298</w:t>
        </w:r>
      </w:hyperlink>
      <w:r>
        <w:rPr>
          <w:rFonts w:ascii="arial" w:eastAsia="arial" w:hAnsi="arial" w:cs="arial"/>
          <w:color w:val="000000"/>
          <w:sz w:val="20"/>
          <w:lang w:val="en-US" w:eastAsia="en-US" w:bidi="ar-SA"/>
        </w:rPr>
        <w:t xml:space="preserve">, and Quintette Coal Ltd. v. Bow Valley Resource Services Ltd. </w:t>
      </w:r>
      <w:hyperlink r:id="rId797"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submit that [paragraph] 19 does meet the requirements of the court in Hunt for a pleading of "alter ego" and point to that portion of the judgment where it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parent is liable in law for the acts and omissions of the subsidiary, one must show that control existed and was exercised. That would be the material fact to be pleaded and at trial proved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reviewed the Hunt decision and compared the proposed [paragraph]19 to what I consider to be the ratio of that decision, and I do not see any difference between [paragraph]19 and the ratio or the pleadings referred to in Hunt from the Agawam and Quintette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proposed pleading in [paragraph]19 is a sufficient pleading of the material facts to support the claim of "alter ego".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proposed defendants OHR also submit that the proposed amended [paragraph]54 does not meet the requirements of Rule 19(1) which requires that a pleading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proposed [paragraph]54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and Warranties, the Projections and the HVS Representations were made negligently in that: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the Directors, OHR and HVS knew or ought to have known that the Projections would not, or could not, be achieved;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the Directors, OHR and HVS knew or ought to have known that the assumptions and hypotheses on which the Projections were based were unreasonable and reflected circumstances that were not likely to exist;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alternatively, the Developers, the Directors, OHR and HVS failed to review and change the Projections before the Investors completed their purchases to reflect changes in circumstances that they knew or ought to have known made the Projections unreliable or increased the risk that they would not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proposed defendants OHR submit that full particulars are not given in the proposed pleading because material facts, with dates and times, are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my conclusion that the proposed [paragraph]54 provides sufficient material facts upon which the investors rely. The pleading refers to the representations, warranties and projections which have previously been identified in the statement of claim as coming out of the disclosure statement and there are sufficient particulars of the disclosure statement to make it clear to the proposed defendants OHR what the material facts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proposed defendants also submit that proposed [paragraph]63 and 64 that allege a fiduciary duty against OHR Grand also do not sufficiently set out the material facts supporting the claim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Proposed [paragraph] 63 and 64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Alternatively, as OHR Grand's fees are based on gross revenue while the return to Investors is based on net revenue, if actions are taken or expenses incurred to increase or maintain the gross revenues, OHR Grand benefits through its fees, even if those actions or incurred expenditures provide no incremental return to the Investors, or if they result in a decreased net revenue. In such circumstances, in incurring expenses and operating the hotel, OHR Grand must act so as to avoid a conflict of interest. The Investors say that OHR Grand owed a fiduciary duty because: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OHR Grand had discretion or power with respect to the expenditures made and revenue obtained in the hotel operation;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OHR Grand, in exercising its discretion, affected the economic interests of the Investors;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Investors were vulnerable to or at the mercy of OHR Grand.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In the result, OHR Grand owed a fiduciary duty:</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operate the hotel in the best interests of the Investors;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allow its own interest to conflict with its duty to Investors;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profit at the expense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 I have concluded that these paragraphs do provide the necessary material facts to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conclusion, as there is no limitation period to be concerned about with respect to adding OHR as defendants, I find it just and convenient to add them as defendants and for the plaintiffs to amend their statement of claim to make the allegations against those defendants as set out in the proposed amended statement of claim attached as Schedule "A" to the further amended notice of motion dated October 29, 2004 (original dated April 29, 2004).</w:t>
      </w:r>
      <w:r>
        <w:rPr>
          <w:rFonts w:ascii="arial" w:eastAsia="arial" w:hAnsi="arial" w:cs="arial"/>
          <w:sz w:val="20"/>
          <w:lang w:val="en-US" w:eastAsia="en-US" w:bidi="ar-SA"/>
        </w:rPr>
        <w:cr/>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to add 16 additional plaintiffs and to correct other mistakes made in the names of existing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developers and OHR do not oppose the misnomers with respect to the existing plaintiffs set out in [paragraph] 2 - 5 of the amended notice of motion dated August 19, 2004 (original dated June 23, 2004) and accordingly I grant those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Again, Rule 15(5)(a)(iii) is applicable to the addition of more plaintiffs. The developers and OHR oppose the addition of these individuals on the basis that it is not just that they be added because their addition would deprive the defendants of two limitation defences and because the proposed plaintiffs have no reasonable excuse for not suing from the outset when the action was commenced on November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developers submit that with few exceptions the investors entered into agreements to purchase their strata units in November, 1996, and took title to the units in April, 1999. The developers submit that the limitation period to sue is six years from the date each purchaser signed their agreements to purchase or sale agreements in November, 1996 and accordingly the six years would have expired shortly after the writ of summons was filed on November 7, 2002. The developers consider it unjust to allow these 16 individuals to be added now without that limitation period applying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the developers submit that the statutory limitation period of a maximum of three years set out in the Securities Act, S.B.C. 1985 c. 83, has also expired before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submit that the statutory limitation period set out in the Securities Act has no application because it is only applicable to civil remedies created by that statute for misrepresentations in prospectuses or in circulars, neither of which are involved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plaintiffs that the limitation period in the Securities Act to which the developers refer is not relevant to the offering memorandum or disclosure statement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agree that the applicable limitation period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is six years under s. 3(5) of the Limitation Act, </w:t>
      </w:r>
      <w:hyperlink r:id="rId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However they disagree as to when the limitation period started to run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case of a claim in tort for negligent misrepresentation, the plaintiffs' submission is that the cause of action did not accrue or start to run until damage was suffered and that was not until after the investors took ownership of their hotel units in 1999 and the hotel began to operate, so it has not yet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of the claim of breach of the sale agreements entered into in November, 1996, because of the incorporation by reference of the disclosure statement into each sale agreement, the plaintiffs submit that the cause of action for breach of contract did not accrue until there was a breach of those sale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agree with the plaintiffs that the limitation period for the claims in tort did not accrue until damage was suffered after the investors took title in 1999. As a consequence the limitation period has not yet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the claim for breach of the sale agreements and for breaches of collateral warranties or collateral contracts, I agree that the cause of action accrued when the breaches occurred. Depending upon when the breaches are alleged to have occurred, the cause of action for breach of contract may or may not have expired by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must consider whether it is just and convenient to add these 16 new plaintiffs under Rule 15(5)(a)(iii), taking into account the possibility that the limitation period for claims of breach of contract,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Teal Cedar Products (1997) Ltd. v. Dale Intermediaries Ltd., </w:t>
      </w:r>
      <w:hyperlink r:id="rId18"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our Court of Appeal considered the proper factors to be taken into account in determining whether it is just and convenient under Rule 15(5)(a)(iii) to add a party. Finch J.A.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Chief Justice McEachern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Teal the plaintiff had originally made a deliberate decision not to sue its insurers on the insurance policy, relying on legal advice, and subsequently applied to amend to make that new claim after the limitation period to do so had expired. It was determined that there was no prejudice to the insurers beyond the expiry of the limitation period, the delay was not long and the new cause of action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it is submitted by the developers that most of the proposed new plaintiffs were not named originally because they had not yet been retained by the plaintiffs' law firm at the time of the original writ of summons. The evidence is that after the writ of summons was issued, from November 28, 2002 to June 22, 2004 when the notice of motion was first filed to add these plaintiffs, contact was being made with the proposed plaintiffs by the strata council and instructions received from the strata council to join them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proposed plaintiff Dhir, it is stated that counsel always had his instructions to sue but his name was inadvertently omitted from the original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developers submit that these are not good enough reasons for the delay, because, except for Dhir, the reasons amount to saying no more than that the proposed plaintiffs now want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developers submit that these proposed plaintiffs should be forced to start their own separate action to which the developers will plead the limitation period in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submit that the delay here was only slightly more than one year until counsel for the developers was informed of the intention to add these plaintiffs and the reason for any delay was the bureaucracy involved in having to deal through a volunteer strata council committee on behalf of existing plaintiffs and the staff that was assisting them, with respect to over 100 strata lots in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also submit that the developers can point to no prejudice other than a possible limitations defence for breach of contract. The proposed new claims for these new plaintiffs would be identical to the claims already made and therefore would not expand any defence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my conclusion that it is just and convenient to add these 16 new plaintiffs and to make the appropriate amendments to the style of cause to include them. The delay was not lengthy and there is no prejudice to the defendants beyond a possible limitation period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if 4(1)(d) of the Limitation Act that allows the addition of plaintiffs after a limitation period has expired, is to have any application, it is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therefore grant the order that the 16 proposed plaintiffs be added as plaintiffs in the action and the style of cause be amended accordingly.</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 to add a claim that the representations and warranties alleged in the disclosure statement were also made by agents of the developers to the investors when marketing the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propose to add a new [paragraph]34 to the statement of claim that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and Warranties, including the Projections, were also made to the Investors in and by marketing brochures and newsletters distributed in 1996 and the spring of 1998 and by the Developers' sales agents, full particulars of which will be given at or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my reading of the proposed amendment, it refers to no more than the alleged representations and warranties, including the projections, that are allegedly made in the disclosure statement, and which already form the basis of the existing claim. It is now sought to allege that these same representations and warranties, including projections, were made to the investors outside of the disclosure statement and probably beforehand, by the developer's agents, in the marketing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developers submit that this amendment would add a new cause of action in tort beyond a limitation period and without any explanation for the delay, and where they will be prejudiced now, eight years later, by a difficulty in obtaining evidence from the agents as to what was said and provided to each of the purchasers. It is submitted that such allegations are inconsistent with the written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investors submit that as the claim proposed is one in tort, the limitation period of six years cannot have accrued until damage occurred and that could not have been until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any event, the investors submit that [paragraph] 34 does not allege a new cause of action as the proposed amendment does not contain any new alleged misrepresentations but simply repeats the same misrepresentations alleged in the disclosure statement. It only alleges that the same misrepresentations came from the agents as well as from the disclosure statement and therefore the duty of care is the same, the breach is the same and the damages are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Teal states that an amendment allowed under Rule 24(1) must meet the just and convenient test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no limitation period for tort has yet expired and I do not consider this claim of agent misrepresentations to be a new cause of action, because I do not read the proposed amendment as expanding the alleged misrepresentations at all. Even if it is a new cause of action I consider it convenient to add it as I do not see any actual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agree, however, that some time limit should be put on the investors to provide particulars of this alleged negligent misrepresentation by the agents, but that can be taken up in a further case management conference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conclusion, my orders are as follows: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O'Neill Hotels &amp; Resorts Ltd. and OHR Grand Management Ltd. will be added as defendants in this action and the statement of claim amended to raise allegations against them, as set out in the proposed amended statement of claim attached as Schedule "A" to the further amended notice of motion dated October 29, 2004 (original dated April 29, 2004).</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15 individuals named in the amended Schedule "A" to the notice of motion dated August 19, 2004 (original dated June 23, 2004), together with the individual that is the subject of the motion dated November 3, 2004, will be added as plaintiffs in this action and the style of cause amended accordingly.</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cause will be amended to correct the misnomers set out in [paragraph] 2 - 5 inclusive of the notice of motion dated August 19, 2004 (original dated June 23, 2004).</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will have liberty to add [paragraph] 34 to the amended statement of claim as set out in Schedule "A" to the further amended notice of motion dated October 29, 2004 (original dated April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are entitled to costs in the cause with respect to all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 paragraph 1, second line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are investors in a hotel development in downtown Vancouver called the Westin Grand Hotel,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Tanaka v. London Drugs Ltd., [2019] B.C.J. No. 2137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2019;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plaintiff, October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S055676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1924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Musashi James Tanaka, Plaintiff, and London Drugs Limited, John Doe #1, Jane Doe #1, and Jane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4" w:name="Keywords_45"/>
      <w:bookmarkEnd w:id="354"/>
      <w:r>
        <w:rPr>
          <w:rFonts w:ascii="arial" w:eastAsia="arial" w:hAnsi="arial" w:cs="arial"/>
          <w:b/>
          <w:color w:val="000000"/>
          <w:sz w:val="20"/>
          <w:lang w:val="en-US" w:eastAsia="en-US" w:bidi="ar-SA"/>
        </w:rPr>
        <w:t>Civil litigation — Civil procedure — Costs — Particular orders — Party and party or partial indemnity — Offers to settle — Application by defendant for costs following dismissal of self-represented plaintiff's action allowed in part — Plaintiff claimed damages for injuries suffered after being assaulted by another customer at defendant's store — Defendant had made formal offer to settle for $10,000 — Plaintiff's income was $1,183 in monthly government assistance — Plaintiff's rejection of offer was not objectively reasonable — Financial hardship was not proper basis to deprive successful defendant of costs but weighed against double costs following offer — Plaintiff had insufficient opportunity to consider offer and take advice — Double costs were not awarded after offer — Supreme Court Civil Rules, Rules 9-1(6), 14-1(9).</w:t>
      </w:r>
    </w:p>
    <w:p>
      <w:pPr>
        <w:jc w:val="both"/>
        <w:rPr>
          <w:rFonts w:ascii="arial" w:eastAsia="arial" w:hAnsi="arial" w:cs="arial"/>
          <w:sz w:val="20"/>
          <w:lang w:val="en-US" w:eastAsia="en-US" w:bidi="ar-SA"/>
        </w:rPr>
      </w:pPr>
      <w:bookmarkStart w:id="355" w:name="Legislation Cited_32"/>
      <w:bookmarkEnd w:id="3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9-1</w:t>
      </w:r>
      <w:r>
        <w:rPr>
          <w:rFonts w:ascii="arial" w:eastAsia="arial" w:hAnsi="arial" w:cs="arial"/>
          <w:color w:val="000000"/>
          <w:sz w:val="20"/>
          <w:lang w:val="en-US" w:eastAsia="en-US" w:bidi="ar-SA"/>
        </w:rPr>
        <w:t>, Rule 9-1(5)(b), Rule 9-1(6), Rule 9-1(6)(a), Rule 9-1(6)(d),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6" w:name="Counsel_45"/>
      <w:bookmarkEnd w:id="3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 Tanaka.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London Drugs Limited and Jane Doe #1: N. Lapper, N. Jones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John Doe #1 and Jane Doe #2: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7" w:name="Judgment_45"/>
      <w:bookmarkEnd w:id="357"/>
      <w:r>
        <w:pict>
          <v:line id="_x0000_s1254"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8" w:name="K. HORSMAN J."/>
            <w:bookmarkEnd w:id="358"/>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19, 2019, I released reasons for decision (indexed as </w:t>
      </w:r>
      <w:hyperlink r:id="rId805" w:history="1">
        <w:r>
          <w:rPr>
            <w:rFonts w:ascii="arial" w:eastAsia="arial" w:hAnsi="arial" w:cs="arial"/>
            <w:i/>
            <w:color w:val="0077CC"/>
            <w:sz w:val="20"/>
            <w:u w:val="single"/>
            <w:shd w:val="clear" w:color="auto" w:fill="FFFFFF"/>
            <w:lang w:val="en-US" w:eastAsia="en-US" w:bidi="ar-SA"/>
          </w:rPr>
          <w:t>2019 BCSC 1182</w:t>
        </w:r>
      </w:hyperlink>
      <w:r>
        <w:rPr>
          <w:rFonts w:ascii="arial" w:eastAsia="arial" w:hAnsi="arial" w:cs="arial"/>
          <w:color w:val="000000"/>
          <w:sz w:val="20"/>
          <w:lang w:val="en-US" w:eastAsia="en-US" w:bidi="ar-SA"/>
        </w:rPr>
        <w:t>) dismissing the plaintiff's action for damages he says he suffered on being assaulted by another customer at a retail store operated by the defendant London Drugs Limited ("London Drugs"). The defendants John Doe #1 and Jane Doe #2 are the assailant and his female companion on the day in question. They have never been identified. The defendant Jane Doe #1 is an employee of London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alleged that London Drugs was negligent and breached its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in failing to prevent the assault, in failing to warn the plaintiff of the risk of assault posed by John Doe #1, and in failing to apprehend and detain John Doe #1 so that he could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trial, London Drugs requested a further opportunity to make submissions on costs in the event that the plaintiff's action was dismissed. I have now received submissions on costs from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London Drugs says that, as the successful party, it is presumptively entitled to its costs from the plaintiff pursuant to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London Drugs also seeks an order that the plaintiff pay double costs from April 11, 2017 forward. This is the date on which London Drugs served a formal offer to settle the action for $10,000, inclusive of costs. The offer was open for acceptance until the close of business on April 21, 2017. The formal offer included the following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do not accept this offer and insist on proceeding to trial, we will vigorously defend your claims in the action. Further, if it becomes necessary to proceed to trial and the court ultimately dismisses the action as we anticipate, please be advised that London Drugs will be seeking an order requiring you to pay the full amount of London Drugs' costs and disbursements that are recoverable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formal offer did not specifically advise the plaintiff that London Drugs would be seeking double costs from the date of the offer if it was not accepted and the plaintiff's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July 27, 2019, following release of the trial judgment, counsel for London Drugs delivered to the plaintiff a draft bill of costs in the amount of $38,375.33. London Drugs sought the plaintiff's written agreement to pay this amount. The draft bill included double costs after April 11,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resists paying costs on the primary ground of financial hardship. At the costs hearing on October 3, 2019, it appeared to me that the plaintiff was confused about the purpose of the hearing and what was expected of him by way of a response to the defendant's claim for costs. I gave the plaintiff leave to file a written submission on costs by October 18, 2019, after he had an opportunity to consult with pro-bono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did subsequently provide a letter setting out the circumstances that he wishes the court to take into account on the issue of costs. The plaintiff says that he will suffer significant financial hardship if he is required to pay the defendant's costs. The plaintiff is disabled and unable to work. His only income is the government assistance he receives in the monthly amount of $1,183. The only asset that the plaintiff has is the condo he lives in, which is co-owned by the plaintiff's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note that there was evidence at trial that the plaintiff has cognitive impairments following a motor vehicle accident in 1999. The plaintiff acknowledged his cognitive impairments in cross-examination, although he disputed that his memory was affected. It was apparent to me that the plaintiff struggled to represent himself at trial. He had difficulty with comprehension and focus. It is also undeniable that the 2003 assault that gave rise to this action was an extremely serious one. John Doe #1 punched the plaintiff twice in the head, leaving the plaintiff unconscious. While the evidence is unclear as to whether the assault worsened the severity of the plaintiff's cognitive impairment, it did at least leave him with a serious injury to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London Drugs entitled to costs under Rule 14-1(9)?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first question is whether there is any reason to depart from the rule that a successful defendant is generally entitled to its ordinary costs of the action. Rule 14-1(9) of the SCCR does provide the court with discretion to "otherwise order". However, the discretion to depart from the usual rule that costs follow the event is not unfettered; it must be exercised on a principled basis: </w:t>
      </w:r>
      <w:r>
        <w:rPr>
          <w:rFonts w:ascii="arial" w:eastAsia="arial" w:hAnsi="arial" w:cs="arial"/>
          <w:i/>
          <w:color w:val="000000"/>
          <w:sz w:val="20"/>
          <w:lang w:val="en-US" w:eastAsia="en-US" w:bidi="ar-SA"/>
        </w:rPr>
        <w:t>Morris v. John Doe</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2011 BCSC 1053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am very sympathetic to the plaintiff's claims of financial hardship. However, the case law is clear that financial hardship in itself is not a proper basis upon which to deprive a successful defendant of its costs: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paras. 35;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(1998), 159 D.L.R. 191 (B.C.C.A.); </w:t>
      </w:r>
      <w:r>
        <w:rPr>
          <w:rFonts w:ascii="arial" w:eastAsia="arial" w:hAnsi="arial" w:cs="arial"/>
          <w:i/>
          <w:color w:val="000000"/>
          <w:sz w:val="20"/>
          <w:lang w:val="en-US" w:eastAsia="en-US" w:bidi="ar-SA"/>
        </w:rPr>
        <w:t>Vesuna v. British Columbia (Minister of Transportation)</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2011 BCSC 1618</w:t>
        </w:r>
      </w:hyperlink>
      <w:r>
        <w:rPr>
          <w:rFonts w:ascii="arial" w:eastAsia="arial" w:hAnsi="arial" w:cs="arial"/>
          <w:color w:val="000000"/>
          <w:sz w:val="20"/>
          <w:lang w:val="en-US" w:eastAsia="en-US" w:bidi="ar-SA"/>
        </w:rPr>
        <w:t xml:space="preserve"> at para. 8. As summarized by Madam Justice Ker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Numerous other authorities cited by counsel for the defendant make it clear that this Court is unable, on any principled basis, to take the plaintiff's financial circumstances into account in determining whether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therefore see no basis to depart from the general rule established in Rule 14-1(9) that London Drugs is entitled to recover its costs of defending the action from the plaintiff at Scale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London Drugs entitled to double costs under Rule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a proceeding in which a defendant has served a formal offer to settle, Rule 9-1(5)(b)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provides that the court may award double costs of all or some of the steps taken in the proceeding after the service of the offer. The factors which guide the court in making such an order are set out in Rule 9-1(6):</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purpose of Rule 9-1 is to encourage the early settlement of disputes by rewarding a party who makes a settlement offer that should have been accepted and penalizing the party who declines to accept such an offer: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question of whether an offer "ought reasonably to have been accepted" [per Rule 9-1(6)(a)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must be examined under the circumstances existing when the offer was open for acceptance and not by reference to the ultimate judgment. This inquiry has both a subjective and objective component. The court may taken into account the reasons why the plaintiff declined the offer, but must also consider whether those reasons are objectively reasonable: </w:t>
      </w:r>
      <w:r>
        <w:rPr>
          <w:rFonts w:ascii="arial" w:eastAsia="arial" w:hAnsi="arial" w:cs="arial"/>
          <w:i/>
          <w:color w:val="000000"/>
          <w:sz w:val="20"/>
          <w:lang w:val="en-US" w:eastAsia="en-US" w:bidi="ar-SA"/>
        </w:rPr>
        <w:t>C.P. v. RBC Life Insurance Company</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2015 BCCA 30</w:t>
        </w:r>
      </w:hyperlink>
      <w:r>
        <w:rPr>
          <w:rFonts w:ascii="arial" w:eastAsia="arial" w:hAnsi="arial" w:cs="arial"/>
          <w:color w:val="000000"/>
          <w:sz w:val="20"/>
          <w:lang w:val="en-US" w:eastAsia="en-US" w:bidi="ar-SA"/>
        </w:rPr>
        <w:t xml:space="preserve"> at para.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light of the wording of Rule 9-1(6), the issue is not whether the offer is reasonable but whether it was unreasonable for the plaintiff to refuse it: </w:t>
      </w:r>
      <w:r>
        <w:rPr>
          <w:rFonts w:ascii="arial" w:eastAsia="arial" w:hAnsi="arial" w:cs="arial"/>
          <w:i/>
          <w:color w:val="000000"/>
          <w:sz w:val="20"/>
          <w:lang w:val="en-US" w:eastAsia="en-US" w:bidi="ar-SA"/>
        </w:rPr>
        <w:t>Cottrill v. Utopia Day Spas and Salons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2019 BCCA 26</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Kobetitch v. Belski</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2018 BCSC 2247</w:t>
        </w:r>
      </w:hyperlink>
      <w:r>
        <w:rPr>
          <w:rFonts w:ascii="arial" w:eastAsia="arial" w:hAnsi="arial" w:cs="arial"/>
          <w:color w:val="000000"/>
          <w:sz w:val="20"/>
          <w:lang w:val="en-US" w:eastAsia="en-US" w:bidi="ar-SA"/>
        </w:rPr>
        <w:t xml:space="preserve">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Whether the offer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question of whether the plaintiff ought reasonably to have accepted the defendant's offer of April 11, 2017 is a difficult one. I accept that the offer was a genuine effort at settlement, notwithstanding its relatively low monetary value. London Drugs believed that the plaintiff's claims lacked merit. By that point in time, the plaintiff had given evidence in his examination for discovery that the assault came on suddenly and without warning. This ought to have put the plaintiff on notice that his claims against London Drugs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were unlikely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has been committed to the pursuit of this litigation for many years. He strongly believed, and continues to believe, that London Drugs ought to have done something to prevent his assault by John Doe #1. The plaintiff believes that he is entitled to a significant award of damages. If the question of whether the plaintiff ought to have accepted the offer was a purely subjective one, then it is clear that the plaintiff should not have accepted the offer. It did not provide him with a real remedy for what he perceived to be a significant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question is not a purely subjective one. I must consider whether the plaintiff's reasons for refusing to accept the offer were objectively reasonable. I conclude that they are not. The objective circumstances ought to have persuaded the plaintiff as of April 11, 2011 that his claim against London Drugs was weak. The defendant's offer would have provided him with a relatively significant sum of money and no costs liability. The plaintiff's decision to reject the offer was not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that the plaintiff's cognitive impairments may have affected his ability to objectively assess the circumstances in declining to accept the offer from London Drugs. However in my view that is a factor more properly considered under Rule 9-1(6)(d) as an "other factor" relevant to the issue of costs sanctions.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relationship between the final offer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offer by London Drugs obviously exceeded the plaintiff's recovery at trial. If the plaintiff had accepted the offer he would have received a net benefit of $10,000 rather than facing costs liability in the tens of thousands of dollars. In my view this is a factor that weighs in favour of a costs penalty.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financial hardship is not a principled basis on which to decline to award any costs to the successful party, the parties' relative financial circumstances is expressly relevant to the question of whether a plaintiff should be ordered to pay a penalty in the form of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this is a factor that strongly weighs against an award of double costs in the circumstances of this case. Given the plaintiff's financial circumstances, it would pose a significant hardship to him to pay a punitive costs award. Indeed, it is difficult to see how a costs judgment could be enforced against the plaintiff without risk that the plaintiff would lose his home. This outcome, to my mind, would lead to a significant injustice in this case. This is particularly so in light of the limits I have already noted on the plaintiff's ability to comprehensively and objectively assess and analyze the strength of his case against London Drugs.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was self-represented at the time that London Drugs delivered the formal offer on April 11, 2017, and remained self-represented throughout the trial. While this in itself is not a reason to deny a successful defendant double costs for an unaccepted offer, the court can take into account the extent to which a self-represented plaintiff was able to appreciate the risk of proceeding: </w:t>
      </w:r>
      <w:r>
        <w:rPr>
          <w:rFonts w:ascii="arial" w:eastAsia="arial" w:hAnsi="arial" w:cs="arial"/>
          <w:i/>
          <w:color w:val="000000"/>
          <w:sz w:val="20"/>
          <w:lang w:val="en-US" w:eastAsia="en-US" w:bidi="ar-SA"/>
        </w:rPr>
        <w:t>Mac v. Mak</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2016 BCSC 1804</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offer in the present case did not explain to the plaintiff that he risked an award of double costs against him if the defendant's offer was not accepted. Furthermore, the offer was only open for acceptance for 10 days. In light of the plaintiff's disabilities, which were known to London Drugs, this was an insufficient opportunity for him to consider the offer and take advice on it. In my view, these are factors that weigh against an award of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balance, I decline to exercise my discretion to award London Drugs double costs after April 11,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London Drugs is entitled to its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London Drug's application for an award of double costs after April 11, 2017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Given the divided success on costs, each party shall bear their own costs of the costs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Thomsen v. Gorrill, [2001] B.C.J. No. 1251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S055249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225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Thomsen, plaintiff, and Larry Ralph Gorrill,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9" w:name="Keywords_46"/>
      <w:bookmarkEnd w:id="359"/>
      <w:r>
        <w:rPr>
          <w:rFonts w:ascii="arial" w:eastAsia="arial" w:hAnsi="arial" w:cs="arial"/>
          <w:b/>
          <w:color w:val="000000"/>
          <w:sz w:val="20"/>
          <w:lang w:val="en-US" w:eastAsia="en-US" w:bidi="ar-SA"/>
        </w:rPr>
        <w:t>Practice — Discovery — Physical and psychological examination — Circumstances when ordered — Who may attend — Juries and jury trials — Right to a jury —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0" w:name="Case Summary_43"/>
            <w:bookmarkEnd w:id="3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Motions by Gorrill for an order compelling Thomsen to undergo a psychiatric examination alone by Dr. Holden; Motion by Thomsen to strike Gorrill's jury notice so the trial could be heard by judge alone. In the main action, Thomsen was suing Gorrill for damages that resulted from a car accident Gorrill caused. Thomsen's personal injuries from the accident included a mild traumatic brain injury and depression, which she claimed had permanently disabled her from teaching grade school. Gorrill claimed that the causation issue was complicated by some pre-existing psychological problems and a second intervening car accident that Thomsen was injured in two years later. Thomsen had consented to being examined by Gorrill's orthopaedic surgeon and a neurologist, but she refused to consent to examination by Dr. Holden because the issues were neurological, not psychological. She claimed that if the examination was ordered, she wanted a family member to accompany her, because it would have been traumatic for her. Thomsen had no objection to the choice of Dr. Holden as the psychiatrist. Gorrill claimed that the issues of causation, including whether Thomsen's depression resulted from or caused her inability to teach, were central to the case, and he had a right to meet those issues. Dr. Holden claimed that he could not have properly examined Thomsen with a family member present. Thomsen claimed that due to so many medical reports and experts, and the intervening accident and pre-existing psychological problems that complicated the causation issue, and the 10-day trial length, it would not have been convenient to have the matter heard by a jury. A jury could not have properly assessed the complex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1" w:name="Holdings of Court_35"/>
            <w:bookmarkEnd w:id="361"/>
            <w:r>
              <w:rPr>
                <w:rFonts w:ascii="arial" w:eastAsia="arial" w:hAnsi="arial" w:cs="arial"/>
                <w:color w:val="000000"/>
                <w:sz w:val="20"/>
                <w:lang w:val="en-US" w:eastAsia="en-US" w:bidi="ar-SA"/>
              </w:rPr>
              <w:t>HELD: Gorrill's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Thomsen's motion denied. Thomsen raised a psychological issue when she claimed damages for depression, and obtained a psychological report in relation to her depression and brain injury. Gorrill had a right to have Thomsen psychologically examined under Rule 30 to allow him to meet Thomsen's case. Thomsen had no objection to Dr. Holden as a doctor, and Holden said that the examination would have been compromised with a family member present. Since Thomsen had not provided any evidence that the family member would not affect the examination, the family member was not allowed to attend. Gorrill had a prima facie right to a trial with a jury. Thomsen failed to show that the evidence and issues were of such a complex nature that it would be inconvenient to present them to a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2" w:name="Legislation Cited_33"/>
      <w:bookmarkEnd w:id="3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30,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3" w:name="Counsel_46"/>
      <w:bookmarkEnd w:id="3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Lazier, for the plaintiff. T. Murphy,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4" w:name="Judgment_46"/>
      <w:bookmarkEnd w:id="364"/>
      <w:r>
        <w:pict>
          <v:line id="_x0000_s1259"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5" w:name="WEDGE J."/>
            <w:bookmarkEnd w:id="365"/>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suffered as a result of two motor vehicle accidents. Liability has been admitted for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November 29, 1997. The plaintiff's car was struck from behind by a vehicle operated by the defendant. It was damaged beyond repair. The second accident occurred on September 23, 1999. An unidentified driver ran a stop sign and caused significant damage to the plaintiff's car. Actions were commenced after each accident and have now been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soft tissue injuries and a mild traumatic brain injury. While liability has been admitted, the defendant disputes the nature and extent of the plaintiff's injuries. The defendant also places causation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the plaintiff, the soft tissue injuries sustained in the accidents are not completely resolved and continue to cause physical impairment restricting her daily activities. The plaintiff's claim of permanent disability from teaching, however, is based on the brain injury sustained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Two motions are before the court:</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applies pursuant to Rule 30 of the Rules of Court for an order that the plaintiff be compelled to attend at a psychiatric examination by Dr. Timothy J. Holden;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applies pursuant to Rule 39(27) of the Rules of Court for an order that the defendant's jury notice be struck and that the trial be heard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Two issues arise from the defendant's motion. The first is whether the psychological condition of the plaintiff is in issue such that the defendant is entitled to an order that the plaintiff undergo an independent medical evaluation by a psychiatrist. If the answer is "yes", the second issue is whether the plaintiff is entitled to have a family member present during the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her psychological condition is not in issue, but if it is and she must attend for the psychiatric examination she wishes to have a member of her family accompany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 arising from the plaintiff's motion is whether the trial ought to be heard by the court without a jury because of the complexity of the issues and the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says the evidence concerning injuries such as the plaintiff's is well within the ability of a jury to understand, absorb and retain from the beginning of the trial to its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November 27, 1997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first accident, the plaintiff was forty-seven years of age. She was employed on a full time basis as a primary school teacher for a combined Grade 2 and 3 level class. She had been teaching at this grade level for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November 1997 accident, which was the more serious of the two, the plaintiff sustained injuries to her head, neck, shoulders and back. She returned to work two weeks after the accident and continued working for approximately a year, but found that she experienced difficulty in her teaching assignment and the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the these difficulties as well as the new challenges she was experiencing in the classroom, the plaintiff sought the assistance of Dr. Mitchell Fagan, a physician with a Ph.D. in neurophysiology. Dr. Fagan first saw the plaintiff on July 10, 1998, and has been the plaintiff's attending physician since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went on sick leave in December of 1998. In January 1999, on referral from Dr. Fagan, the plaintiff was admitted to the Outpatient Acquired Brain Injury Program at G.F. Strong Rehabilitation Centre. She underwent neuropsychological testing and participated in an outpatient rehabilitation program four days per week for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the opinion of the medical staff at G.F. Strong that the plaintiff suffered a mild traumatic brain injury resulting in "cognitive deficits as well as depressive symptoms". In the discharge summary report of June 4, 1999, Dr. M. Adrian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Mrs. Thomsen's current cognitive complaints and results from neuropsychological testing, it is unlikely that she would be able to return to her previous occupation as a primary level schoolteacher.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also seen by Dr. R. Raina, a consulting psychiatrist at G.F. Strong. In a report dated May 13, 1999, Dr. Raina noted that the plaintiff's clinical presentation and testing results were "consistent with a mild traumatic brain injury". He further noted that "she also presents with symptoms of major depression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referral by Dr. Fagan, the plaintiff has undergone EEG testing and a C.T. Scan of the head. The results of the EEG appear to indicate slight abnormalities although their significance has not been the subject of comment in any medical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an interim report dated March 10, 1999, Dr. Fagan summarized the plaintiff's ongoing injuries resulting from the November 1997, car accident as including soft tissue injuries of the neck, shoulders and back, "mild-moderate closed head injury with traumatic brain injury", and "cognitive impairment secondary to the traumatic brain injury with resultant impairment in memory, verbal comprehension, perceptual organization and problems with the synthesis and recollection of visual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is also under the care of a physiatrist, Dr. J. S. Jaworski, for her soft tissue injuries, and a registered psychologist, Dr. John Du, who is providing counseling "for issues of psychological adjustment to her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request of the defendant, the plaintiff participated in a "functional restoration program" consisting of twenty sessions with a physiotherapist (June 3 to July 29, 1998). She has also undergone two independent medical assessments. The first medical assessment was conducted by an orthopaedic specialist, Dr. Paul Bishop, in February of 1999. The second was conducted by a neurologist, Dr. Bratty, in February of 2000.</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second car accident occurred almost two years after the first. The plaintiff claims to have suffered soft-tissue injuries to the neck, shoulders and back as a result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issue of causation, the defendant says the medical records of the plaintiff's family physician disclose psychological difficulties and depression predating the first accident by several years. Further, the consulting psychiatrist at G.F. Strong describes in his report incidents of psychological trauma suffered by the plaintiff in her childhood and adolescence. These pre-accident problems, the defendant claims, may have caused or contributed to the plaintiff's ongoing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further argues that even if the plaintiff suffers depression as a result of the motor vehicle accident, the depression may itself be the cause of the cognitive impairment; if that is the case, the plaintiff's disability from teaching may be temporary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MOTIONS</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FOR PSYCHIATRIC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applies for an order that the plaintiff attend, without conditions, for an examination by Dr. Timothy Holden. Dr. Holden is a Clinical Assistant Professor in the Department of Psychiatry at the University of British Columbia. He provides general adult clinical services and neuropsychiatric consultation services at Riverview Hospital in Port Coquitlam and at Outpatient Neuropsychiatric Clinical Services in the Department of Psychiatry at Vancouver Health Sciences Centre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March of 2000, counsel for the defendant arranged for the plaintiff to be examined by Dr. Holden on April 27, 2000. Counsel for the plaintiff initially agreed to the examination, but only on specified conditions. In a letter dated April 4, 2000, he set the following conditions: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must be provided with a copy of the reports prepared from earlier independent medical examinations;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must agree not to request any further examinations;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be permitted to have a family member in attendance during the psychiatric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few days later, counsel for the plaintiff wrote to advise that the plaintiff could not attend the appointment on April 27 because the family member who was to attend with her had encountered scheduling problems. No mention was made of the other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unclear from the record as to whether there were discussions between the parties concerning which of the conditions, if any, might be the subject of agreement. In any event, in October 2000, counsel for the plaintiff wrote to defendant's counsel advising that the plaintiff was not prepared to attend any further independent medical examinations (with or without conditions), unless ordered to do so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 affidavit sworn by Dr. Holden was filed in support of the defendant's application pursuant to Rule 30. Dr. Holden is of the opinion that the presence of a third party, and in particular, a member of the plaintiff's family, "would negatively impact on the plaintiff's presentation and examination" and would not permit him to reach a proper diagnosis. Dr. Holden's opinion is based, at least in part, on his understanding of the nature of the plaintiff's current complaints and the nature of her experiences as a child and adolescent.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 affidavit evidence was filed by the plaintiff contradicting Dr. Holden's opinion as to the efficacy of a psychiatric examination of the plaintiff in the presence of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should be noted that counsel for the plaintiff does not dispute Dr. Holden's qualifications. His objection to a psychiatric evaluation is not based on reservations concerning Dr. Holden as a medical expert. Instead, he advised the court that were the issue simply one of reaching agreement on a medical expert to conduct the evaluation, the plaintiff would agree to Dr. Holden.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plaintiff's first argument is that the defendant has already obtained an independent medical assessment of the plaintiff by a neurologist: the defendant's request for a psychiatric assessment is simply an attempt to obtain a second opinion concerning the same matter. In support of this position, the plaintiff cites the decision of Jopling v. Krystik, </w:t>
      </w:r>
      <w:hyperlink r:id="rId819" w:history="1">
        <w:r>
          <w:rPr>
            <w:rFonts w:ascii="arial" w:eastAsia="arial" w:hAnsi="arial" w:cs="arial"/>
            <w:i/>
            <w:color w:val="0077CC"/>
            <w:sz w:val="20"/>
            <w:u w:val="single"/>
            <w:shd w:val="clear" w:color="auto" w:fill="FFFFFF"/>
            <w:lang w:val="en-US" w:eastAsia="en-US" w:bidi="ar-SA"/>
          </w:rPr>
          <w:t>[1990] B.C.J. No. 2981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further argues that there is no causal relationship between the plaintiff's past difficulties and her current cognitive impairment. Given the tenuous connection between the two, the plaintiff says she ought not to be subjected to an examination that will be intrusive and potentially traumatic, particularly as Dr. Holden will not agree to the presence of a member of the plaintiff's family during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argues that the application for an independent psychiatric evaluation is well-founded in at least two respects. First, one of the plaintiff's claims is that the injuries sustained in the accidents, and particularly the first accident, have caused severe reactive depression that has restricted her activities of daily living and deprived her of enjoyment of life. In support of this claim, the plaintiff has sought treatment and advice from medical professionals concerning her psychological issues. The defendant says it must accordingly be given the opportunity to have that claim tested with an independent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 the defendant argues that it cannot, in the absence of independent medical evidence, meet the plaintiff's claim that her cognitive impairment, which has rendered her totally disabled from her teaching position, was the result of the brain injury. The defendant says it requires a psychiatric assessment to determine whether the impairment is entirely or in part due to preexisting psychiatric problems; or, alternatively, whether the cause of the impairment is depression as distinct from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support of these arguments the defendant cites: Bell v. Fantini </w:t>
      </w:r>
      <w:hyperlink r:id="rId820" w:history="1">
        <w:r>
          <w:rPr>
            <w:rFonts w:ascii="arial" w:eastAsia="arial" w:hAnsi="arial" w:cs="arial"/>
            <w:i/>
            <w:color w:val="0077CC"/>
            <w:sz w:val="20"/>
            <w:u w:val="single"/>
            <w:shd w:val="clear" w:color="auto" w:fill="FFFFFF"/>
            <w:lang w:val="en-US" w:eastAsia="en-US" w:bidi="ar-SA"/>
          </w:rPr>
          <w:t>(1980), 23 B.C.L.R. 173</w:t>
        </w:r>
      </w:hyperlink>
      <w:r>
        <w:rPr>
          <w:rFonts w:ascii="arial" w:eastAsia="arial" w:hAnsi="arial" w:cs="arial"/>
          <w:color w:val="000000"/>
          <w:sz w:val="20"/>
          <w:lang w:val="en-US" w:eastAsia="en-US" w:bidi="ar-SA"/>
        </w:rPr>
        <w:t xml:space="preserve"> (S.C.); Hewitt v. Buell </w:t>
      </w:r>
      <w:hyperlink r:id="rId821" w:history="1">
        <w:r>
          <w:rPr>
            <w:rFonts w:ascii="arial" w:eastAsia="arial" w:hAnsi="arial" w:cs="arial"/>
            <w:i/>
            <w:color w:val="0077CC"/>
            <w:sz w:val="20"/>
            <w:u w:val="single"/>
            <w:shd w:val="clear" w:color="auto" w:fill="FFFFFF"/>
            <w:lang w:val="en-US" w:eastAsia="en-US" w:bidi="ar-SA"/>
          </w:rPr>
          <w:t>(1995), 7 B.C.L.R. (3d) 293</w:t>
        </w:r>
      </w:hyperlink>
      <w:r>
        <w:rPr>
          <w:rFonts w:ascii="arial" w:eastAsia="arial" w:hAnsi="arial" w:cs="arial"/>
          <w:color w:val="000000"/>
          <w:sz w:val="20"/>
          <w:lang w:val="en-US" w:eastAsia="en-US" w:bidi="ar-SA"/>
        </w:rPr>
        <w:t xml:space="preserve"> (C.A.); Rasmussen et al. v. Parmar </w:t>
      </w:r>
      <w:hyperlink r:id="rId822" w:history="1">
        <w:r>
          <w:rPr>
            <w:rFonts w:ascii="arial" w:eastAsia="arial" w:hAnsi="arial" w:cs="arial"/>
            <w:i/>
            <w:color w:val="0077CC"/>
            <w:sz w:val="20"/>
            <w:u w:val="single"/>
            <w:shd w:val="clear" w:color="auto" w:fill="FFFFFF"/>
            <w:lang w:val="en-US" w:eastAsia="en-US" w:bidi="ar-SA"/>
          </w:rPr>
          <w:t>(1977), 3 B.C.L.R. 78</w:t>
        </w:r>
      </w:hyperlink>
      <w:r>
        <w:rPr>
          <w:rFonts w:ascii="arial" w:eastAsia="arial" w:hAnsi="arial" w:cs="arial"/>
          <w:color w:val="000000"/>
          <w:sz w:val="20"/>
          <w:lang w:val="en-US" w:eastAsia="en-US" w:bidi="ar-SA"/>
        </w:rPr>
        <w:t xml:space="preserve"> (S.C.); Mahoney v. Mahoney </w:t>
      </w:r>
      <w:hyperlink r:id="rId823" w:history="1">
        <w:r>
          <w:rPr>
            <w:rFonts w:ascii="arial" w:eastAsia="arial" w:hAnsi="arial" w:cs="arial"/>
            <w:i/>
            <w:color w:val="0077CC"/>
            <w:sz w:val="20"/>
            <w:u w:val="single"/>
            <w:shd w:val="clear" w:color="auto" w:fill="FFFFFF"/>
            <w:lang w:val="en-US" w:eastAsia="en-US" w:bidi="ar-SA"/>
          </w:rPr>
          <w:t>(1997), 40 B.C.L.R. (3d) 79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clear from the authorities that where the physical or mental condition of a party is in issue, a medical examination under Rule 30 is available. The court, when exercising its discretion as to whether to order the examination, must have regard to the respective interest of the parties and the circumstances of the case: Bauman et al. v. Kovacs </w:t>
      </w:r>
      <w:hyperlink r:id="rId824" w:history="1">
        <w:r>
          <w:rPr>
            <w:rFonts w:ascii="arial" w:eastAsia="arial" w:hAnsi="arial" w:cs="arial"/>
            <w:i/>
            <w:color w:val="0077CC"/>
            <w:sz w:val="20"/>
            <w:u w:val="single"/>
            <w:shd w:val="clear" w:color="auto" w:fill="FFFFFF"/>
            <w:lang w:val="en-US" w:eastAsia="en-US" w:bidi="ar-SA"/>
          </w:rPr>
          <w:t>(1986), 10 B.C.L.R. (2d) 218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has already obtained two independent medical evaluations, one by an orthopaedic specialist and another by a neurologist. However, I am satisfied that this is not a case of the defendant seeking to obtain a second opinion on the same matter: Jopling v. Krystik, supra. Nor, in my view, is this a case of the defendant attempting to pursue every remote medical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central issue in this case is the cognitive functioning of the plaintiff which she claims has been compromised as a result of head injuries sustained in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has been noted, the rehabilitation team at G.F. Strong has diagnosed a mild traumatic brain injury resulting in "cognitive deficits as well as depressive symptoms". The report of Dr. Fagan also speaks to cognitive impairment and depression. The affidavit material filed by the plaintiff further discloses that the plaintiff is under the continuing care of Dr. John Du, a registered psychologist, and that he will be providing a comprehensive medical report once he has completed his investigation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persuasively that while there appears to be a psychiatric component to the plaintiff's condition, the question is whether the depressive symptoms are the result of neurological damage sustained in the accident or have their origins in a preexisting condition. There is a further question as to whether depression, as distinct from neurological damage, is the cause of the plaintiff's reduced cognitive functioning. The information obtained from an independent psychiatric evaluation is potentially relevant to both causation, insofar as the mechanism of the disability is in issue, and the extent of the plaintiff's ongoing disability from her profession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 review of the pleadings and the medical reports, I conclude that the defendant is entitled to an order for an independent assessment by Dr. Holden.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 then arises as to whether the assessment ought to be conditional upon the attendance of a family member with the plaintiff during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basis for the request appears to be an apprehension that the psychiatrist may conduct the examination in a manner that will traumatize the plaintiff. Materials were filed by counsel for the plaintiff concerning events that occurred during the neurological assessment of the plaintiff by Dr. Bratty. The plaintiff's son observed Dr. Bratty's assessment, and reports that Dr. Bratty made some comments to the plaintiff during and at the conclusion of the assessment which were demeaning to the plaintiff and which suggested that the doctor was calling the plaintiff's credibility into question. The gist of the submission by counsel for the plaintiff is that the neurological assessment was very distressing for the plaintiff, and that the presence of an observer provides the plaintiff with support and 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mindful of the intrusive nature of a psychiatric evaluation and the sensitivity of the matters that would necessarily be explored during the assessment. Accordingly, in the course of the proceedings I raised with the parties the issue of an assessment by a psychiatrist to whom the parties could agree. However, I was advised by counsel for the plaintiff that there was no objection to Dr. Holden. It was not suggested that Dr. Holden was nominated to conduct the assessment for any reason other than his experience in neuropsychiatry, or that he was likely to conduct himself in a manner that was insensitive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absence of any objection to Dr. Holden as a medical professional, and in light of Dr. Holden's considered medical opinion concerning the efficacy of an assessment conducted in the presence of a member of the plaintiff's family, I am not prepared to impose any conditions on the granting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Several authorities support this conclusion: see Mahoney v. Mahoney, supra; Bell v. Fantini, supra, and Rasmussen et al v. Parmar,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Mahoney v. Mahoney, supra, the defendant applied for an order that the plaintiff undergo a medical examination pursuant to Rule 30. The plaintiff was prepared to agree to the examination on the condition that his sister, a nurse, be permitted to attend with him and videotape the examination. Master Chamberlist (as he then was) reviewed the authorities, many of which were argued in the present application, and concluded at p.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cases that I have reviewed above, I am of the view that the concept of a medical examination pursuant to Rule 30(1) is to put the parties on a level playing field on the basis of equality and that such medical examination take place in the format requested by the applicant unless there are compelling reasons demonstrated to allow intrusion into that format to satisfy legitimate concerns of the examinee.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 am not satisfied that there are compelling reasons to otherwise interfere with the ability of the independent examiner to proceed with the examination as he sees fit. The potential examiner has set out his reasons and I conclude from his reasons that he is concerned that the examination, if videotaped, would be unnatural and there is a possibility that he would have to divert from his usual mode of assessment and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present case, Dr. Holden has deposed that in his view the presence of a family member will not permit him to reach a proper diagnosis. Nothing in the materials before me suggests that this opinion is erroneous. The plaintiff has not provided any compelling reason to depart from the manner in which psychiatric examinations are usually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is accordingly entitled, without conditions, to the order sought.</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STRIKE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applies for an order under the provisions of Rule 39(27) dispensing with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trial of the action is set in New Westminster to commence April 22, 2002. The trial is estimated to take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may refuse a jury trial on an application under Rule 39(27) where: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which cannot be made conveniently with a 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scientific or local investigation which cannot be made conveniently with a jury; or</w:t>
      </w:r>
    </w:p>
    <w:p>
      <w:pPr>
        <w:numPr>
          <w:numId w:val="1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in this case is prima facie entitled to have a trial with a jury; the onus is on the plaintiff to bring the application clearly within the exceptions described in Rule 39(27): see Nichols v. Gray </w:t>
      </w:r>
      <w:hyperlink r:id="rId75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 affidavit filed in support of the motion to dispense with the jury, Jennifer L. Brooks, legal assistant to counsel for the plaintiff, deposed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Mr. Pete Lazier, counsel for the Plaintiff that given the numerous medical experts that have examined Mrs. Thomsen; given the considerable volume of medical documents and information; given that Mrs. Thomsen has been involved in two separate motor vehicle accidents; and given that counsel for the Defendants now requires a medical examination to investigate issues of sexual abuse it is appropriate that this trial be heard by the court without a jury on the grounds that: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medical documents and information which cannot be made conveniently with a jury, and that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issues and the legal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 the application, counsel for the plaintiff argued that the complexity of the issues coupled with the length of the trial raises a serious question as to the ability of a jury of lay persons to understand, absorb and retain the evidence from the commencement of the trial to its end: Wipfli v. Britten </w:t>
      </w:r>
      <w:hyperlink r:id="rId752" w:history="1">
        <w:r>
          <w:rPr>
            <w:rFonts w:ascii="arial" w:eastAsia="arial" w:hAnsi="arial" w:cs="arial"/>
            <w:i/>
            <w:color w:val="0077CC"/>
            <w:sz w:val="20"/>
            <w:u w:val="single"/>
            <w:shd w:val="clear" w:color="auto" w:fill="FFFFFF"/>
            <w:lang w:val="en-US" w:eastAsia="en-US" w:bidi="ar-SA"/>
          </w:rPr>
          <w:t>(1982), 32 B.C.L.R. 343</w:t>
        </w:r>
      </w:hyperlink>
      <w:r>
        <w:rPr>
          <w:rFonts w:ascii="arial" w:eastAsia="arial" w:hAnsi="arial" w:cs="arial"/>
          <w:color w:val="000000"/>
          <w:sz w:val="20"/>
          <w:lang w:val="en-US" w:eastAsia="en-US" w:bidi="ar-SA"/>
        </w:rPr>
        <w:t xml:space="preserve"> (S.C.); Foote, Lord and Lord v. Royal Columbian Hospital </w:t>
      </w:r>
      <w:hyperlink r:id="rId825" w:history="1">
        <w:r>
          <w:rPr>
            <w:rFonts w:ascii="arial" w:eastAsia="arial" w:hAnsi="arial" w:cs="arial"/>
            <w:i/>
            <w:color w:val="0077CC"/>
            <w:sz w:val="20"/>
            <w:u w:val="single"/>
            <w:shd w:val="clear" w:color="auto" w:fill="FFFFFF"/>
            <w:lang w:val="en-US" w:eastAsia="en-US" w:bidi="ar-SA"/>
          </w:rPr>
          <w:t>(1982), 37 B.C.L.R. 225</w:t>
        </w:r>
      </w:hyperlink>
      <w:r>
        <w:rPr>
          <w:rFonts w:ascii="arial" w:eastAsia="arial" w:hAnsi="arial" w:cs="arial"/>
          <w:color w:val="000000"/>
          <w:sz w:val="20"/>
          <w:lang w:val="en-US" w:eastAsia="en-US" w:bidi="ar-SA"/>
        </w:rPr>
        <w:t xml:space="preserve"> (S.C.); MacDonald v. Smith </w:t>
      </w:r>
      <w:hyperlink r:id="rId826" w:history="1">
        <w:r>
          <w:rPr>
            <w:rFonts w:ascii="arial" w:eastAsia="arial" w:hAnsi="arial" w:cs="arial"/>
            <w:i/>
            <w:color w:val="0077CC"/>
            <w:sz w:val="20"/>
            <w:u w:val="single"/>
            <w:shd w:val="clear" w:color="auto" w:fill="FFFFFF"/>
            <w:lang w:val="en-US" w:eastAsia="en-US" w:bidi="ar-SA"/>
          </w:rPr>
          <w:t>(1984), 48 B.C.L.R. 285</w:t>
        </w:r>
      </w:hyperlink>
      <w:r>
        <w:rPr>
          <w:rFonts w:ascii="arial" w:eastAsia="arial" w:hAnsi="arial" w:cs="arial"/>
          <w:color w:val="000000"/>
          <w:sz w:val="20"/>
          <w:lang w:val="en-US" w:eastAsia="en-US" w:bidi="ar-SA"/>
        </w:rPr>
        <w:t xml:space="preserve"> (S.C.); and Campbell v. Khan, </w:t>
      </w:r>
      <w:hyperlink r:id="rId827" w:history="1">
        <w:r>
          <w:rPr>
            <w:rFonts w:ascii="arial" w:eastAsia="arial" w:hAnsi="arial" w:cs="arial"/>
            <w:i/>
            <w:color w:val="0077CC"/>
            <w:sz w:val="20"/>
            <w:u w:val="single"/>
            <w:shd w:val="clear" w:color="auto" w:fill="FFFFFF"/>
            <w:lang w:val="en-US" w:eastAsia="en-US" w:bidi="ar-SA"/>
          </w:rPr>
          <w:t>[1996] B.C.J. No. 2005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Liability in this case is admitted. Causation and quantum of damages are in issue. From the pleadings and the reports appended to the affidavits filed in this application, the issues can be distilled as follows: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suffers from cognitive impairment such that she is permanently disabled from her profession as a teacher;</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cognitive impairment is the result of a brain injury sustained in the motor vehicle accident of November, 1997, or some other, unrelated cause;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plaintiff's soft tissue injuries;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the second accident contributed to the plaintiff's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affidavit material discloses that the following medical and paramedical evidence will likely be canvassed at the trial:</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neuropsychological assessment performed by a psychologist at G.F. Strong and a psychological assessment by the plaintiff's attending psychologist;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assessments by a speech language pathologist and occupational therapist in the rehabilitation program at G.F. Strong;</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assessment;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orthopaedic specialist's assessment;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independent psychiatric assessment requested by the defendant;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concerning the plaintiff's condition and ongoing care by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it is not clear from the materials, the neurological assessment performed at the request of the defendant may also be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issues require examination of medical documents and information, the question is whether they require "prolonged" examination which cannot be made conveniently with a jury. In the alternative, the question is whether the medical and legal issues are of an intricate and complex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trial is set for ten days. Counsel for the plaintiff argues that the trial will necessarily be lengthened if heard by a jury. Counsel for the defendant disagrees and argues that in any event the amount of time that will be saved if an action is tried without a jury is not a valid basis for an order dispensing with a jury: see Molnar (Guardian ad litem of) v. Hardham Estate </w:t>
      </w:r>
      <w:hyperlink r:id="rId753" w:history="1">
        <w:r>
          <w:rPr>
            <w:rFonts w:ascii="arial" w:eastAsia="arial" w:hAnsi="arial" w:cs="arial"/>
            <w:i/>
            <w:color w:val="0077CC"/>
            <w:sz w:val="20"/>
            <w:u w:val="single"/>
            <w:shd w:val="clear" w:color="auto" w:fill="FFFFFF"/>
            <w:lang w:val="en-US" w:eastAsia="en-US" w:bidi="ar-SA"/>
          </w:rPr>
          <w:t>(1987), 12 B.C.L.R. (2d) 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issue is not simply whether the examination of the evidence will be prolonged. It must also be inconvenient for the jury to do so. "Convenience" in the Rule relates to the proper conduct and management of the trial including the decisional process. The question is whether the trial can be decided fairly once all the evidence affecting the jury's determination has been heard: see Wipfli v. Britten,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Molnar, supra, the plaintiff suffered extensive brain injuries in a motor vehicle accident. Liability, causation and quantum of damages were all in issue. The materials disclosed the trial would involve extensive and lengthy evidence particularly on the liability and medical issues. There were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apportionment of liability as between two defendants. The Court of Appeal set aside an order dispensing with the jury, concluding that the plaintiff had not brought itself within any of the exceptions to Rule 39(27).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case rests, in the main, on the results of the assessments performed by the rehabilitation team at G.F. Strong, together with the opinion of the plaintiff's attending family physician, Dr. Fagan. The defendant's case will likely consist of evidence by the three medical consultants who have performed independent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central medical question is the extent of the plaintiff's cognitive impairment and its cause. On the materials filed in the application, it is apparent that any apportionment of damages issue will be limited to the soft tissue injuries sustained in the two accidents. Neither the causation nor the quantum issue, nor the combination of the two, approaches the complexity of the issues before the court in the cases (cited above) upon which the plaintiff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 review of the pleadings and the medical reports, I am unable to conclude that the information will require prolonged examination affecting the proper conduct and management of the trial. Nor am I satisfied that the medical issues or the quantum issues are of a complex and intricate nature such that the jury notice should be struck. The plaintiff's application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My conclusions are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for an independent medical assessment, without conditions, is granted.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strike the jury notice is dismissed.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costs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Tong (Re), [2008] B.C.J. No. 1174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M.B. Blok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239461/VA03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C.B.R. (5th)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699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Sung Fu Tong (also known as James Tong)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6" w:name="Keywords_47"/>
      <w:bookmarkEnd w:id="366"/>
      <w:r>
        <w:rPr>
          <w:rFonts w:ascii="arial" w:eastAsia="arial" w:hAnsi="arial" w:cs="arial"/>
          <w:b/>
          <w:color w:val="000000"/>
          <w:sz w:val="20"/>
          <w:lang w:val="en-US" w:eastAsia="en-US" w:bidi="ar-SA"/>
        </w:rPr>
        <w:t>Bankruptcy and insolvency law — Creditors and claims — Claims — Disallowance of — Appeal by the mother of the bankrupt from the decision of the Trustee in Bankruptcy who disallowed her Proof of Claim, dismissed — Trustee correctly dismissed her resulting trust claims on the basis of res judicata because of two earlier decisions — One decision, regarding two pieces of property, dealt with the claim and res judicata applied to the other decision, which dealt with the third property under dispute, because the mother should have advanced her trust claim at that time — Mother's claim to recover monies loaned to the bankrupt was barred because of the expiration of a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Bankruptcy and insolvency law — Administration of estate — Trustees — Trustees in bankruptcy — Duties and powers — Proof of claims or security — Disallowance — Appeal by the mother of the bankrupt from the decision of the Trustee in Bankruptcy who disallowed her Proof of Claim, dismissed — Trustee correctly dismissed her resulting trust claims on the basis of res judicata because of two earlier decisions — One decision, regarding two pieces of property, dealt with the claim and res judicata applied to the other decision, which dealt with the third property under dispute, because the mother should have advanced her trust claim at that time — Mother's claim to recover monies loaned to the bankrupt was barred because of the expiration of a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Bankruptcy and insolvency law — Proceedings — Appeals and judicial review — Jurisdiction — British Columbia — Appeal by the mother of the bankrupt from the decision of the Trustee in Bankruptcy who disallowed her Proof of Claim, dismissed — Trustee correctly dismissed her resulting trust claims on the basis of res judicata because of two earlier decisions — One decision, regarding two pieces of property, dealt with the claim and res judicata applied to the other decision, which dealt with the third property under dispute, because the mother should have advanced her trust claim at that time — Mother's claim to recover monies loaned to the bankrupt was barred because of the expiration of a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Estoppel — Estoppel by record (res judicata) — Res judicata as a bar to subsequent proceedings — Jurisdiction — British Columbia — Appeal by the mother of the bankrupt from the decision of the Trustee in Bankruptcy who disallowed her Proof of Claim, dismissed — Trustee correctly dismissed her resulting trust claims on the basis of res judicata because of two earlier decisions — One decision, regarding two pieces of property, dealt with the claim and res judicata applied to the other decision, which dealt with the third property under dispute, because the mother should have advanced her trust claim at that 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Effect of — Jurisdiction — British Columbia — Appeal by the mother of the bankrupt from the decision of the Trustee in Bankruptcy who disallowed her Proof of Claim, dismissed — Mother's claim to recover monies loaned to the bankrupt was barred because of the expiration of a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7" w:name="Case Summary_44"/>
            <w:bookmarkEnd w:id="3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mother of the bankrupt Tong, from the decision of the Trustee in Bankruptcy, who disallowed her claim for $2,619,790. Tong, his parents and other family members became joint owners of three properties in the 1970s. On January 13, 2003 two creditors of Tong obtained judgments against him. On January 15, 2003 Tong transferred his interest in both properties to his mother. Tong made an assignment in bankruptcy on July 3, 2003. His mother filed proofs of claim against his estate in 2004. Two court decisions dealt with the validity of this claim. One decision, rendered in 2004, dealt with one of the properties and the other decision, decided in 2006, dealt with the other two properties and the validity of the transfers made by Tong. In the second decision the judge rejected the mother's claim that Tong held the properties in trust for her and her deceased husband. He also held that the property proof of claim was improperly filed because Tong was not in possession of the properties at the time of his bankruptcy. The judge declared the transfers by Tong to be fraudulent and void against the trustee. This decision concerned a proof of claim that the mother resubmitted in March 2007. She subsequently submitted a new proof of claim in November 2007 for a lesser amount.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8" w:name="Holdings of Court_36"/>
            <w:bookmarkEnd w:id="368"/>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November proof of claim was new evidence and because it was not the subject of the Trustee's decision, and because no application to introduce fresh evidence had been made, it was not considered in this appeal. If such an application had been made it would not qualify as fresh evidence. The Trustee erred in applying a presumption of advancement to all of the transactions. In the case of one property the Trustee correctly applied the rebuttable presumption that it was a gift. For the other two properties the conveyance and related advances were presumed, unless rebutted, to give rise to a resulting trust in favour of the parents. The remainder of the monies claimed were for payments made to Tong for various purposes. The mother claimed these advances were loans. The Court, however, agreed with the Trustee that most of the debt claims were invalid because they were statute barred since no demand for repayment or confirmation of a cause of action was made within the prescribed six-year limitation period. The claims were further barred by res judicata because of the two earlier decisions. The 2006 decision found the transfers to be fraudulent and declared the trustee to be the legal and beneficial owner of the property interests. Although that analysis focused on express trusts and the mother relied on a resulting trust, res judicata applied to that argument because it properly belonged to the subject of that earlier application. The decision that the Trustee was the legal and beneficial owner disposed of all types of trust arguments. The 2004 decision contained no reasons. However, res judicata applied because any and all trust arguments should have been made at that time. The Trustee was therefore correct in disallowing the proof of claim based on res judicata to the extent that the mother relied on resulting trust arguments for the three properties in question.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9" w:name="Legislation Cited_34"/>
      <w:bookmarkEnd w:id="3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835" w:history="1">
        <w:r>
          <w:rPr>
            <w:rFonts w:ascii="arial" w:eastAsia="arial" w:hAnsi="arial" w:cs="arial"/>
            <w:i/>
            <w:color w:val="0077CC"/>
            <w:sz w:val="20"/>
            <w:u w:val="single"/>
            <w:shd w:val="clear" w:color="auto" w:fill="FFFFFF"/>
            <w:lang w:val="en-US" w:eastAsia="en-US" w:bidi="ar-SA"/>
          </w:rPr>
          <w:t>R.S.C. 1985, c. B-3, s. 124</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0" w:name="Counsel_47"/>
      <w:bookmarkEnd w:id="3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Claimant: H.C.R. Clark,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Trustee: P.C.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1" w:name="Judgment_47"/>
      <w:bookmarkEnd w:id="371"/>
      <w:r>
        <w:pict>
          <v:line id="_x0000_s1264"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2" w:name="REGISTRAR M.B. BLOK"/>
            <w:bookmarkEnd w:id="372"/>
            <w:r>
              <w:rPr>
                <w:rFonts w:ascii="arial" w:eastAsia="arial" w:hAnsi="arial" w:cs="arial"/>
                <w:b/>
                <w:color w:val="000000"/>
                <w:sz w:val="30"/>
                <w:lang w:val="en-US" w:eastAsia="en-US" w:bidi="ar-SA"/>
              </w:rPr>
              <w:t>REGISTRAR M.B. BLOK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brought pursuant to the provisions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R.S. 1985, c. B-3, as amended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of a disallowance of a proof of claim by the trustee in this bankruptcy estate. The total amount of the disallowed claim is $2,619,790.45.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is a history of dealings between the claimant, who is the mother of the bankrupt, and this estate. The pre-bankruptcy background to the this matter was summarized by Burnyeat J. in reasons for judgment issued June 23, 2006 and found at </w:t>
      </w:r>
      <w:hyperlink r:id="rId836" w:history="1">
        <w:r>
          <w:rPr>
            <w:rFonts w:ascii="arial" w:eastAsia="arial" w:hAnsi="arial" w:cs="arial"/>
            <w:i/>
            <w:color w:val="0077CC"/>
            <w:sz w:val="20"/>
            <w:u w:val="single"/>
            <w:shd w:val="clear" w:color="auto" w:fill="FFFFFF"/>
            <w:lang w:val="en-US" w:eastAsia="en-US" w:bidi="ar-SA"/>
          </w:rPr>
          <w:t>2006 BCSC 962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On July 14, 1976, James Tong became the registered one-fifth owner of certain commercial property in Burnaby, being an 18,014 square foot property zoned C2 consisting of a one-storey retail and service oriented building. There were words in Chinese on the face of the transfer document, the English translation of which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property was purchased totally with your parents' money. The two of us shall be fully responsible for all the expenses in the future. To add the names of the three of you [James Tong and his 2 siblings] is to reduce tax. You shall not use it for mortgage or transfer it without permission. If you agree, sign your name.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(Signatures of James Tong and his siblings, Yim Chee Tong and Sung Wing Tong then appeared.)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As a result of the transfer, Ms. Tong, her husband (Such Man Tong), and their three children became the registered owners of the property ("Burnaby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On September 12, 1977, James Tong became the registered one-quarter owner of certain property in Vancouver, being a residential property on a 67.12 foot by 90.68 foot lot with a house of approximately 2,400 square feet on the lot. On the face of the transfer document were words in Chinese, the English translation of which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house was purchased with your parents' money. The names of you two brothers are added, but you can only live here. You have no right to sell it or use it to borrow money without permission. If you two agree, sign your name.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(Signatures of James Tong and his brother, Sung Wing Tong, then appeared.)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As a result of the transfer, James Tong, his brother, and their parents then became the registered owners of the property ("Vancouver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words written in Chinese were not translated in the two transfers that were registered in 1976 and 1977. Rather, the translations are only recently available. There was no registration of any trust or limitations registered in the Land Title Office, other than the two transfers setting out the words in Chinese. Both of the transfers were from unrelated third parties so that the transfers of the interests in the two Properties to James Tong did not come directly from his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Ms. Tong, the Bankrupt and his siblings all state that, other than the mother and father of James Tong, none of the other registered owners of either of the properties contributed money to purchase, mortgage, or maintain the two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On January 13, 2003, two creditors of James Tong obtained judgments against him: one for $75,000 plus interest and costs and one for $1,075,000 plus interest and costs. Two days later on January 15, 2003, James Tong transferred his interests in both properties to his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On July 3, 2003, James Tong made an assignment into Bankruptcy. In the ordinary course of the Bankruptcy, Proofs of Claim were filed. A Proof of Claim was filed by the mother and father of the Bankrupt for their unsecured claim of $3,683,918.60 which was said to constitute advances on loans made to James Tong plus accumulated interest at the "indicated loan rate". Ms. Tong also filed a separate Proof of Claim dated March 25, 2004. In that Proof of Claim in Form 74, Ms. Tong stated regarding the two properties that the two properties were "... in my possession and ownership and still remain in my possession and ownership" and demanded that the Trustee "... acknowledge and consent to my possession and ownership of the property enumerated ... within the 15 days after the filing of this form, or within the 15 days after the first meeting of the creditors of the debtor, which ever is the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claimant filed three proofs of claim dated March 25, 2004. One was a proof of claim (filed together with her husband, now deceased) claiming the unsecured amount of $3,683,918, another was a property proof of claim for a Burnaby condominium (a claim disallowed by order of R. Holmes J. dated July 8, 2004), and the third was a property proof of claim for the Vancouver and Burnaby properties, referred to in the above extract from Burnyeat J.'s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heard by Burnyeat J. concerned the validity of the property proof of claim and the validity of the transfers made by the bankrupt. In his reasons Burnyeat J. considered an allegation by the mother that the interest held by James Tong in the two properties was held in trust for his parents. He examined the evidence relating to this, including evidence of a post-bankruptcy attempt by the parents to have Canada Revenue Agency re-assess them for property income that the children had declared (and which the parents now said was properly attributable to them), but concluded that a trust was not proven. He also held that the property proof of claim of the mother was filed improperly because the bankrupt was not in possession of the properties at the time of his bankruptcy, and he declared the transfers by the bankrupt of his interests in the properties to be fraudulent and void against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to the proof of claim that claimed an unsecured amount, the trustee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accordance with normal customary bankruptcy administration procedure, the Trustee deferred its decision to allow or disallow that Proof of Claim (as well as all of the other Proofs of Claim), for distribution purposes, until such time as funds were actually available in the bankruptcy estate for distribution to creditors.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However, the Trustee made known to the Appellant's counsel that I was dissatisfied with the disorganized and unfocussed state of the Proof of Claim, as well as the lack (in my opinion) of meaningful substantiation of the claim by the documents accompanying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Trustee in Bankruptcy had in June 2006 become the registered owner of an undivided one-fifth interest in property in the City of Burnaby.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As a result of exchanges between the Appellant's and the Trustee's counsel which took place around that time, as well as my direct discussions with the Appellant's son, Richard Tong, CGA, in late 2006, the Trustee offered to continue to defer disallowing the Proof of Claim and the Appellant was given an opportunity to re-submit her Proof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result was that after a delay of approximately nine months, the Trustee received the Appellant's re-submitted Proof of Claim for $2,619,790.45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latter proof of claim is dated March 20, 2007 (the "Proof of Claim") and is the one at issue. The trustee disallowed it by notice dated August 17, 2007. The stated reasons for disallowance were as follows: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disallowed claims relate to advances which are presumed by law to have been intended to be gifts to the Bankrupt, and your proof of claim contained no evidence displacing that presumption;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disallowed claims are statute-barred by reason of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1996, Chapter 266, section 3(5), and your proof of claim contained no evidence that the limitation period has been suspended or extended in connection with any part of the disallowed claims;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 sufficient evidence contained in your proof of claim that the alleged loan advances were made to, or to the order of, the Bankrupt;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proof of claim contained no evidence of any agreement by the Bankrupt: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pay interest at any rate upon any part of his alleged indebtedness to you;</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specifically, to pay interest to [sic] the various rates of interest set forth in your proof of claim;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pay compound interest;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proof of claim excluded any accounting for the revenues generated by the Burnaby commercial property or the Vancouver property, as well as any calculation of the Bankrupt's share thereof, or any credit or a portion of his share not paid to him;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connection with Schedule "B2" to your proof of claim, you previously submitted a property proof of claim alleging that those amounts were not loans but were instead payments made to acquire beneficial ownership of a condominium in Burnaby, British Columbia. By a court order dated July 8, 2004, it was judicially determined that the proof of claim should be disallowed. Your present claim for the amounts set out in Schedule B2", on the basis that those amounts represent unrepaid loans, is unmaintainable by reason of the legal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connection with Schedules "A" and "B1" to your proof of claim, and in connection with the summary page of your proof of claim, any allegation that the amounts claimed in those schedules are owed by the Bankrupt, on any basis other than as unsecured debts, is unmaintainable by reason of the legal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as a result of paragraph 2 of the court order made on June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matter has been complicated by the claimant's introduction of a differing version of the Proof of Claim and by the claimant's submission of yet a further proof of claim. The former proof of claim is attached to the claimant's affidavit of November 8, 2007. While this document purports to be a mere copy of the Proof of Claim dated March 20, 2007, it differs from the Proof of Claim by reason of missing pages and differing attachments. The claimant also proffered two new affidavits, one from the claimant and one from the bankrupt, both sworn November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new proof of claim is dated November 8, 2007 and is for the unsecured amount of $1,400,811.69. Counsel for the trustee submitted that this latest proof of claim and the two new affidavits ought not to be considered. I will deal with this issue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claimed amounts in the Proof of Claim are said to arise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Burnaby commercial property</w:t>
      </w:r>
      <w:r>
        <w:rPr>
          <w:rFonts w:ascii="arial" w:eastAsia="arial" w:hAnsi="arial" w:cs="arial"/>
          <w:color w:val="000000"/>
          <w:sz w:val="20"/>
          <w:lang w:val="en-US" w:eastAsia="en-US" w:bidi="ar-SA"/>
        </w:rPr>
        <w:t>: this was purchased in July 1976 for about $182,500 using monies supplied by the parents, who also paid related mortgage payments until the mortgage was retired in 1982. A one-fifth share of a January 2000 roof replacement expense (the share amounting to about $4,800) is also claimed. The claimant asserts that the bankrupt's share of payments made for the property (other than mortgage payments) are $10,535 (July 1976), $13,000 (February 1981) and $4,798.80 (January 2000). In the Proof of Claim interest is claimed on all payments, including mortgage payments, at rates ranging from 5.75% to 24.75%, compounded monthly. With interest the total claim is $846,316.38. This is the claim referred to as Schedule "A" in paragraph 7 of the Notice of Disallowance.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Vancouver residential property</w:t>
      </w:r>
      <w:r>
        <w:rPr>
          <w:rFonts w:ascii="arial" w:eastAsia="arial" w:hAnsi="arial" w:cs="arial"/>
          <w:color w:val="000000"/>
          <w:sz w:val="20"/>
          <w:lang w:val="en-US" w:eastAsia="en-US" w:bidi="ar-SA"/>
        </w:rPr>
        <w:t>: this was purchased in September 1977 for $96,800. The amounts claimed are the bankrupt's share of the initial payment (the share amounting to $8,245.09), plus his share of mortgage payments and insurance and property tax expenses. Interest is claimed at rates ranging from 5.75% to 17.25 %, again compounded monthly. With interest the claim totals $344,160.03. This is the claim referred to as Schedule "B1" in paragraph 7 of the Notice of Disallowance.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Payment to James Tong for Condominium:</w:t>
      </w:r>
      <w:r>
        <w:rPr>
          <w:rFonts w:ascii="arial" w:eastAsia="arial" w:hAnsi="arial" w:cs="arial"/>
          <w:color w:val="000000"/>
          <w:sz w:val="20"/>
          <w:lang w:val="en-US" w:eastAsia="en-US" w:bidi="ar-SA"/>
        </w:rPr>
        <w:t xml:space="preserve"> in August 1992 the parents mortgaged their home in order to provide James with $50,000 that was used as a down payment on a condominium. The claimant has claimed interest, compounded monthly, on both the original payment of $50,000 and on the monthly payments that were made on the mortgage. The total of this claim, with interest, is $188,446.62 to the date of bankruptcy. This is the claim referred to as Schedule "B2" in paragraph 6 of the Notice of Disallowance.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Payments to James Tong</w:t>
      </w:r>
      <w:r>
        <w:rPr>
          <w:rFonts w:ascii="arial" w:eastAsia="arial" w:hAnsi="arial" w:cs="arial"/>
          <w:color w:val="000000"/>
          <w:sz w:val="20"/>
          <w:lang w:val="en-US" w:eastAsia="en-US" w:bidi="ar-SA"/>
        </w:rPr>
        <w:t>: the Proof of Claim lists eight payments, totalling $22,540, allegedly made by the parents to James Tong between February 1981 and September 2002. The revised proof of claim dated November 8, 2007 includes only a payment of $700 made in February 1981 and a payment of $540 made in May 1991. I proceed on the assumption that the claim for the other items has been withdrawn. With interest calculated at variable rates, the revised claim totals $9,927.85.</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Monies Obtained By Further Mortgages or Loans</w:t>
      </w:r>
      <w:r>
        <w:rPr>
          <w:rFonts w:ascii="arial" w:eastAsia="arial" w:hAnsi="arial" w:cs="arial"/>
          <w:color w:val="000000"/>
          <w:sz w:val="20"/>
          <w:lang w:val="en-US" w:eastAsia="en-US" w:bidi="ar-SA"/>
        </w:rPr>
        <w:t>: the Proof of Claim notes that the parents mortgaged their home in January 1984 to provide James Tong with $30,000 "to assist James with his debts". Further sums of $20,000, $25,000 and $1,730.20 are said to have been provided in July 1984, January 1985 and October 1991, respectively, also by way of loans taken out by the parents. Interest on both the advances and on the loan payments made by the parents is claimed at rates varying between 5.75% and 17%. With interest, compounded monthly, the total claim under this heading is $1,207,924.50.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November 8, 2007 proof of claim moderates the interest claimed but changes one of the advances from $1,730.20 to $51,346.00 (see Schedule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reasons outlined below, while I consider it appropriate to consider the current position of the claimant insofar as claims have been withdrawn, I do not consider it appropriate to consider the proof of claim of November 8, 2007 generally because this would allow additional claims or characterizations of claims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Submissions of the Parties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claimant maintained that she has the right to submit the further proof of claim dated November 8, 2007, stating that, for the most part, it merely concedes certain points so as to reduce the overall claim, and the trustee's Notice of Disallowance given in response to the earlier proof of claim can be taken to apply to the latest proof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claimant argued that the trustee erred in law in making the blanket assertion that all advances were presumed at law to be gifts, as most advances were made when the bankrupt was an adult and the presumption of advancement does not apply between a parent and an adult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to the limitation defence, the claimant argued that, to the extent that the advances were loans, they were repayable on demand and demand was made within the limitation period. Further, the claimant argued that there was an affirmation of the indebtedness through its disclosure by the bankrupt in his Statement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claimant argued further, or perhaps in the alternative, that the monies advanced were claimable as monies had and received, or on unjust enrichment principles, as now asserted in the latest proof of claim.</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trustee made the following submissions: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open for the claimant to submit a new proof of claim or new evidence following the Notice of Disallowance;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and her son have given contradictory accounts of the advances, the claimant asserting that monies were loaned to the bankrupt for his purchase of properties but having earlier sworn that the advances were for the purpose of acquiring properties for which she and her husband were the owners, and the bankrupt having previously sworn that he was not the owner of the Vancouver and Burnaby properties. The claimant has also admitted that the ownership scheme was devised to evade taxes;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schedules attached to the proof of claim, and the "jumble of documents" with them, did not fulfill the claimant's obligation to provide the vouchers or other evidence by which the claim can be substantiated, as required by s. 124(4)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any agreement to pay interest, let alone compound interest, yet interest comprises 93% of the amounts claimed;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had expired for all but about $12,700 of the amounts claimed even by the time the bankrupt swore his Statement of Affairs;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has not given credit for the bankrupt's share of the profits of the properties in question;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of the claims, being those for the down payments on the Burnaby condominium and the Vancouver and Burnaby properties, are barred because of earlier court decisions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Discussion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New Proof of Claim and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An appeal of a disallowance of a proof of claim is a true appeal, not a trial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and "fresh evidence" is not generally admissible on the hearing of the appeal: </w:t>
      </w:r>
      <w:r>
        <w:rPr>
          <w:rFonts w:ascii="arial" w:eastAsia="arial" w:hAnsi="arial" w:cs="arial"/>
          <w:b/>
          <w:i/>
          <w:color w:val="000000"/>
          <w:sz w:val="20"/>
          <w:lang w:val="en-US" w:eastAsia="en-US" w:bidi="ar-SA"/>
        </w:rPr>
        <w:t>Re Galaxy Sports Inc</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(2004), 240 D.L.R. (4th) 301</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29 B.C.L.R. (4th) 362</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 C.B.R. (5th) 20</w:t>
        </w:r>
      </w:hyperlink>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2004 BCCA 284</w:t>
        </w:r>
      </w:hyperlink>
      <w:r>
        <w:rPr>
          <w:rFonts w:ascii="arial" w:eastAsia="arial" w:hAnsi="arial" w:cs="arial"/>
          <w:color w:val="000000"/>
          <w:sz w:val="20"/>
          <w:lang w:val="en-US" w:eastAsia="en-US" w:bidi="ar-SA"/>
        </w:rPr>
        <w:t>, at paras. 40-42. Accordingly, in the absence of a successful application for the admission of fresh evidence the appeal is to be decided on the basis of the material before the decision-maker, in this case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Here, there was no application made to introduce new evidence. Accordingly, I agree with the submission of the trustee that the bankrupt's affidavit sworn November 8, 2007 and paragraphs 4 to 8 of the November 8, 2007 affidavit of the claimant are not properly admissible on this appeal. I note that even if an application had been made, the evidence referred to does not meet the test for admission of fresh evidence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for the proof of claim dated November 8, 2007, the claimant submitted that this latest proof of claim merely reflected reductions in certain aspects of the claim such that the essence of the claim remained the same, together with a re-characterization of the claim as being one for monies had and received. I note, however, that one item of the claim increased by about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to the conceded reductions, in my view these are really tied up with the issues on appeal and it is not necessary to file an additional proof of claim to deal with them. On the matter of the re-characterization of the legal basis of the claim or claims, I conclude that although this does not involve new evidence, some of the same concerns expressed in </w:t>
      </w:r>
      <w:r>
        <w:rPr>
          <w:rFonts w:ascii="arial" w:eastAsia="arial" w:hAnsi="arial" w:cs="arial"/>
          <w:b/>
          <w:i/>
          <w:color w:val="000000"/>
          <w:sz w:val="20"/>
          <w:lang w:val="en-US" w:eastAsia="en-US" w:bidi="ar-SA"/>
        </w:rPr>
        <w:t>Re Galaxy Sports Inc</w:t>
      </w:r>
      <w:r>
        <w:rPr>
          <w:rFonts w:ascii="arial" w:eastAsia="arial" w:hAnsi="arial" w:cs="arial"/>
          <w:color w:val="000000"/>
          <w:sz w:val="20"/>
          <w:lang w:val="en-US" w:eastAsia="en-US" w:bidi="ar-SA"/>
        </w:rPr>
        <w:t>. still apply, namely those stated in paragraph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"fresh evidence" - i.e., evidence not before the trustee or chair at the time of his or her decision - were to be adduced in Supreme Court on appeal as a matter of course, it seems to me that much would be lost in the way of efficiency in the operation of the bankruptcy scheme generally. Creditors who neglected to file proofs of claim in compliance with the requirements of s. 124 would suffer no practical consequences if, in Farley J.'s phrase, they could expect to "cooper up" their proofs at a later date in court; and the business now conducted at creditors' meetings by trustees (who are generally supervised by inspectors in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would be largely co-opted to courts of law, with all the attendant expense, delay and formality.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support of her position that she could revise the basis of her claim the claimant cited </w:t>
      </w:r>
      <w:r>
        <w:rPr>
          <w:rFonts w:ascii="arial" w:eastAsia="arial" w:hAnsi="arial" w:cs="arial"/>
          <w:b/>
          <w:i/>
          <w:color w:val="000000"/>
          <w:sz w:val="20"/>
          <w:lang w:val="en-US" w:eastAsia="en-US" w:bidi="ar-SA"/>
        </w:rPr>
        <w:t>Atlas Acceptance Corp. v. Ilford-Riverton Airways Ltd. (Trustee of)</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(1978), 27 C.B.R. (N.S.) 220</w:t>
        </w:r>
      </w:hyperlink>
      <w:r>
        <w:rPr>
          <w:rFonts w:ascii="arial" w:eastAsia="arial" w:hAnsi="arial" w:cs="arial"/>
          <w:color w:val="000000"/>
          <w:sz w:val="20"/>
          <w:lang w:val="en-US" w:eastAsia="en-US" w:bidi="ar-SA"/>
        </w:rPr>
        <w:t xml:space="preserve"> (Man. C.A.). In that case the claimant, an aircraft lessor, faced with a rejection by the trustee of its claim based on rent due under a lease, was permitted to file a new claim for a different period of time and on a different legal basis, namely for damages for use of the aircraft following the expiry of the lease. However, the court was careful to note (at para. 26) that the issue in the case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the amendment of a disallowed claim but instead concerned the claimant's right to be allowed to file a new claim. For that reason I consider </w:t>
      </w:r>
      <w:r>
        <w:rPr>
          <w:rFonts w:ascii="arial" w:eastAsia="arial" w:hAnsi="arial" w:cs="arial"/>
          <w:b/>
          <w:i/>
          <w:color w:val="000000"/>
          <w:sz w:val="20"/>
          <w:lang w:val="en-US" w:eastAsia="en-US" w:bidi="ar-SA"/>
        </w:rPr>
        <w:t>Atlas Acceptance Corp</w:t>
      </w:r>
      <w:r>
        <w:rPr>
          <w:rFonts w:ascii="arial" w:eastAsia="arial" w:hAnsi="arial" w:cs="arial"/>
          <w:color w:val="000000"/>
          <w:sz w:val="20"/>
          <w:lang w:val="en-US" w:eastAsia="en-US" w:bidi="ar-SA"/>
        </w:rPr>
        <w:t>. to be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Closer to the mark is </w:t>
      </w:r>
      <w:r>
        <w:rPr>
          <w:rFonts w:ascii="arial" w:eastAsia="arial" w:hAnsi="arial" w:cs="arial"/>
          <w:b/>
          <w:i/>
          <w:color w:val="000000"/>
          <w:sz w:val="20"/>
          <w:lang w:val="en-US" w:eastAsia="en-US" w:bidi="ar-SA"/>
        </w:rPr>
        <w:t>Re Brentwood Trailers Manufacturing Inc.</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(1982), 42 C.B.R. (N.S.) 166</w:t>
        </w:r>
      </w:hyperlink>
      <w:r>
        <w:rPr>
          <w:rFonts w:ascii="arial" w:eastAsia="arial" w:hAnsi="arial" w:cs="arial"/>
          <w:color w:val="000000"/>
          <w:sz w:val="20"/>
          <w:lang w:val="en-US" w:eastAsia="en-US" w:bidi="ar-SA"/>
        </w:rPr>
        <w:t xml:space="preserve"> (BCCA), where the court concluded that a claimant could not re-cast its claim at that stage, having put forward its claim on different grounds before both the trustee and the Chambers judge. While not perhaps conclusive authority on the point as this was a different level of appeal, because of the history of this matter, including the length of time it has been outstanding and the fact that this claimant previously pressed her claim as a property claim and had three years to put her best foot forward in submitting her revised proof of claim on an unsecured basis (with professional assistance from counsel and an accountant), I conclude that the approach taken in </w:t>
      </w:r>
      <w:r>
        <w:rPr>
          <w:rFonts w:ascii="arial" w:eastAsia="arial" w:hAnsi="arial" w:cs="arial"/>
          <w:b/>
          <w:i/>
          <w:color w:val="000000"/>
          <w:sz w:val="20"/>
          <w:lang w:val="en-US" w:eastAsia="en-US" w:bidi="ar-SA"/>
        </w:rPr>
        <w:t>Re Brentwood Trailers Manufacturing Inc.</w:t>
      </w:r>
      <w:r>
        <w:rPr>
          <w:rFonts w:ascii="arial" w:eastAsia="arial" w:hAnsi="arial" w:cs="arial"/>
          <w:color w:val="000000"/>
          <w:sz w:val="20"/>
          <w:lang w:val="en-US" w:eastAsia="en-US" w:bidi="ar-SA"/>
        </w:rPr>
        <w:t xml:space="preserve"> is the proper approach to take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these reasons I conclude that the proof of claim to be dealt with on this appeal is the proof of claim dated March 20, 2007.</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Presumption of Advancement/Resulting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claimant maintained that the trustee erred in concluding that all monies advanced were presumed at law to be gifts. In support of her argument she relied upon </w:t>
      </w:r>
      <w:r>
        <w:rPr>
          <w:rFonts w:ascii="arial" w:eastAsia="arial" w:hAnsi="arial" w:cs="arial"/>
          <w:b/>
          <w:i/>
          <w:color w:val="000000"/>
          <w:sz w:val="20"/>
          <w:lang w:val="en-US" w:eastAsia="en-US" w:bidi="ar-SA"/>
        </w:rPr>
        <w:t>Pecore v. Pecore</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[2007] 1 S.C.R. 795</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279 D.L.R. (4th) 513</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32 E.T.R. (3rd) 1</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37 R.F.L. (6th) 237</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2007 SCC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Pecore</w:t>
      </w:r>
      <w:r>
        <w:rPr>
          <w:rFonts w:ascii="arial" w:eastAsia="arial" w:hAnsi="arial" w:cs="arial"/>
          <w:color w:val="000000"/>
          <w:sz w:val="20"/>
          <w:lang w:val="en-US" w:eastAsia="en-US" w:bidi="ar-SA"/>
        </w:rPr>
        <w:t xml:space="preserve"> the Supreme Court of Canada stated that in the case of gratuitous transfers from parent to child the presumption of advancement applies only to transfers from a parent to a minor child. In the case of a gratuitous transfer from a parent to an adult child the presumption is that of resulting trust. Both presumptions are rebuttable.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conclude that the trustee did err in disallowing the claims on the basis of a presumption of advancement for all amounts in issue. This error is perhaps understandable because the Notice of Disallowance is dated August 17, 2007 and </w:t>
      </w:r>
      <w:r>
        <w:rPr>
          <w:rFonts w:ascii="arial" w:eastAsia="arial" w:hAnsi="arial" w:cs="arial"/>
          <w:b/>
          <w:i/>
          <w:color w:val="000000"/>
          <w:sz w:val="20"/>
          <w:lang w:val="en-US" w:eastAsia="en-US" w:bidi="ar-SA"/>
        </w:rPr>
        <w:t>Pecore</w:t>
      </w:r>
      <w:r>
        <w:rPr>
          <w:rFonts w:ascii="arial" w:eastAsia="arial" w:hAnsi="arial" w:cs="arial"/>
          <w:color w:val="000000"/>
          <w:sz w:val="20"/>
          <w:lang w:val="en-US" w:eastAsia="en-US" w:bidi="ar-SA"/>
        </w:rPr>
        <w:t>, which changed the law in the area, was handed down just a few months earlier. Nonetheless, the presumption applied by the trustee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does not necessarily mean that the appeal must be allowed, however, as there are further issues yet to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 only gratuitous transfers alleged relate to the acquisition and upkeep of two properties, the Burnaby commercial property and the Vancouver property, both registered in the names of the bankrupt and other family members. The other transfers are alleged to be loans. I therefore deal with these separately.</w:t>
      </w:r>
      <w:r>
        <w:rPr>
          <w:rFonts w:ascii="arial" w:eastAsia="arial" w:hAnsi="arial" w:cs="arial"/>
          <w:sz w:val="20"/>
          <w:lang w:val="en-US" w:eastAsia="en-US" w:bidi="ar-SA"/>
        </w:rPr>
        <w:cr/>
      </w:r>
    </w:p>
    <w:p>
      <w:pPr>
        <w:numPr>
          <w:numId w:val="1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Burnaby and Vancouver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is that the bankrupt was 18 years old when an interest in the Burnaby commercial property was placed in his name but he was 19 years or older at the time of the other transfers. Presumptively, the first transfer was a gift but the later transfers relating to the Vancouver property gave rise to a resulting trust in favour of the parents. The trustee applied the correct presumption for the first transaction, but not the later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trustee advanced a further argument. He said that a presumption cannot be rebutted where the party challenging the presumption has to rely on the illegal purpose of the subject transaction: </w:t>
      </w:r>
      <w:r>
        <w:rPr>
          <w:rFonts w:ascii="arial" w:eastAsia="arial" w:hAnsi="arial" w:cs="arial"/>
          <w:b/>
          <w:i/>
          <w:color w:val="000000"/>
          <w:sz w:val="20"/>
          <w:lang w:val="en-US" w:eastAsia="en-US" w:bidi="ar-SA"/>
        </w:rPr>
        <w:t>Reddin v. Mills</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[1995] B.C.J. No. 352</w:t>
        </w:r>
      </w:hyperlink>
      <w:r>
        <w:rPr>
          <w:rFonts w:ascii="arial" w:eastAsia="arial" w:hAnsi="arial" w:cs="arial"/>
          <w:color w:val="000000"/>
          <w:sz w:val="20"/>
          <w:lang w:val="en-US" w:eastAsia="en-US" w:bidi="ar-SA"/>
        </w:rPr>
        <w:t xml:space="preserve"> (S.C.). It must be pointed out, however, that the trustee was also urging that I find that a presumption of advancement applied throughout, which is incorrect in light of </w:t>
      </w:r>
      <w:r>
        <w:rPr>
          <w:rFonts w:ascii="arial" w:eastAsia="arial" w:hAnsi="arial" w:cs="arial"/>
          <w:b/>
          <w:i/>
          <w:color w:val="000000"/>
          <w:sz w:val="20"/>
          <w:lang w:val="en-US" w:eastAsia="en-US" w:bidi="ar-SA"/>
        </w:rPr>
        <w:t>Pecore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Reddin v. Mills</w:t>
      </w:r>
      <w:r>
        <w:rPr>
          <w:rFonts w:ascii="arial" w:eastAsia="arial" w:hAnsi="arial" w:cs="arial"/>
          <w:color w:val="000000"/>
          <w:sz w:val="20"/>
          <w:lang w:val="en-US" w:eastAsia="en-US" w:bidi="ar-SA"/>
        </w:rPr>
        <w:t xml:space="preserve"> the plaintiff's husband transferred property to a friend in order to protect it from creditors. The friend's only role in the matter was to sign the documents and to contribute a sum representing about 4% of the value of the property. After the transfer, the plaintiff and her husband continued to meet all the property-related obligations, including the mortgage obligations. When the husband died, the plaintiff commenced an action for a declaration that the friend held the property upon a constructive or resulting trust. In commenting on the presumptions of gift and of resulting trust Hood J. said the following, at para.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These presumptions may play a most important role in the success or failure of a litigant, where the transaction is found to be illegal, for example one entered into in order to avoid or delay creditors. In the case of the presumption of advancement, the transferor cannot succeed if he or she must rely on the illegal transaction in order to establish that a gift was not intended. In the case of the presumption of resulting trust, the transferee, who has the onus, will fail if he or she cannot establish a gift, or otherwise rebut the presumption, without relying on the illegal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Hood J. concluded that the law presumed a trust in favour of the plaintiff and that she had established her presumed equitable proprietary interest in the property, without having to rely on the illegal purpose of the transaction to establish the interest. He also held that the defendant could not raise or rely on the illegal purpose in order to rebut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Similarly, here the claimant is entitled to rely on the presumption of resulting trust for all gratuitous transfers made while the bankrupt was of age, and she has not had to rely on the illegal purpose of the property transactions to establish that interest. Furthermore, as in </w:t>
      </w:r>
      <w:r>
        <w:rPr>
          <w:rFonts w:ascii="arial" w:eastAsia="arial" w:hAnsi="arial" w:cs="arial"/>
          <w:b/>
          <w:i/>
          <w:color w:val="000000"/>
          <w:sz w:val="20"/>
          <w:lang w:val="en-US" w:eastAsia="en-US" w:bidi="ar-SA"/>
        </w:rPr>
        <w:t>Reddin v. Mills</w:t>
      </w:r>
      <w:r>
        <w:rPr>
          <w:rFonts w:ascii="arial" w:eastAsia="arial" w:hAnsi="arial" w:cs="arial"/>
          <w:color w:val="000000"/>
          <w:sz w:val="20"/>
          <w:lang w:val="en-US" w:eastAsia="en-US" w:bidi="ar-SA"/>
        </w:rPr>
        <w:t>, the trustee cannot rely on the illegal purpose to rebut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summary, I find that the trustee erred in applying a presumption of advancement to all of the transactions. In the case of the conveyance of the Burnaby commercial property (or the advances relating to that conveyance) the trustee correctly applied the rebuttable presumption that this was a gift. For the Vancouver property, the conveyance and related advances are presumed, unless rebutted, to give rise to a resulting trust in favour of the parents. This, however, is subject to the conclusion I have reached on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argument, discussed later in these reasons.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Advances -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remainder of the monies claimed are for payments made to the bankrupt for various purposes, including providing him with funds for a down payment on a Burnaby condominium and other advances made to assist him financially, all of which are summarized in paragraph 9, subparagraphs (c), (d) and (e) above. The claimant maintains that all of these advances were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pause at this point to note that in the case of the advance made to fund the condominium down payment the claimant's evidence is that she and her late husband borrowed $50,000 in order to provide the bankrupt with funds to pay that down payment. However, in her Proof of Claim she has claimed both the $50,000 advanced to the bankrupt as well as all loan payments she and her husband made to repay their $50,000 loan (as well as compound interest on all of those sums). Plainly, this is double-counting as she cannot properly claim both. It appears there are other instances of this, but this one is the most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claimant acknowledges that, to the extent that the advances constitute an indebtedness, the obligations were payable on demand. Although she also asserted in argument that demand for repayment was made within the prescribed six-year limitation period, there is no evidence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claimant also argued that the bankrupt had acknowledged the debts by declaring them on his Statement of Affairs and through his later affidavits. As to the Statement of Affairs, which is dated July 3, 2003, there are two difficulties: (1) the only debt to the parents noted in it is a "personal loan" from Such Man Tong (the late Mr. Tong) in the amount of $80,000, and thus the various other payments (for example, the numerous loan payments claimed) were not acknowledged; and (2) even if the Statement of Affairs could be said to constitute an acknowledgement of any of the debt, it came after the limitation period had expired for almost all of the sums (see s. 5(1)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which requires that any confirmation of a cause of action take place before the expiration of the limitation period). According to the trustee's calculations, only claimed advances totalling $12,776.50 were made within the six years prior to the Statement of Affairs. I note as well that those latter advances all related to the Burnaby commercial property and Vancouver property, a fact which becomes relevant when considering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the exception of these relatively small sums, I conclude that the trustee was correct in rejecting the debt claims because they were statute-barred.</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the trustee's submission on interest. No agreement to pay interest is alleged, much less proven. The trustee was correct in disallowing the interest portion of the claim on this basis.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trustee argued that the claims arising out of the Burnaby commercial property, the Vancouver property and the Burnaby condominium (Schedules A, B1 and B2, respectively to the Proof of Claim) are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 would add that the claimed sum of $1,730.20, referred to in Schedule F, seems also to fall within this category because it is said to be for the bankrupt's share of a loan for leasehold improvements, which could only be for the commercial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More specifically, the trustee submitted that since the property proofs of claim were determined by the court to be properly disallowed, it is not now open to the claimant to reformulate those claims and advance them again in further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 cases were cited by either counsel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principles relating to estoppel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have often been stated and are well-settled, although they are easier to state than to apply. Most discussions 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start with </w:t>
      </w:r>
      <w:r>
        <w:rPr>
          <w:rFonts w:ascii="arial" w:eastAsia="arial" w:hAnsi="arial" w:cs="arial"/>
          <w:b/>
          <w:i/>
          <w:color w:val="000000"/>
          <w:sz w:val="20"/>
          <w:lang w:val="en-US" w:eastAsia="en-US" w:bidi="ar-SA"/>
        </w:rPr>
        <w:t>Henderson v. Henderson</w:t>
      </w:r>
      <w:r>
        <w:rPr>
          <w:rFonts w:ascii="arial" w:eastAsia="arial" w:hAnsi="arial" w:cs="arial"/>
          <w:color w:val="000000"/>
          <w:sz w:val="20"/>
          <w:lang w:val="en-US" w:eastAsia="en-US" w:bidi="ar-SA"/>
        </w:rPr>
        <w:t xml:space="preserve"> (1843), 3 Hare 100, 67 E.R. 313 (Ch.), where Wigram V.C. said the following (at p. 319 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Thus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not limited to what was argued and decided in the previous proceedings but extends to what reasonably should have been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Lim v. Lim</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(1999), 180 D.L.R. (4th) 87</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1999 BCCA 596</w:t>
        </w:r>
      </w:hyperlink>
      <w:r>
        <w:rPr>
          <w:rFonts w:ascii="arial" w:eastAsia="arial" w:hAnsi="arial" w:cs="arial"/>
          <w:color w:val="000000"/>
          <w:sz w:val="20"/>
          <w:lang w:val="en-US" w:eastAsia="en-US" w:bidi="ar-SA"/>
        </w:rPr>
        <w:t xml:space="preserve">, the Court of Appeal, after quoting the passage noted above from </w:t>
      </w:r>
      <w:r>
        <w:rPr>
          <w:rFonts w:ascii="arial" w:eastAsia="arial" w:hAnsi="arial" w:cs="arial"/>
          <w:b/>
          <w:i/>
          <w:color w:val="000000"/>
          <w:sz w:val="20"/>
          <w:lang w:val="en-US" w:eastAsia="en-US" w:bidi="ar-SA"/>
        </w:rPr>
        <w:t>Henderson v. Henderson</w:t>
      </w:r>
      <w:r>
        <w:rPr>
          <w:rFonts w:ascii="arial" w:eastAsia="arial" w:hAnsi="arial" w:cs="arial"/>
          <w:color w:val="000000"/>
          <w:sz w:val="20"/>
          <w:lang w:val="en-US" w:eastAsia="en-US" w:bidi="ar-SA"/>
        </w:rPr>
        <w:t>, said the following (at paras. 9 and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recent case from Nova Scotia, </w:t>
      </w:r>
      <w:r>
        <w:rPr>
          <w:rFonts w:ascii="arial" w:eastAsia="arial" w:hAnsi="arial" w:cs="arial"/>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[1997] N.S.J. No. 430</w:t>
        </w:r>
      </w:hyperlink>
      <w:r>
        <w:rPr>
          <w:rFonts w:ascii="arial" w:eastAsia="arial" w:hAnsi="arial" w:cs="arial"/>
          <w:color w:val="000000"/>
          <w:sz w:val="20"/>
          <w:lang w:val="en-US" w:eastAsia="en-US" w:bidi="ar-SA"/>
        </w:rPr>
        <w:t>, Cromwell J.A. made the following comments which I find helpful: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 Judicata is mainly concerned with two principles. First, there is a principle that "... prevents litigation, by prohibiting the relitigation of issues already actually addressed.": see Sopinka, Lederman and Bryant, The Law of Evidence in Canada (1991) at p. 997. The second principle is that parties must bring forward all of the claims and defences with respect to the cause of action at issue in the first proceeding and that, if they fail to do so, they will be barred from asserting them in a subsequent action. This "... prevents fragmentation of litigation by prohibiting the litigation of matters that were never actually addressed in the previous litigation, but which properly belonged to it.": ibid at 998. Cause of action estoppel is usually concerned with the application of this second principle because its operation bars all of the issues properly belonging to the earlier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noted quotations express what I might call a principle of judicial economy, namely that to the extent possible, controversies ought to be settled as efficiently and as comprehensively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Lim v. Lim</w:t>
      </w:r>
      <w:r>
        <w:rPr>
          <w:rFonts w:ascii="arial" w:eastAsia="arial" w:hAnsi="arial" w:cs="arial"/>
          <w:color w:val="000000"/>
          <w:sz w:val="20"/>
          <w:lang w:val="en-US" w:eastAsia="en-US" w:bidi="ar-SA"/>
        </w:rPr>
        <w:t xml:space="preserve"> involved facts that have some similarity to the present case. In </w:t>
      </w:r>
      <w:r>
        <w:rPr>
          <w:rFonts w:ascii="arial" w:eastAsia="arial" w:hAnsi="arial" w:cs="arial"/>
          <w:b/>
          <w:i/>
          <w:color w:val="000000"/>
          <w:sz w:val="20"/>
          <w:lang w:val="en-US" w:eastAsia="en-US" w:bidi="ar-SA"/>
        </w:rPr>
        <w:t>Lim</w:t>
      </w:r>
      <w:r>
        <w:rPr>
          <w:rFonts w:ascii="arial" w:eastAsia="arial" w:hAnsi="arial" w:cs="arial"/>
          <w:color w:val="000000"/>
          <w:sz w:val="20"/>
          <w:lang w:val="en-US" w:eastAsia="en-US" w:bidi="ar-SA"/>
        </w:rPr>
        <w:t>, a son alleged that in consideration of his financial contributions to his father and other family members and the son's many personal sacrifices, the father had declared the son to be entitled to a share in the father's condominium property, gifted to him the sum of $210,000 and provided him with a cheque for $80,000. The son sought a declaration that his father held a share in the condominium in trust for him. The father counterclaimed for a declaration that the purported gift of $210,000 was void, and for the return of the $80,000. Boyd J. held against the son on the trust claim and in favour of the father on the counterclaim. Two years later the son commenced an action against the father for deceit, alleging that the father had misrepresented the family's financial circumstances over the years so as to induce him to make financial contributions for the support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Hall J.A., for the court, said the following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to me that the appellant became aware of facts which he now asserts are supportive of his claim in deceit at the time of the earlier proceedings. He could, if he had been minded to do so, have sought an amendment to advance this class of claim. It must be remembered what all this litigation is about in essence is a family controversy between the son and the now deceased father. In general terms, what the appellant son now seeks to assert against the father is related in time and in substance to his earlier claims or complaints advanced in the action before Boyd J. I do not believe that in the circumstances of this case it is presently open to the appellant to advance this new cause of action in the present proceedings based on facts that were within his knowledge no later than the time of trial of the earlier proceeding. To allow him to do so would be contrary to that long established rule, a rule founded on sound public policy, requiring a party to bring forward, if possible, all claims and causes of action, at the same time in a single proceeding with a view to avoiding litigation in a piecemeal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Returning to the present case, the June 2006 application before Burnyeat J. was for directions concerning the property proof of claim that Ms. Tong had filed, as well as for an order declaring that the bankrupt's transfers of his interests in the two properties were fraudulent and void against the trustee. After analyzing the law and evidence Burnyeat J. concluded that the transfers were presumed fraudulent by virtue of the provisions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unless the bankrupt's parents could establish evidence to the contrary. He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Under s. 67(1)(a)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if it can be established that the interest held by James Tong in the two properties was held in trust for his parents, then the interest in the two properties is not available to be divisible among the creditors of James Tong.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Burnyeat J. then considered the affidavit evidence, including the Chinese-language documents referred to earlier, and he concluded as follows (at paras. 27-29):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cannot conclude that the three essential characteristics of a trust are established. Accordingly, I cannot conclude that Ms. Tong has an interest in the Vancouver Property and the Burnaby Property which is not available to the Trustee for the benefit of the creditors of James Tong. While there is no need for "technical words or expressions" to be used to create a trust, I am not able to conclude that it was the intention of the parents of James Tong to create a trust when they required James Tong and his siblings to sign their name below what was written in Chinese on the two transfers. Neither transferor was one of the parents. As the properties were transferred directly from the previous owners of the two properties into the names of members of the Tong family. As well, there are no words set out which would establish a trust as opposed to restrictions imposed upon the three siblings. While a trust may be construed from the conduct of the parties alone, I am satisfied that the subsequent actions of the parties were such that I cannot conclude that a trust was imposed. The siblings were able to occupy the Vancouver Property and the income from the Burnaby Property was split amongst the registered owners in accordance with their interests in the property. While there is an absence of the words "in trust" or "as the trustee for", those words are neither conclusive nor indispensable. However, such words could easily have been used in a trust instrument or if the two Properties had been first transferred into the name of the parents and then subsequently into the names of the parents and their children if it was the intention of the parties that the siblings were to take their interest in the two properties not beneficially but for some objects which were specifically set out by their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While I am satisfied that it is not critical that the interest of the siblings was noted as being in trust, it should be noted that the recognition of trust estates under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was not complied with as the particulars of the alleged trust was not noted: s. 180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It was also clear that the trust was not created for income tax purposes as the alleged "trustees" did not file T3 Trust Tax Returns.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Thirty years was enough time to document any alleged trust. The suggestion that there was a trust was only raised after the transfer to Ms. Tong, the Bankruptcy of James Tong, and many months after the parents of James Tong and their solicitors began to deal with the Trustee on other matters. As was found by Cohen J. </w:t>
      </w:r>
      <w:r>
        <w:rPr>
          <w:rFonts w:ascii="arial" w:eastAsia="arial" w:hAnsi="arial" w:cs="arial"/>
          <w:b/>
          <w:i/>
          <w:color w:val="000000"/>
          <w:sz w:val="20"/>
          <w:lang w:val="en-US" w:eastAsia="en-US" w:bidi="ar-SA"/>
        </w:rPr>
        <w:t>in the Matter of The Bankruptcy of Larry Peter Biggar</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(2005), 16 C.B.R. (5th) 1</w:t>
        </w:r>
      </w:hyperlink>
      <w:r>
        <w:rPr>
          <w:rFonts w:ascii="arial" w:eastAsia="arial" w:hAnsi="arial" w:cs="arial"/>
          <w:color w:val="000000"/>
          <w:sz w:val="20"/>
          <w:lang w:val="en-US" w:eastAsia="en-US" w:bidi="ar-SA"/>
        </w:rPr>
        <w:t xml:space="preserve"> (BCSC), the parents of James Tong never acted upon or relied upon the words set out in the transfer until they attempted to "breathe life" into them after the Bankruptcy of their son. In the circumstances, I find that the transfer of the interests in the two properties from the two vendors to James Tong were absolute transfers and that the Chinese statement affirmed by James Tong at the time of the transfer merely created a "moral obligation" and not a trust where James Tong was the trustee and one or both of his parents were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result, Burnyeat J. declared that the transfers of the bankrupt's property interests were fraudulent and void against the trustee, and he further declared that the trustee was the legal and beneficial owner of those property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Burnyeat J.'s analysis focuses on express trusts and the claimant's present argument is based on resulting trusts, I conclude that the resulting trust argument is one that ought to have been brought before Burnyeat J. because it "properly belonged" to the subject of the earlier application. The very same facts are in issue and the only difference in the claim is the legal consequence of those facts. In my view, Burnyeat J.'s declaration that the trustee was the legal and beneficial owner of the property interests in question disposed of the trust argument, of whatever sort, and the present resulting trust claim is therefore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situation with the Burnaby condominium is somewhat different, although the result is the same. The claimant asserts that $50,000 was given to the bankrupt, by way of a loan, to fund the down payment on that property. I pause to note that it is not at all clear how a resulting trust could arise in these circumstances. Since the transfer was not gratuitous - the claimant herself says it was a loan - </w:t>
      </w:r>
      <w:r>
        <w:rPr>
          <w:rFonts w:ascii="arial" w:eastAsia="arial" w:hAnsi="arial" w:cs="arial"/>
          <w:b/>
          <w:i/>
          <w:color w:val="000000"/>
          <w:sz w:val="20"/>
          <w:lang w:val="en-US" w:eastAsia="en-US" w:bidi="ar-SA"/>
        </w:rPr>
        <w:t>Pecore</w:t>
      </w:r>
      <w:r>
        <w:rPr>
          <w:rFonts w:ascii="arial" w:eastAsia="arial" w:hAnsi="arial" w:cs="arial"/>
          <w:color w:val="000000"/>
          <w:sz w:val="20"/>
          <w:lang w:val="en-US" w:eastAsia="en-US" w:bidi="ar-SA"/>
        </w:rPr>
        <w:t xml:space="preserv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claimant filed a property proof of claim in respect of the Burnaby condominium property. By order made July 8, 2004 Mr. Justice Holmes directed that the trustee disallow that proof of claim. Although there are no reasons for judgment concerning this order I conclude that, as with the other two property interests, any and all trust arguments ought to have been made at that time and that the order bars any further trust argument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trustee was therefore correct in disallowing the Proof of Claim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the extent that the claimant was relying on resulting trust arguments for the three properties in question.</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some further issues were raised by the trustee, in view of the conclusions I have reached I find it unnecessary to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trustee did not err in disallowing the Proof of Claim. The appeal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M.B. BLOK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5"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Vancouver (City) v. Suncor Energy Inc., [2011] B.C.J. No. 917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S101080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83 M.P.L.R. (4th)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1020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Between City of Vancouver and Richard Long, Petitioners, and Suncor Energy Inc., Chevron Canada Limited and the British Columbia Human Rights Tribunal,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6"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3" w:name="Keywords_48"/>
      <w:bookmarkEnd w:id="373"/>
      <w:r>
        <w:rPr>
          <w:rFonts w:ascii="arial" w:eastAsia="arial" w:hAnsi="arial" w:cs="arial"/>
          <w:b/>
          <w:color w:val="000000"/>
          <w:sz w:val="20"/>
          <w:lang w:val="en-US" w:eastAsia="en-US" w:bidi="ar-SA"/>
        </w:rPr>
        <w:t>Human rights law — Enforcement and procedure — Human rights tribunals and boards of inquiry — Parties — Adding or striking parties — Appeals and judicial review — Standard of review — Patent unreasonableness — Petition by City for judicial review of Tribunal decision refusing addition of parties dismissed — Long filed complaint against City alleging discrimination on basis of disability caused by failure to remove snow on sidewalk accessing bus stop — City sought to add Suncor and Chevron as respondents to complaint on basis they were responsible for snow removal under City bylaw — Tribunal's refusal was not patently unreasonable — Conclusion that bylaw did not attribute responsibility for snow removal in human rights context was supported by evidence and jurisprudence — Reasons for decision were sufficient — Administrative Tribunals Act, ss. 59(4), 59(5) — Human Rights Code, s. 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4" w:name="Case Summary_45"/>
            <w:bookmarkEnd w:id="3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City of Vancouver to set aside a decision by the Human Rights Tribunal dismissing its application to add Suncor and Chevron as parties as respondents to a human rights complaint filed by Long. Long filed a complaint against the City alleging that he was discriminated against on the basis of his physical disability. He alleged that Chevron and Petro Canada (now Suncor) failed to clear snow from the sidewalks beside their gas stations as required by a City bylaw thereby rendering him unable to reach a bus stop. In a screening decision, the Tribunal refused to accept the complaint against Chevron and Suncor on the basis that there was insufficient information establishing that snow removal was a service they normally offered to the public. The Tribunal accepted the complaint against the City. The City subsequently sought to add Chevron and Suncor as respondents on the basis that they were legally responsible for clearing snow under the applicable City bylaw. The Tribunal dismissed the application. The City sought judicial review on the basis that the Tribunal erred in concluding that the City was responsible for snow removal and erred in interpretation of the snow removal bylaw.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5" w:name="Holdings of Court_37"/>
            <w:bookmarkEnd w:id="375"/>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to add a party was discretionary and was reviewable on the standard of patent unreasonableness. The reasoning in the decision under review did not encompass the prior screening decision and was thus confined to the dismissal of the City's application to join Suncor and Chevron as parties. There was no basis to set aside the Tribunal's decision. The decision was not patently unreasonable by virtue of the Tribunal's failure to cite authorities for the proposition that the snow removal bylaw did not attribute responsibility to a property owner in the human rights context. The Tribunal suitably addressed the issue in its decision. The conclusion that the snow removal bylaw did not create an accommodation, service or facility customarily available to the public was not unreasonable. Such responsibility was inconsistent with jurisprudence in the occupier's liability and tort contexts. The conclusion that the City was responsible for snow removal was supported by the evidence given the City's concession that it cleared snow in areas not covered by the bylaw. The decision did not result from procedural unfairness, as the Tribunal's reasons were adequate and clearly reflected the understanding that the City delegated responsibility for snow removal via the bylaw. The reasons noted that separate proceedings against Suncor and Chevron for violation of the bylaw ensured that the issues would be raised and addressed in a different forum.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6" w:name="Legislation Cited_35"/>
      <w:bookmarkEnd w:id="3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7"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850" w:history="1">
        <w:r>
          <w:rPr>
            <w:rFonts w:ascii="arial" w:eastAsia="arial" w:hAnsi="arial" w:cs="arial"/>
            <w:i/>
            <w:color w:val="0077CC"/>
            <w:sz w:val="20"/>
            <w:u w:val="single"/>
            <w:shd w:val="clear" w:color="auto" w:fill="FFFFFF"/>
            <w:lang w:val="en-US" w:eastAsia="en-US" w:bidi="ar-SA"/>
          </w:rPr>
          <w:t>SBC 2004, CHAPTER 45, s. 59</w:t>
        </w:r>
      </w:hyperlink>
      <w:r>
        <w:rPr>
          <w:rFonts w:ascii="arial" w:eastAsia="arial" w:hAnsi="arial" w:cs="arial"/>
          <w:color w:val="000000"/>
          <w:sz w:val="20"/>
          <w:lang w:val="en-US" w:eastAsia="en-US" w:bidi="ar-SA"/>
        </w:rPr>
        <w:t>, s. 59(3), s. 59(4), s. 59(4)(c), s. 59(5)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hyperlink r:id="rId851" w:history="1">
        <w:r>
          <w:rPr>
            <w:rFonts w:ascii="arial" w:eastAsia="arial" w:hAnsi="arial" w:cs="arial"/>
            <w:i/>
            <w:color w:val="0077CC"/>
            <w:sz w:val="20"/>
            <w:u w:val="single"/>
            <w:shd w:val="clear" w:color="auto" w:fill="FFFFFF"/>
            <w:lang w:val="en-US" w:eastAsia="en-US" w:bidi="ar-SA"/>
          </w:rPr>
          <w:t>RSBC 1996, CHAPTER 210, s. 8</w:t>
        </w:r>
      </w:hyperlink>
      <w:r>
        <w:rPr>
          <w:rFonts w:ascii="arial" w:eastAsia="arial" w:hAnsi="arial" w:cs="arial"/>
          <w:color w:val="000000"/>
          <w:sz w:val="20"/>
          <w:lang w:val="en-US" w:eastAsia="en-US" w:bidi="ar-SA"/>
        </w:rPr>
        <w:t>,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852" w:history="1">
        <w:r>
          <w:rPr>
            <w:rFonts w:ascii="arial" w:eastAsia="arial" w:hAnsi="arial" w:cs="arial"/>
            <w:i/>
            <w:color w:val="0077CC"/>
            <w:sz w:val="20"/>
            <w:u w:val="single"/>
            <w:shd w:val="clear" w:color="auto" w:fill="FFFFFF"/>
            <w:lang w:val="en-US" w:eastAsia="en-US" w:bidi="ar-SA"/>
          </w:rPr>
          <w:t>S.B.C. 1953, c. 55, s. 2</w:t>
        </w:r>
      </w:hyperlink>
      <w:r>
        <w:rPr>
          <w:rFonts w:ascii="arial" w:eastAsia="arial" w:hAnsi="arial" w:cs="arial"/>
          <w:color w:val="000000"/>
          <w:sz w:val="20"/>
          <w:lang w:val="en-US" w:eastAsia="en-US" w:bidi="ar-SA"/>
        </w:rPr>
        <w:t>, s. 289, s. 291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judicial review from: British Columbia Human Rights Tribunal, December 15, 2009 (</w:t>
            </w:r>
            <w:r>
              <w:rPr>
                <w:rFonts w:ascii="arial" w:eastAsia="arial" w:hAnsi="arial" w:cs="arial"/>
                <w:i/>
                <w:color w:val="000000"/>
                <w:sz w:val="20"/>
                <w:lang w:val="en-US" w:eastAsia="en-US" w:bidi="ar-SA"/>
              </w:rPr>
              <w:t>Long v. City of</w:t>
            </w:r>
            <w:r>
              <w:rPr>
                <w:rFonts w:ascii="arial" w:eastAsia="arial" w:hAnsi="arial" w:cs="arial"/>
                <w:color w:val="000000"/>
                <w:sz w:val="20"/>
                <w:lang w:val="en-US" w:eastAsia="en-US" w:bidi="ar-SA"/>
              </w:rPr>
              <w:t xml:space="preserve"> Vancouver, </w:t>
            </w:r>
            <w:hyperlink r:id="rId853" w:history="1">
              <w:r>
                <w:rPr>
                  <w:rFonts w:ascii="arial" w:eastAsia="arial" w:hAnsi="arial" w:cs="arial"/>
                  <w:i/>
                  <w:color w:val="0077CC"/>
                  <w:sz w:val="20"/>
                  <w:u w:val="single"/>
                  <w:shd w:val="clear" w:color="auto" w:fill="FFFFFF"/>
                  <w:lang w:val="en-US" w:eastAsia="en-US" w:bidi="ar-SA"/>
                </w:rPr>
                <w:t>2009 BCHRT 431</w:t>
              </w:r>
            </w:hyperlink>
            <w:r>
              <w:rPr>
                <w:rFonts w:ascii="arial" w:eastAsia="arial" w:hAnsi="arial" w:cs="arial"/>
                <w:color w:val="000000"/>
                <w:sz w:val="20"/>
                <w:lang w:val="en-US" w:eastAsia="en-US" w:bidi="ar-SA"/>
              </w:rPr>
              <w:t xml:space="preserve">, case number 7002).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7" w:name="Counsel_48"/>
      <w:bookmarkEnd w:id="3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8"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City of Vancouver: R.D.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Petitioner, Richard Long: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Suncor Energy Inc.: L.N. Robinson and R.M. Bourbonnais,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Chevron Canada Limited: M.J. O'Brien and N.K. Skuggedal,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British Columbia Human Rights Tribunal: D.E. Paluck.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8" w:name="Judgment_48"/>
      <w:bookmarkEnd w:id="378"/>
      <w:r>
        <w:pict>
          <v:line id="_x0000_s1269" style="position:absolute;z-index:2518620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May 20, 2011; the changes have been made to the text and the corrections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9" w:name="L.B. GEROW J."/>
            <w:bookmarkEnd w:id="379"/>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City of Vancouver seeks to set aside a December 15, 2009 decision of the Human Rights Tribunal dismissing the City's application to add Suncor Energy Inc. and Chevron Oil Canada (the "gas station respondents") as respondents to a human rights complaint filed by Richard Long. As well, the City seeks declarations in regard to the snow removal responsibility of the City and the gas station respondents, and ancillary orders. For the following reasons, I am dismissing the City's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Richard Long filed a complaint to the Tribunal against the City, Petro Canada (which is now Suncor), and Chevron on April 9, 2009, alleging he was discriminated against on the basis of his physical disability. His allegation was that Chevron and Petro Canada failed to clear snow from the sidewalks beside their gas stations at the intersections of 41st Street and Oak Street in Vancouver, as required under the City bylaw, and as a result he was not able to get to the bus stop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10, 2009, the Tribunal advised Mr. Long it did not accept the Complaint against Chevron and Petro Canada because Mr. Long had not provided sufficient information to establish that snow removal was a service that Chevron and Petro Canada normally offered to the public. The Tribunal accepted Mr. Long's complaint against the City (the "Screening Decision"). Mr. Long did not apply for a judicial review of the Screening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15, 2009, the City filed an application with the Tribunal to add Chevron and Suncor as respondents. The City argued it had the power to pass bylaws under s. 291 of the</w:t>
      </w:r>
      <w:r>
        <w:rPr>
          <w:rFonts w:ascii="arial" w:eastAsia="arial" w:hAnsi="arial" w:cs="arial"/>
          <w:i/>
          <w:color w:val="000000"/>
          <w:sz w:val="20"/>
          <w:lang w:val="en-US" w:eastAsia="en-US" w:bidi="ar-SA"/>
        </w:rPr>
        <w:t xml:space="preserve"> 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and that the Street and Traffic By-law 2948 (the "By-law") allowed the City to require owners to remove snow from sidewalks adjacent to their properties. The City took the position that, as a result of the By-law, the respondents were legally responsible for clearing snow from the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City's application was opposed by Chevron and Suncor. On August 28, 2009, Mr. Long wrote to the Tribunal agreeing with the City's request to add Suncor and Chevron, but disagreeing with the City's position that it did not have any responsibility for snow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15, 2009, the Tribunal issued its decision dismissing the City's application to add Suncor and Chevron as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Mr. Long be named as a petitioner?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standard of review?</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decision of the Tribunal be set aside?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Mr. Long be named as a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decision under review is the December 15, 2009 decision dismissing the City's application to add Suncor and Chevron, not the Screening Decision. The City filed the petition and named Mr. Long as a co-petitioner on the basis that he originally named the gas station respondents in the Complaint. The City submits Mr. Long was properly named because he is entitled to the same relief the City is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gas station respondents take the position that Mr. Long is not properly named in the petition because he has not filed a petition, and there is no evidence he seeks the same relief as the City in this application. The Tribunal supports the position of the gas station respondents that Mr. Long is not properly named in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Mr. Long appeared attended part of the hearing of the petition, he did not make any submissions nor file any material in regards to the decision under review. As well, there is no evidence that Mr. Long takes the same position as the City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support its position that Mr. Long seeks the same relief as the City, the City refers to some correspondence from Mr. Long to the Tribunal in which Mr. Long indicated he agrees with the application to add Chevron and Petrocan (Suncor) as respondents. However, in the same letter, Mr. Long indicated he disagreed with the City's position that it does not have responsibility for snow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Given that Mr. Long did not file a petition and did not provide any submissions in relation to the decision under review, it is my view that it is inappropriate for the City to have named Mr. Long as a co-petitioner.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agree the decision to add a party is a discretionary decision of the Tribunal and should not be set aside unless it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that s. 59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 to the Tribunal. Section 59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(1) In a judicial review proceeding, the standard of review to be applied to a decision of the tribunal is correctness for all questions except those respecting the exercise of discretion, findings of fact and the application of the common law rules of natural justice and procedural fairness.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finding of fact by the tribunal unless there is no evidence to support it or if, in light of all the evidence, the finding is otherwise unreasonable.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discretionary decision of the tribunal unless it is patently unreasonable.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(3), a discretionary decision is patently unreasonable if the discretion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City accepts the decision to add parties is discretionary, but argues that the decision under review also encompasses the Screening Decision because, in paragraph 17 of the December decision, the Tribunal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has provided no new information that is sufficient to suggest that Chevron and/or Petro-Canada are the proper respondents In this case it is the City that provides sidewalk snow removal. That it then delegates this responsibility to others, who provide different services, does necessarily not make them responsible for this service such that they are captured by s. 8 of the Code. In any event, as I said, this information was before the Tribunal when it screened the complaint and in the circumstances, I am not persuaded that it is necessary or appropriate to add Chevron and/or Petro-Canada.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made extensive submissions on the Screening Decision. However, it is my view that the reasoning referred to does not make the Screening Decision part of the decision under review. As stated earlier, Mr. Long did not seek judicial review of the Screening Decision. The decision for which judicial review is sought is the Tribunal's decision to dismiss the City's application to join Suncor and Chevron.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clear from reading the decision under review as a whole that the Tribunal dealt with the substantive issue of whether the respondent gas stations should be added because the By-law created an obligation on the respondent gas stations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and decided to adhere to the Screening Decision. The Tribunal recognized that in some instances a respondent in a human rights complaint can apply to add a third-party respondent, and concluded it was not persuaded that it was necessary or appropriate to add the respondent gas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opinion the standard of review for the decision under review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decision of the Tribunal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following reasons, I conclude that the decision of the Tribunal should not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section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Tribunal was dealing with on the City's application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(1) A person must not, without a bona fide and reasonable justification,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to a person or class of persons any accommodation, service or facility customarily available to the public, or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discriminate against a person or class of persons regarding any accommodation, service or facility customarily available to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race, colour, ancestry, place of origin, religion, marital status, family status, physical or mental disability, sex, sexual orientation or age of that person or class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its reasons, the Tribunal sets out the issues raised by the City's applications and holds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These applications raise certain issues about the processing of Mr. Long's complain. As noted above, Mr. Long named both Chevron and Petro-Canada as party respondents to his complaint. However, the Tribunal did not accept those parts of his complaint. The City then set out the requirements of Bylaw 2948 and suggests that these respondents should be named as they are appropriate parties given their obligations under Bylaw 2948.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Section 27.3(3)(k) of the Code authorizes the Tribunal to make rules respecting the addition of parties to a complaint. Rule 27 of the Tribunal's Rules of Practice and Procedure addresses the addition of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It may be that, in some limited circumstances, the Tribunal will add a third-party respondent on application by a party respondent: </w:t>
      </w:r>
      <w:r>
        <w:rPr>
          <w:rFonts w:ascii="arial" w:eastAsia="arial" w:hAnsi="arial" w:cs="arial"/>
          <w:i/>
          <w:color w:val="000000"/>
          <w:sz w:val="20"/>
          <w:lang w:val="en-US" w:eastAsia="en-US" w:bidi="ar-SA"/>
        </w:rPr>
        <w:t>Matuszewsi v. Min. Of Competition, Science and Enterprise</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2004 BCHRT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Guy v. School District No. 44</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2008 BCHRT 17</w:t>
        </w:r>
      </w:hyperlink>
      <w:r>
        <w:rPr>
          <w:rFonts w:ascii="arial" w:eastAsia="arial" w:hAnsi="arial" w:cs="arial"/>
          <w:color w:val="000000"/>
          <w:sz w:val="20"/>
          <w:lang w:val="en-US" w:eastAsia="en-US" w:bidi="ar-SA"/>
        </w:rPr>
        <w:t>. However, the Tribunal still considers the allegations made by the complainant in such a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this case, the Tribunal did not accept those parts of Mr. Long's complaint against Chevron and/or Petro-Canada. Mr. Long did not seek to have the Tribunal reconsider its decision not to accept those parts of his complaint against Chevron and/or Petro-Canada nor did he seek to judicially review that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City, in its response to the Complaint Form and in support of this application, referred to the content of the Bylaw 2948, regarding snow removal in the City and obligations of the property owners that arise as a result. However, that information was before the Tribunal when it determined that Chevron and/or Petro-Canada do not customarily provide this service to the public, which is the subject of Mr. Long's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City has provided no new information that is sufficient to suggest that Chevron and/or Petro-Canada are the proper respondents in this case. It is the City that provides sidewalk snow removal services. That it then delegates this responsibility to others who provide different services, does necessarily not make them responsible for this service such that they are captured by s. 8 of the Code. In any event, as I said, this information was before the Tribunal when it screened the complaint, and in the circumstances, I am not persuaded that it is necessary or appropriate to add Chevron and/or Petro-Canada.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Finally, Petro-Canada advised that the City initiated a prosecution against it with respect to its alleged violation of Bylaw 2948. Not only does this provide some confirmation that it is the City's responsibility to provide snow-removal services, and to enforce its bylaws, the action it is taking will ensure that the issues raised in Mr. Long's complaint are dealt with in a different forum.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City seeks an order setting aside the Tribunal's decision, and declarations that the Tribunal erred in law when it concluded that the City is responsible for snow removal, and that owners and occupiers of commercial property are required to clear sidewalks pursuant to the By-law. The City also seeks an order that the Tribunal be directed to add Suncor and Chevron as respondents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City accepts that the Tribunal was engaged in an exercise of discretion in the decision to add parties, and the standard of review is patent unreasonableness, pursuant to s. 59(3)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City does not argue that the decision was made arbitrarily or in bad faith, for an improper purpose, or that the Tribunal failed to take statutory requirements into account. Rather, the City submits that even though the standard of review is patent unreasonableness, a discretionary decision that discloses errors of law in coming to the decision can amount to a decision based entirely or predominantly on irrelevant factors and, therefore, fall within the definition of patent unreasonableness set out in s. 59(4)(c) of the ATA. For that proposition, the City relies on </w:t>
      </w:r>
      <w:r>
        <w:rPr>
          <w:rFonts w:ascii="arial" w:eastAsia="arial" w:hAnsi="arial" w:cs="arial"/>
          <w:i/>
          <w:color w:val="000000"/>
          <w:sz w:val="20"/>
          <w:lang w:val="en-US" w:eastAsia="en-US" w:bidi="ar-SA"/>
        </w:rPr>
        <w:t>ICBC v. Yuan</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2009 BCCA 279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City asserts that it is clear that the Tribunal made errors of law in interpreting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Those errors led it to make erroneous conclusions about the nature of the activity of clearing snow, which in turn led the Tribunal into error about whether clearing snow, when required by law, could properly be considered a service customarily provided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City argues the comments in </w:t>
      </w:r>
      <w:r>
        <w:rPr>
          <w:rFonts w:ascii="arial" w:eastAsia="arial" w:hAnsi="arial" w:cs="arial"/>
          <w:i/>
          <w:color w:val="000000"/>
          <w:sz w:val="20"/>
          <w:lang w:val="en-US" w:eastAsia="en-US" w:bidi="ar-SA"/>
        </w:rPr>
        <w:t>Marine Drive Golf Club v. Buntain and B.C. Human Rights Tribunal,</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2007 BCCA 17</w:t>
        </w:r>
      </w:hyperlink>
      <w:r>
        <w:rPr>
          <w:rFonts w:ascii="arial" w:eastAsia="arial" w:hAnsi="arial" w:cs="arial"/>
          <w:color w:val="000000"/>
          <w:sz w:val="20"/>
          <w:lang w:val="en-US" w:eastAsia="en-US" w:bidi="ar-SA"/>
        </w:rPr>
        <w:t xml:space="preserve">, where the Court was quoting from </w:t>
      </w:r>
      <w:r>
        <w:rPr>
          <w:rFonts w:ascii="arial" w:eastAsia="arial" w:hAnsi="arial" w:cs="arial"/>
          <w:i/>
          <w:color w:val="000000"/>
          <w:sz w:val="20"/>
          <w:lang w:val="en-US" w:eastAsia="en-US" w:bidi="ar-SA"/>
        </w:rPr>
        <w:t>University of British Columbia v. Berg</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[1993] 2 S.C.R. 353</w:t>
        </w:r>
      </w:hyperlink>
      <w:r>
        <w:rPr>
          <w:rFonts w:ascii="arial" w:eastAsia="arial" w:hAnsi="arial" w:cs="arial"/>
          <w:color w:val="000000"/>
          <w:sz w:val="20"/>
          <w:lang w:val="en-US" w:eastAsia="en-US" w:bidi="ar-SA"/>
        </w:rPr>
        <w:t>,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b/>
          <w:i/>
          <w:color w:val="000000"/>
          <w:sz w:val="20"/>
          <w:lang w:val="en-US" w:eastAsia="en-US" w:bidi="ar-SA"/>
        </w:rPr>
        <w:t>Berg</w:t>
      </w:r>
      <w:r>
        <w:rPr>
          <w:rFonts w:ascii="arial" w:eastAsia="arial" w:hAnsi="arial" w:cs="arial"/>
          <w:color w:val="000000"/>
          <w:sz w:val="20"/>
          <w:lang w:val="en-US" w:eastAsia="en-US" w:bidi="ar-SA"/>
        </w:rPr>
        <w:t xml:space="preserve"> at 369 Lamer C.J. stated that "the question of what constitutes a service customarily available to the public is a general question of law with wide social implications" and "the appropriate standard of review is one of correctness." The parties in the case at bar agree that "correctness" is generally the appropriate standard of review in this appeal. As such this Court "is free to replace the opinion of the trial judge with its own": </w:t>
      </w:r>
      <w:r>
        <w:rPr>
          <w:rFonts w:ascii="arial" w:eastAsia="arial" w:hAnsi="arial" w:cs="arial"/>
          <w:b/>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City asserts that the question of what constitutes a service customarily available to the public underlies the decision to refuse to add the gas station respondents. The City submits the Tribunal's conclusion is equivalent to saying: "An entity is not engaged in providing a service to the public when it provides the service because it is compelled by by-law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City argues that even under the patent unreasonableness test, the decision should be set aside because the Tribunal did not provide any authorities or support for its determination that snow removal is not a service customarily provided to the public by the respondents. As a result, the decision was based entirely or predominantly on irrelevant factors, and therefore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alternative, if the Tribunal concluded as a matter of fact that the City is responsible for snow removal, the City says there is no evidence to support the conclusion. The decision was therefore based entirely or predominantly on irrelevant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City also asserts that the decision is procedurally unfair because the reasons are terse and obscure. The reasons do not provide sufficient information to allow the City to understand the grounds for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City says this is a case where the Tribunal has failed to deal with a critical issue, i.e., the issue of whether the City provides snow removal services, or the effect of its delegation to property owners under the By-law and therefore s. 59(5)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 </w:t>
      </w:r>
      <w:r>
        <w:rPr>
          <w:rFonts w:ascii="arial" w:eastAsia="arial" w:hAnsi="arial" w:cs="arial"/>
          <w:i/>
          <w:color w:val="000000"/>
          <w:sz w:val="20"/>
          <w:lang w:val="en-US" w:eastAsia="en-US" w:bidi="ar-SA"/>
        </w:rPr>
        <w:t>Gichuru v. Law Society of BC,</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2010 BCCA 543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Tribunal's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Tribunal appeared to identify and explain the record within the relevant statutory and procedural framework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address principles regarding judicial review, standards of review and the relief available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there is a finding the Tribunal erred, the Tribunal's position is that the appropriate remedy is to set aside the decision and remit it for reconsideration, subject to any directions the Court may see fit to make. The Tribunal opposes the declarations sought by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Suncor's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Suncor submits that the City's application is ill-conceived in that it constitutes an attempt to join Suncor for the purposes of contribution and indemnity in the event the City is found to have contravened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City seeks to add Suncor even though there is no basis for doing so in a human rights complaint. Accordingly, the City seeks to obtain a result on judicial review which was unattainable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Alternatively, if the Tribunal had the legal ability to join Suncor on the City's application, the decision not to was correct, reasonable, and in accordance with the applicable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Chevron's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Tribunal's decision was not patently unreasonable and should be upheld. The decision should not be set aside because of alleged insufficient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removal of snow on sidewalks is not a service that Chevron customarily provides to the public within the meaning of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fact that Chevron, as an owner of property, is required under the By-law to remove snow on the City's sidewalks adjacent to its property, does not bring snow removal within the ambit of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applies. Snow removal is a legal obligation that Chevron is required to comply with pursuant to the By-law, not a service that it customarily provides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Chevron submits that the City has no real interest in whether Chevron is a party to the Complaint or not since the City has no right to seek contribution and indemnity from Chevron.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following reasons, I conclude there is no basis for setting aside the decision of the Tribunal, or granting the declarations sought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set out earlier, s. 59(4)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provides that a discretionary decision is patently unreasonable if the discretion: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decision patently unreasonable because the Tribunal did not provide authorities to support its conclusion that snow removal is not a service customarily provided by the respondent gas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City submits that, even under the patent unreasonableness test, the decision should be set aside because the Tribunal did not provide any authorities or support for its determination that snow removal is not a service customarily provided to the public by the respondent gas stations. As a result, the decision was based entirely or predominantly on irrelevant factors, and therefore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basis for the City's application before the Tribunal was that the respondent gas stations, as owners of commercial property, failed to comply with their obligations under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this judicial review, the City advances the same argument, i.e., that the positive duty to act pursuant to the By-law amounts to a service, accommodation or facility customarily provided to the public and is caught by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protections offered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are statutory in nature. For Mr. Long to succeed in his Complaint he must show that a provider of a service that was customarily provided to the public denied him that service or discriminated against him in the provision of the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Gould v. Yukon Order of Pioneers</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[1996] 1 S.C.R. 571</w:t>
        </w:r>
      </w:hyperlink>
      <w:r>
        <w:rPr>
          <w:rFonts w:ascii="arial" w:eastAsia="arial" w:hAnsi="arial" w:cs="arial"/>
          <w:color w:val="000000"/>
          <w:sz w:val="20"/>
          <w:lang w:val="en-US" w:eastAsia="en-US" w:bidi="ar-SA"/>
        </w:rPr>
        <w:t xml:space="preserve">, the Supreme Court of Canada considered what constitutes a service under the </w:t>
      </w:r>
      <w:r>
        <w:rPr>
          <w:rFonts w:ascii="arial" w:eastAsia="arial" w:hAnsi="arial" w:cs="arial"/>
          <w:i/>
          <w:color w:val="000000"/>
          <w:sz w:val="20"/>
          <w:lang w:val="en-US" w:eastAsia="en-US" w:bidi="ar-SA"/>
        </w:rPr>
        <w:t>Human Rights Act</w:t>
      </w:r>
      <w:r>
        <w:rPr>
          <w:rFonts w:ascii="arial" w:eastAsia="arial" w:hAnsi="arial" w:cs="arial"/>
          <w:color w:val="000000"/>
          <w:sz w:val="20"/>
          <w:lang w:val="en-US" w:eastAsia="en-US" w:bidi="ar-SA"/>
        </w:rPr>
        <w:t xml:space="preserve">, R.S.Y. 1986 (Supp.), c. 11. The </w:t>
      </w:r>
      <w:r>
        <w:rPr>
          <w:rFonts w:ascii="arial" w:eastAsia="arial" w:hAnsi="arial" w:cs="arial"/>
          <w:i/>
          <w:color w:val="000000"/>
          <w:sz w:val="20"/>
          <w:lang w:val="en-US" w:eastAsia="en-US" w:bidi="ar-SA"/>
        </w:rPr>
        <w:t>Yukon Human Rights Act</w:t>
      </w:r>
      <w:r>
        <w:rPr>
          <w:rFonts w:ascii="arial" w:eastAsia="arial" w:hAnsi="arial" w:cs="arial"/>
          <w:color w:val="000000"/>
          <w:sz w:val="20"/>
          <w:lang w:val="en-US" w:eastAsia="en-US" w:bidi="ar-SA"/>
        </w:rPr>
        <w:t xml:space="preserve"> provided:</w:t>
      </w:r>
      <w:r>
        <w:rPr>
          <w:rFonts w:ascii="arial" w:eastAsia="arial" w:hAnsi="arial" w:cs="arial"/>
          <w:sz w:val="20"/>
          <w:lang w:val="en-US" w:eastAsia="en-US" w:bidi="ar-SA"/>
        </w:rPr>
        <w:cr/>
      </w:r>
    </w:p>
    <w:p>
      <w:pPr>
        <w:numPr>
          <w:numId w:val="1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discriminate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offering or providing services, goods or facilities to the public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Iacobucci J., writing for the majority noted at pp. 585-586, that a purposive approach should be taken in interpreting human rights legislation. While the wording of the statute is important, Iacobucci J. adopted the statement in </w:t>
      </w:r>
      <w:r>
        <w:rPr>
          <w:rFonts w:ascii="arial" w:eastAsia="arial" w:hAnsi="arial" w:cs="arial"/>
          <w:i/>
          <w:color w:val="000000"/>
          <w:sz w:val="20"/>
          <w:lang w:val="en-US" w:eastAsia="en-US" w:bidi="ar-SA"/>
        </w:rPr>
        <w:t>Berg</w:t>
      </w:r>
      <w:r>
        <w:rPr>
          <w:rFonts w:ascii="arial" w:eastAsia="arial" w:hAnsi="arial" w:cs="arial"/>
          <w:color w:val="000000"/>
          <w:sz w:val="20"/>
          <w:lang w:val="en-US" w:eastAsia="en-US" w:bidi="ar-SA"/>
        </w:rPr>
        <w:t xml:space="preserve"> that the difference in wording between the statutes in various provinces should not obscure that all of the statutes had the same purpose, i.e. to prevent discrimination with respect to accommodations, services or facilities "customarily provided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Gould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Berg</w:t>
      </w:r>
      <w:r>
        <w:rPr>
          <w:rFonts w:ascii="arial" w:eastAsia="arial" w:hAnsi="arial" w:cs="arial"/>
          <w:color w:val="000000"/>
          <w:sz w:val="20"/>
          <w:lang w:val="en-US" w:eastAsia="en-US" w:bidi="ar-SA"/>
        </w:rPr>
        <w:t xml:space="preserve">, the Supreme Court of Canada confirmed that not every activity will be caught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Only activities which create a public relationship between the service provider and the service user are caught by the </w:t>
      </w:r>
      <w:r>
        <w:rPr>
          <w:rFonts w:ascii="arial" w:eastAsia="arial" w:hAnsi="arial" w:cs="arial"/>
          <w:i/>
          <w:color w:val="000000"/>
          <w:sz w:val="20"/>
          <w:lang w:val="en-US" w:eastAsia="en-US" w:bidi="ar-SA"/>
        </w:rPr>
        <w:t>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City takes the position that the Tribunal was unreasonable in finding that the respondent gas stations did not customarily provide snow removal when they were obliged to do so under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Chevron and Suncor take the position that the service provider must offer or "hold out" a particular service to the public in order to attract the anti-discrimination prohibitions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Chevron says it does not provide any services to the public at the property. Chevron owns the property but any services offered to the public at the property are provided by the operator. The services provided by the operator include providing fuel and a convenience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Both Chevron and Suncor assert they do not offer or provide snow removal services to the public. Chevron further asserts that the operator of the property does not offer or provide snow removal services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Long is not alleging he could not use the services that Chevron and Suncor customarily make available to the public such as selling fuel or convenience store items. Rather, his Complaint is that they failed to comply with the By-law to remove snow from the sidewalks adjacent to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City's argument rests on the proposition that when there is a positive duty to act required by the By-law, that amounts to a service, accommodation or facility customarily provided to the public and is captured by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However, as pointed out by Chevron, that argument expands the definition of a service which is customarily provided to the public set out in </w:t>
      </w:r>
      <w:r>
        <w:rPr>
          <w:rFonts w:ascii="arial" w:eastAsia="arial" w:hAnsi="arial" w:cs="arial"/>
          <w:i/>
          <w:color w:val="000000"/>
          <w:sz w:val="20"/>
          <w:lang w:val="en-US" w:eastAsia="en-US" w:bidi="ar-SA"/>
        </w:rPr>
        <w:t>Gould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Berg.</w:t>
      </w:r>
      <w:r>
        <w:rPr>
          <w:rFonts w:ascii="arial" w:eastAsia="arial" w:hAnsi="arial" w:cs="arial"/>
          <w:color w:val="000000"/>
          <w:sz w:val="20"/>
          <w:lang w:val="en-US" w:eastAsia="en-US" w:bidi="ar-SA"/>
        </w:rPr>
        <w:t xml:space="preserve"> Since the By-law does not discriminate between residential and commercial properties, the logical conclusion of the City's argument is that all owners of residential and commercial properties in the City customarily provide snow removal services to the public at large. If the City's argument is accepted, a home owner who fails to comply with the By-law would be subject to human rights complaints as well as fines that the City imposes. That result, in my view, is not in keeping with the case law considering what is a service customarily provided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well, the City argues the decision should be set aside because the Tribunal failed to provide authorities for its conclusion that the By-law did not make a property owner responsible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fact the Tribunal did not cite authorities in the decision to support its conclusion that the By-law does not make a property owner responsible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does not, in and of itself, make the decision patently unreasonable. The Tribunal clearly addressed the arguments of the City and rejected the submission that the fact the City delegates the responsibility for clearing the sidewalks to property owners pursuant to the By-law makes the owners responsible for the snow removal services such that they are captured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City did not provide any authority supporting its argument that a breach of a bylaw creates an obligation in the human rights context. A finding that the breach of a bylaw creates a violation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would be inconsistent with the jurisprudence in the occupier's liability and tort contexts.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occupier's liability context, the Court in </w:t>
      </w:r>
      <w:r>
        <w:rPr>
          <w:rFonts w:ascii="arial" w:eastAsia="arial" w:hAnsi="arial" w:cs="arial"/>
          <w:i/>
          <w:color w:val="000000"/>
          <w:sz w:val="20"/>
          <w:lang w:val="en-US" w:eastAsia="en-US" w:bidi="ar-SA"/>
        </w:rPr>
        <w:t>Cullinane v. City of Prince George</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2000 BCSC 1089</w:t>
        </w:r>
      </w:hyperlink>
      <w:r>
        <w:rPr>
          <w:rFonts w:ascii="arial" w:eastAsia="arial" w:hAnsi="arial" w:cs="arial"/>
          <w:color w:val="000000"/>
          <w:sz w:val="20"/>
          <w:lang w:val="en-US" w:eastAsia="en-US" w:bidi="ar-SA"/>
        </w:rPr>
        <w:t xml:space="preserve">, aff'd </w:t>
      </w:r>
      <w:hyperlink r:id="rId863" w:history="1">
        <w:r>
          <w:rPr>
            <w:rFonts w:ascii="arial" w:eastAsia="arial" w:hAnsi="arial" w:cs="arial"/>
            <w:i/>
            <w:color w:val="0077CC"/>
            <w:sz w:val="20"/>
            <w:u w:val="single"/>
            <w:shd w:val="clear" w:color="auto" w:fill="FFFFFF"/>
            <w:lang w:val="en-US" w:eastAsia="en-US" w:bidi="ar-SA"/>
          </w:rPr>
          <w:t>2002 BCCA 523</w:t>
        </w:r>
      </w:hyperlink>
      <w:r>
        <w:rPr>
          <w:rFonts w:ascii="arial" w:eastAsia="arial" w:hAnsi="arial" w:cs="arial"/>
          <w:color w:val="000000"/>
          <w:sz w:val="20"/>
          <w:lang w:val="en-US" w:eastAsia="en-US" w:bidi="ar-SA"/>
        </w:rPr>
        <w: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issue with respect to Northland's liability is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Does a municipal bylaw requiring an owner of property to keep a sidewalk adjacent to the property free of ice and snow, translate into civil liability to a third party using the sidewalk, for failure to comply with the bylaw when an injury occurs due to ice and snow on that sidewalk?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Case authority in British Columbia, in Ontario and in Nova Scotia has held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tort context, the notion of a tort for breach of statute was rejected. Rather, the breach of statutory duty is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courts have also rejected arguments that the breach of a bylaw gives rise to an independent right to seek contribution and indemnity: </w:t>
      </w:r>
      <w:r>
        <w:rPr>
          <w:rFonts w:ascii="arial" w:eastAsia="arial" w:hAnsi="arial" w:cs="arial"/>
          <w:i/>
          <w:color w:val="000000"/>
          <w:sz w:val="20"/>
          <w:lang w:val="en-US" w:eastAsia="en-US" w:bidi="ar-SA"/>
        </w:rPr>
        <w:t>Orange Julius Canada Ltd. v. Surrey</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Tribunal addressed the issue of the obligation the property owner owes to the City in its decision. The Tribunal noted the City was prosecuting the gas station respondents under the By-law, and therefore that issue would be dealt with in a different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Accordingly, it is my view that it is not patently unreasonable for the Tribunal to have concluded that the By-law requiring the property owner to remove snow does not create an accommodation, service or facility customarily available to the public and an obligation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decision patently unreasonable because there was no evidence to support the Tribunal's conclusion that the City is responsible for snow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City asserts, in the alternative, that if the Tribunal concluded as a matter of fact the City is responsible for snow removal there was no evidence to support the conclusion. The decision was therefore based entirely or predominantly on irrelevant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there was evidence before the Tribunal to support the Tribunal's conclusion. Sidewalks are defined in s. 2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as part of the street. The streets are owned by the City pursuant to s. 289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allows the City to create bylaws delegating the snow removal responsibility from its property to the owner or occupier of real property adjacent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City conceded in its submissions before the Tribunal that it clears the snow in the areas not covered by the By-law, such as the street corners and the bus stops. The Tribunal concluded that the fact the City delegates the responsibility of clearing the sidewalks to others by the By-law, does not make the others responsible for the service under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Tribunal decided it would adhere to the Screening Decision, and concluded it was not persuaded that it was necessary or appropriate to add Chevron and/or Petro-Canada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Tribunal's decision is consistent with the authorities dealing with occupier's liability and tort claims. Accordingly, it cannot be said the Tribunal's decision in this regard is patently unreasonable.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decision be set aside because it is procedurally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advances two different grounds on which the decision is procedurally unfair:</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are terse and obscure, and as a result do not provide sufficient information to allow the City to understand the grounds for the decision.</w:t>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Tribunal has failed to deal with a critical issue, namely, the issue of whether the City provides snow removal services, or the effect of its delegation to property owners under the By-law. Therefore, s. 59(5)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set out earlier, s. 59(5)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City submits the reasons are terse and obscure, and as a result do not provide sufficient information to allow the City to understand the grounds for the decision. The City points out that the Tribunal provided no statutory or case authority to support its conclusion that the City provides snow removal services. Nor does the Tribunal do so with respect to delegation of that responsibility to the owners and occupiers of real property. The City says the Tribunal does not identify whether it is coming to a conclusion of law or fact. In all of the circumstances, the City submits the reasons are unclear and interfere with the ability of this Court to assess the Tribunal's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the Court, at para. 30, adopted the following test for sufficiency of reasons from </w:t>
      </w:r>
      <w:r>
        <w:rPr>
          <w:rFonts w:ascii="arial" w:eastAsia="arial" w:hAnsi="arial" w:cs="arial"/>
          <w:i/>
          <w:color w:val="000000"/>
          <w:sz w:val="20"/>
          <w:lang w:val="en-US" w:eastAsia="en-US" w:bidi="ar-SA"/>
        </w:rPr>
        <w:t>Clifford v. Ontario Municipal Employees Retirement System,</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2009 ONCA 670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R.E.M.</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[2008] 3 S.C.R. 3</w:t>
        </w:r>
      </w:hyperlink>
      <w:r>
        <w:rPr>
          <w:rFonts w:ascii="arial" w:eastAsia="arial" w:hAnsi="arial" w:cs="arial"/>
          <w:color w:val="000000"/>
          <w:sz w:val="20"/>
          <w:lang w:val="en-US" w:eastAsia="en-US" w:bidi="ar-SA"/>
        </w:rPr>
        <w:t xml:space="preserve">, also emphasizes that the assessment of whether reasons are sufficient to meet the legal obligation must pay careful attention to the circumstances of the particular case. That is, read in the context of the record and the live issues in the proceeding, the fundamental question is whether the reasons show that the tribunal grappled with the substance of the matter: see </w:t>
      </w:r>
      <w:r>
        <w:rPr>
          <w:rFonts w:ascii="arial" w:eastAsia="arial" w:hAnsi="arial" w:cs="arial"/>
          <w:i/>
          <w:color w:val="000000"/>
          <w:sz w:val="20"/>
          <w:lang w:val="en-US" w:eastAsia="en-US" w:bidi="ar-SA"/>
        </w:rPr>
        <w:t>R.E.M.</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this case, the application before the Tribunal was to add two parties. The Tribunal grappled with the substance of the addition of the parties, and in particular with the issue of whether the fact the City imposed an obligation on others under a bylaw, made the others responsible for providing a service under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set out earlier, there was evidence before the Tribunal that the City provides snow removal for streets, bus stops, catch basins and street corners. The Tribunal dealt with the By-law in its reasons. The Tribunal's reasons clearly set out it understood that the City delegates the responsibility of clearing the sidewalks to others by the By-law. The Tribunal concluded that the fact the City delegates the responsibility to others, does not make the others responsible for the service under s. 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As well, the reasons note that the City had commenced a prosecution against the respondent gas stations for the alleged violations of the By-law and that would ensure that the issues raised would be dealt with in a different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a result, the Tribunal was not persuaded that it was necessary or appropriate to add the respondent gas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Tribunal's reasons are sufficient. The reasons clearly set out the issues in dispute, and clearly articulate the findings. While the Tribunal did not refer to case law in regards to whether a bylaw created an obligation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specific bylaw under consideration is referred to, as well as the section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Both the City and the respondent gas stations were represented by counsel, and provided submissions and authorities to the Tribunal. The failure to mention all of the case authority and statutory authority the Tribunal reviewed, does not, in my opinion, make the reasons inadequate. It is clear from the reasons that the Tribunal grappled with the substance of the City's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second ground on which the City submits the decision was procedurally unfair was that the reasons fail to deal with a critical issue, i.e. the issue of whether the City provides snow removal services, or the effect of its delegation to property owners under the By-law, and therefore s. 59(5)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25-27,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support of his argument that the matter is one of procedural fairness, Mr. Gichuru cites the judgment of Russell J. in </w:t>
      </w:r>
      <w:r>
        <w:rPr>
          <w:rFonts w:ascii="arial" w:eastAsia="arial" w:hAnsi="arial" w:cs="arial"/>
          <w:i/>
          <w:color w:val="000000"/>
          <w:sz w:val="20"/>
          <w:lang w:val="en-US" w:eastAsia="en-US" w:bidi="ar-SA"/>
        </w:rPr>
        <w:t>Hammond v. Canada (Attorney General)</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2009 FC 570</w:t>
        </w:r>
      </w:hyperlink>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349 F.T.R. 281</w:t>
        </w:r>
      </w:hyperlink>
      <w:r>
        <w:rPr>
          <w:rFonts w:ascii="arial" w:eastAsia="arial" w:hAnsi="arial" w:cs="arial"/>
          <w:color w:val="000000"/>
          <w:sz w:val="20"/>
          <w:lang w:val="en-US" w:eastAsia="en-US" w:bidi="ar-SA"/>
        </w:rPr>
        <w:t xml:space="preserve"> at paras. 84-86, wherein he indicates that a failure by a tribunal to address a fundamental issue in its reasons amounts to a denial of procedural fairness. I am not persuaded that that is always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Where a tribunal's failure to deal with a critical issue leaves the tribunal's reasoning unclear or interferes with the ability of a reviewing court to assess the tribunal's decision, the error can be characterized as a failure to provide adequate reasons. Such a failure is a breach of the duty of procedural fairness, and will be reviewable on the standard applicable to such breaches. On the other hand, where the tribunal's reasoning is clear notwithstanding its failure to mention a piece of evidence or a particular argument, the issue is not one of adequacy of reasons or of procedural fairness. Rather, the question is whether the omission is indicative of a substantive error by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Under this ground the City argues that the Tribunal failed to consider a critical issue, i.e., who had responsibility for the snow removal from the sidewalks adjacent to the respondent gas stations' properties. However, as set out above, the Tribunal clearly identified that issue and dealt with it. The Tribunal referred to the Screening Decision, and concluded it was not persuaded by the arguments or evidence that it was necessary or appropriate to diverge from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Accordingly, it is my opinion that the Tribunal did not fail to deal with a critical issue such that it leaves the Tribunal's reasoning unclear or interferes with the ability of a reviewing court to assess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a result, I am not persuaded there are any grounds for setting aside the Tribunal's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Given my conclusion that the decision should not be set aside, I need not consider the issue of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petition is dismissed. The respondent gas stations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20, 2011</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counsel for the Respondent, Suncor Energy Inc. is corrected to show as R.M. Bourbonnais.</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counsel for the Respondent, Chevron Canada Limited is corrected to show as N.K. Skuggedal.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0" style="position:absolute;z-index:2519009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Doerksen v. First Open Heart Society of British Columbia (c.o.b. Heart House), [2010] B.C.J. No. 1811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 P. Andreou Inc. v. McCaig, [2006] B.C.J. No. 1217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Drysdale v. Kedia, [2007] B.C.J. No. 2665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Dunne v. Gauthier, [2000] B.C.J. No. 2404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 v. Ji, [2016] B.C.J. No. 1523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F.S.M. v. Clarke, [2000] B.C.J. No. 137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Gasior v. Bayes, [2008] B.C.J. No. 250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Golden Capital Securities Ltd. v. Holmes, [2003] B.C.J. No. 1894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McLeod Contracting Ltd. v. Forestech Industries Ltd., [2008] B.C.J. No. 1077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 v. MacDougall, [2007] B.C.J. No. 1906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Halvorson v. British Columbia (Medical Services Commission), [2008] B.C.J. No. 1512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Hazbawi v. Lucier, [2001] B.C.J. No. 2842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H.F. v. Canada (Attorney General), [2002] B.C.J. No. 436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v. Malakpour, [2015] B.C.J. No. 2676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Kordyban v. Windmill Orchards Ltd., [2000] B.C.J. No. 1680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Lecker v. Lecker, [2008] B.C.J. No. 1541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Shalom Branch # 178 Building Society, [2001] B.C.J. No. 2671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Level One Construction Ltd. v. Burnham, [2019] B.C.J. No. 620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Majormaki Holdings LLP v. Wong, [2007] B.C.J. No. 2049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Maras v. Seemore Entertainment Ltd., [2014] B.C.J. No. 2436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McClelland v. Stewart, [2007] B.C.J. No. 1295</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Mickelson v. Borden Ladner Gervais LLP, [2017] B.C.J. No. 1774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Bank Financial Ltd. v. LePoidevin, [2018] B.C.J. No. 1414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Neilson v. Lam, [2010] B.C.J. No. 2393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Noakes v. Midence, [2001] B.C.J. No. 2372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Oliver v. Nokony, [2006] B.C.J. No. 836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Olsen v. Cape Mudge Band, [2000] B.C.J. No. 533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Paterson v. Langley Memorial Hospital, [2001] B.C.J. No. 2630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Petersen v. Stadnyk, [2006] B.C.J. No. 1153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 v. Insurance Corp. of British Columbia, [2013] B.C.J. No. 2941</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RBC Dominion Securities Inc. v. Merrill Lynch Canada Inc., [2004] B.C.J. No. 2337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Rimmer v. North Cowichan (Municipality), [2018] B.C.J. No. 3384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Rodgers v. Sechelt (District), [2015] B.C.J. No. 836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Rose v. University of British Columbia, [2008] B.C.J. No. 2359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B.C. Tel, [2001] B.C.J. No. 1752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Sahay v. Weber, [2001] B.C.J. No. 2439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Sangha v. Azevedo, [2004] B.C.J. No. 1155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Sanghera v. Danger Figure Centre (Burnaby) Ltd. (c.o.b. Orient Retreat), [2007] B.C.J. No. 1947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Sidhu v. Gill, [2011] B.C.J. No. 180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Silverhill Homes Ltd. v. Borowski, [2018] B.C.J. No. 716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Canada (Attorney General), [2004] B.C.J. No. 2470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Speers v. Drake, [2001] B.C.J. No. 132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Steier v. Scarpino, [2010] B.C.J. No. 984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1463 v. Krahn Bros. Construction Ltd., [2003] B.C.J. No. 1396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2262 v. Stoneman Developments Ltd., [2005] B.C.J. No. 656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Developments Ltd. Partnership, [2004] B.C.J. No. 2655</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Tanaka v. London Drugs Ltd., [2019] B.C.J. No. 2137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Thomsen v. Gorrill, [2001] B.C.J. No. 1251</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Tong (Re), [2008] B.C.J. No. 1174</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(City) v. Suncor Energy Inc., [2011] B.C.J. No. 917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7.2.(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xi)"/>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o) &amp; (p)"/>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21A37A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8C74CE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AABDA9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BA17DE9"/>
    <w:multiLevelType w:val="multilevel"/>
    <w:tmpl w:val="00000001"/>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F51132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1090654A"/>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16C575E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1A09ED0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245D730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2933F48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2A5266D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2B8397ED"/>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2E944C09"/>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4E1B91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385301E8"/>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3A2DBFC8"/>
    <w:multiLevelType w:val="multilevel"/>
    <w:tmpl w:val="00000001"/>
    <w:lvl w:ilvl="0">
      <w:start w:val="1"/>
      <w:numFmt w:val="decimal"/>
      <w:lvlText w:val="66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3AC15B3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3CBF052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0F50114"/>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472A740B"/>
    <w:multiLevelType w:val="multilevel"/>
    <w:tmpl w:val="00000001"/>
    <w:lvl w:ilvl="0">
      <w:start w:val="1"/>
      <w:numFmt w:val="decimal"/>
      <w:lvlText w:val="i)"/>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4735F49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47689C68"/>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AD16CDD"/>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CB2B9C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D207688"/>
    <w:multiLevelType w:val="multilevel"/>
    <w:tmpl w:val="00000001"/>
    <w:lvl w:ilvl="0">
      <w:start w:val="1"/>
      <w:numFmt w:val="decimal"/>
      <w:lvlText w:val="39(2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E0941E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4E2E93C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210B0C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581E8C08"/>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AB025F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D4DEDA2"/>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16B71E4"/>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400BFF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65C24186"/>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D4C71E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317B73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325C16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412B39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7A9E6E3"/>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A2C14B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AA11A38"/>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BB5953B"/>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F0D784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79"/>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70"/>
  </w:num>
  <w:num w:numId="37">
    <w:abstractNumId w:val="92"/>
  </w:num>
  <w:num w:numId="38">
    <w:abstractNumId w:val="85"/>
  </w:num>
  <w:num w:numId="39">
    <w:abstractNumId w:val="71"/>
  </w:num>
  <w:num w:numId="40">
    <w:abstractNumId w:val="99"/>
  </w:num>
  <w:num w:numId="41">
    <w:abstractNumId w:val="73"/>
  </w:num>
  <w:num w:numId="42">
    <w:abstractNumId w:val="60"/>
  </w:num>
  <w:num w:numId="43">
    <w:abstractNumId w:val="81"/>
  </w:num>
  <w:num w:numId="44">
    <w:abstractNumId w:val="94"/>
  </w:num>
  <w:num w:numId="45">
    <w:abstractNumId w:val="34"/>
  </w:num>
  <w:num w:numId="46">
    <w:abstractNumId w:val="35"/>
  </w:num>
  <w:num w:numId="47">
    <w:abstractNumId w:val="36"/>
  </w:num>
  <w:num w:numId="48">
    <w:abstractNumId w:val="37"/>
  </w:num>
  <w:num w:numId="49">
    <w:abstractNumId w:val="38"/>
  </w:num>
  <w:num w:numId="50">
    <w:abstractNumId w:val="39"/>
  </w:num>
  <w:num w:numId="51">
    <w:abstractNumId w:val="40"/>
  </w:num>
  <w:num w:numId="52">
    <w:abstractNumId w:val="41"/>
  </w:num>
  <w:num w:numId="53">
    <w:abstractNumId w:val="42"/>
  </w:num>
  <w:num w:numId="54">
    <w:abstractNumId w:val="43"/>
  </w:num>
  <w:num w:numId="55">
    <w:abstractNumId w:val="44"/>
  </w:num>
  <w:num w:numId="56">
    <w:abstractNumId w:val="45"/>
  </w:num>
  <w:num w:numId="57">
    <w:abstractNumId w:val="46"/>
  </w:num>
  <w:num w:numId="58">
    <w:abstractNumId w:val="47"/>
  </w:num>
  <w:num w:numId="59">
    <w:abstractNumId w:val="48"/>
  </w:num>
  <w:num w:numId="60">
    <w:abstractNumId w:val="49"/>
  </w:num>
  <w:num w:numId="61">
    <w:abstractNumId w:val="91"/>
  </w:num>
  <w:num w:numId="62">
    <w:abstractNumId w:val="72"/>
  </w:num>
  <w:num w:numId="63">
    <w:abstractNumId w:val="87"/>
  </w:num>
  <w:num w:numId="64">
    <w:abstractNumId w:val="93"/>
  </w:num>
  <w:num w:numId="65">
    <w:abstractNumId w:val="82"/>
  </w:num>
  <w:num w:numId="66">
    <w:abstractNumId w:val="65"/>
  </w:num>
  <w:num w:numId="67">
    <w:abstractNumId w:val="76"/>
  </w:num>
  <w:num w:numId="68">
    <w:abstractNumId w:val="89"/>
  </w:num>
  <w:num w:numId="69">
    <w:abstractNumId w:val="50"/>
  </w:num>
  <w:num w:numId="70">
    <w:abstractNumId w:val="51"/>
  </w:num>
  <w:num w:numId="71">
    <w:abstractNumId w:val="52"/>
  </w:num>
  <w:num w:numId="72">
    <w:abstractNumId w:val="53"/>
  </w:num>
  <w:num w:numId="73">
    <w:abstractNumId w:val="54"/>
  </w:num>
  <w:num w:numId="74">
    <w:abstractNumId w:val="55"/>
  </w:num>
  <w:num w:numId="75">
    <w:abstractNumId w:val="56"/>
  </w:num>
  <w:num w:numId="76">
    <w:abstractNumId w:val="57"/>
  </w:num>
  <w:num w:numId="77">
    <w:abstractNumId w:val="58"/>
  </w:num>
  <w:num w:numId="78">
    <w:abstractNumId w:val="59"/>
  </w:num>
  <w:num w:numId="79">
    <w:abstractNumId w:val="66"/>
  </w:num>
  <w:num w:numId="80">
    <w:abstractNumId w:val="64"/>
  </w:num>
  <w:num w:numId="81">
    <w:abstractNumId w:val="95"/>
  </w:num>
  <w:num w:numId="82">
    <w:abstractNumId w:val="88"/>
  </w:num>
  <w:num w:numId="83">
    <w:abstractNumId w:val="90"/>
  </w:num>
  <w:num w:numId="84">
    <w:abstractNumId w:val="67"/>
  </w:num>
  <w:num w:numId="85">
    <w:abstractNumId w:val="96"/>
  </w:num>
  <w:num w:numId="86">
    <w:abstractNumId w:val="80"/>
  </w:num>
  <w:num w:numId="87">
    <w:abstractNumId w:val="62"/>
  </w:num>
  <w:num w:numId="88">
    <w:abstractNumId w:val="63"/>
  </w:num>
  <w:num w:numId="89">
    <w:abstractNumId w:val="101"/>
  </w:num>
  <w:num w:numId="90">
    <w:abstractNumId w:val="78"/>
  </w:num>
  <w:num w:numId="91">
    <w:abstractNumId w:val="98"/>
  </w:num>
  <w:num w:numId="92">
    <w:abstractNumId w:val="100"/>
  </w:num>
  <w:num w:numId="93">
    <w:abstractNumId w:val="68"/>
  </w:num>
  <w:num w:numId="94">
    <w:abstractNumId w:val="69"/>
  </w:num>
  <w:num w:numId="95">
    <w:abstractNumId w:val="84"/>
  </w:num>
  <w:num w:numId="96">
    <w:abstractNumId w:val="86"/>
  </w:num>
  <w:num w:numId="97">
    <w:abstractNumId w:val="75"/>
  </w:num>
  <w:num w:numId="98">
    <w:abstractNumId w:val="83"/>
  </w:num>
  <w:num w:numId="99">
    <w:abstractNumId w:val="102"/>
  </w:num>
  <w:num w:numId="100">
    <w:abstractNumId w:val="61"/>
  </w:num>
  <w:num w:numId="101">
    <w:abstractNumId w:val="74"/>
  </w:num>
  <w:num w:numId="102">
    <w:abstractNumId w:val="97"/>
  </w:num>
  <w:num w:numId="103">
    <w:abstractNumId w:val="7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K1-JX3N-B2MR-00000-00&amp;context=" TargetMode="External" /><Relationship Id="rId100" Type="http://schemas.openxmlformats.org/officeDocument/2006/relationships/header" Target="header18.xml" /><Relationship Id="rId101" Type="http://schemas.openxmlformats.org/officeDocument/2006/relationships/footer" Target="footer18.xml" /><Relationship Id="rId102" Type="http://schemas.openxmlformats.org/officeDocument/2006/relationships/hyperlink" Target="https://advance.lexis.com/api/document?collection=cases-ca&amp;id=urn:contentItem:5F7T-S771-JW5H-X1X8-00000-00&amp;context=" TargetMode="External" /><Relationship Id="rId103" Type="http://schemas.openxmlformats.org/officeDocument/2006/relationships/hyperlink" Target="https://advance.lexis.com/api/document?collection=cases-ca&amp;id=urn:contentItem:5F7T-S741-FJM6-61N4-00000-00&amp;context=" TargetMode="External" /><Relationship Id="rId104" Type="http://schemas.openxmlformats.org/officeDocument/2006/relationships/hyperlink" Target="https://advance.lexis.com/api/document?collection=cases-ca&amp;id=urn:contentItem:5F7T-S761-F7ND-G4GW-00000-00&amp;context=" TargetMode="External" /><Relationship Id="rId105" Type="http://schemas.openxmlformats.org/officeDocument/2006/relationships/hyperlink" Target="https://advance.lexis.com/api/document?collection=cases-ca&amp;id=urn:contentItem:5F7T-S741-F1H1-21B3-00000-00&amp;context=" TargetMode="External" /><Relationship Id="rId106" Type="http://schemas.openxmlformats.org/officeDocument/2006/relationships/hyperlink" Target="https://advance.lexis.com/api/document?collection=cases-ca&amp;id=urn:contentItem:5F7T-S751-JBM1-M2GB-00000-00&amp;context=" TargetMode="External" /><Relationship Id="rId107" Type="http://schemas.openxmlformats.org/officeDocument/2006/relationships/header" Target="header19.xml" /><Relationship Id="rId108" Type="http://schemas.openxmlformats.org/officeDocument/2006/relationships/header" Target="header20.xml" /><Relationship Id="rId109" Type="http://schemas.openxmlformats.org/officeDocument/2006/relationships/footer" Target="footer19.xml" /><Relationship Id="rId11" Type="http://schemas.openxmlformats.org/officeDocument/2006/relationships/hyperlink" Target="https://advance.lexis.com/api/document?collection=legislation-ca&amp;id=urn:contentItem:5F41-1FG1-F4NT-X094-00000-00&amp;context=" TargetMode="External" /><Relationship Id="rId110" Type="http://schemas.openxmlformats.org/officeDocument/2006/relationships/footer" Target="footer20.xml" /><Relationship Id="rId111" Type="http://schemas.openxmlformats.org/officeDocument/2006/relationships/header" Target="header21.xml" /><Relationship Id="rId112" Type="http://schemas.openxmlformats.org/officeDocument/2006/relationships/footer" Target="footer21.xml" /><Relationship Id="rId113" Type="http://schemas.openxmlformats.org/officeDocument/2006/relationships/hyperlink" Target="https://advance.lexis.com/api/document?collection=cases-ca&amp;id=urn:contentItem:5F7T-S7G1-JWR6-S1KP-00000-00&amp;context=" TargetMode="External" /><Relationship Id="rId114" Type="http://schemas.openxmlformats.org/officeDocument/2006/relationships/hyperlink" Target="https://advance.lexis.com/api/document?collection=legislation-ca&amp;id=urn:contentItem:5F41-1FG1-JJYN-B03B-00000-00&amp;context=" TargetMode="External" /><Relationship Id="rId115" Type="http://schemas.openxmlformats.org/officeDocument/2006/relationships/hyperlink" Target="https://advance.lexis.com/api/document?collection=legislation-ca&amp;id=urn:contentItem:5W2C-X5J1-JJ1H-X0F6-00000-00&amp;context=" TargetMode="External" /><Relationship Id="rId116" Type="http://schemas.openxmlformats.org/officeDocument/2006/relationships/hyperlink" Target="https://advance.lexis.com/api/document?collection=cases-ca&amp;id=urn:contentItem:5F8T-N3V1-JTGH-B0YJ-00000-00&amp;context=" TargetMode="External" /><Relationship Id="rId117" Type="http://schemas.openxmlformats.org/officeDocument/2006/relationships/hyperlink" Target="https://advance.lexis.com/api/document?collection=cases-ca&amp;id=urn:contentItem:5F7T-S741-F57G-S1HD-00000-00&amp;context=" TargetMode="External" /><Relationship Id="rId118" Type="http://schemas.openxmlformats.org/officeDocument/2006/relationships/hyperlink" Target="https://advance.lexis.com/api/document?collection=cases-ca&amp;id=urn:contentItem:5F7T-S761-FFMK-M1BV-00000-00&amp;context=" TargetMode="External" /><Relationship Id="rId119" Type="http://schemas.openxmlformats.org/officeDocument/2006/relationships/hyperlink" Target="https://advance.lexis.com/api/document?collection=cases-ca&amp;id=urn:contentItem:5F7T-S7D1-FFFC-B1G3-00000-00&amp;context=" TargetMode="External" /><Relationship Id="rId12" Type="http://schemas.openxmlformats.org/officeDocument/2006/relationships/hyperlink" Target="https://advance.lexis.com/api/document?collection=cases-ca&amp;id=urn:contentItem:5F7T-S7G1-JBT7-X4CT-00000-00&amp;context=" TargetMode="External" /><Relationship Id="rId120" Type="http://schemas.openxmlformats.org/officeDocument/2006/relationships/hyperlink" Target="https://advance.lexis.com/api/document?collection=cases-ca&amp;id=urn:contentItem:5F7T-S7G1-JNY7-X3S8-00000-00&amp;context=" TargetMode="External" /><Relationship Id="rId121" Type="http://schemas.openxmlformats.org/officeDocument/2006/relationships/hyperlink" Target="https://advance.lexis.com/api/document?collection=cases-ca&amp;id=urn:contentItem:5F7T-S751-FJDY-X40D-00000-00&amp;context=" TargetMode="External" /><Relationship Id="rId122" Type="http://schemas.openxmlformats.org/officeDocument/2006/relationships/hyperlink" Target="https://advance.lexis.com/api/document?collection=cases-ca&amp;id=urn:contentItem:5F7T-S771-F2TK-2357-00000-00&amp;context=" TargetMode="External" /><Relationship Id="rId123" Type="http://schemas.openxmlformats.org/officeDocument/2006/relationships/hyperlink" Target="https://advance.lexis.com/api/document?collection=cases-ca&amp;id=urn:contentItem:5F7T-S751-JBM1-M2FB-00000-00&amp;context=" TargetMode="External" /><Relationship Id="rId124" Type="http://schemas.openxmlformats.org/officeDocument/2006/relationships/hyperlink" Target="https://advance.lexis.com/api/document?collection=cases-ca&amp;id=urn:contentItem:5F7T-S761-FFMK-M0YR-00000-00&amp;context=" TargetMode="External" /><Relationship Id="rId125" Type="http://schemas.openxmlformats.org/officeDocument/2006/relationships/hyperlink" Target="https://advance.lexis.com/api/document?collection=cases-ca&amp;id=urn:contentItem:5F7T-S711-F4GK-M2PJ-00000-00&amp;context=" TargetMode="External" /><Relationship Id="rId126" Type="http://schemas.openxmlformats.org/officeDocument/2006/relationships/hyperlink" Target="https://advance.lexis.com/api/document?collection=cases-ca&amp;id=urn:contentItem:5F7T-S7G1-JNY7-X3P1-00000-00&amp;context=" TargetMode="External" /><Relationship Id="rId127" Type="http://schemas.openxmlformats.org/officeDocument/2006/relationships/hyperlink" Target="https://advance.lexis.com/api/document?collection=cases-ca&amp;id=urn:contentItem:5F7T-S7H1-JFKM-628X-00000-00&amp;context=" TargetMode="External" /><Relationship Id="rId128" Type="http://schemas.openxmlformats.org/officeDocument/2006/relationships/hyperlink" Target="https://advance.lexis.com/api/document?collection=cases-ca&amp;id=urn:contentItem:5F7T-S741-F2F4-G2GN-00000-00&amp;context=" TargetMode="External" /><Relationship Id="rId129" Type="http://schemas.openxmlformats.org/officeDocument/2006/relationships/header" Target="header22.xml" /><Relationship Id="rId13" Type="http://schemas.openxmlformats.org/officeDocument/2006/relationships/hyperlink" Target="https://advance.lexis.com/api/document?collection=cases-ca&amp;id=urn:contentItem:5F7T-S6V1-JFKM-6132-00000-00&amp;context=" TargetMode="External" /><Relationship Id="rId130" Type="http://schemas.openxmlformats.org/officeDocument/2006/relationships/header" Target="header23.xml" /><Relationship Id="rId131" Type="http://schemas.openxmlformats.org/officeDocument/2006/relationships/footer" Target="footer22.xml" /><Relationship Id="rId132" Type="http://schemas.openxmlformats.org/officeDocument/2006/relationships/footer" Target="footer23.xml" /><Relationship Id="rId133" Type="http://schemas.openxmlformats.org/officeDocument/2006/relationships/header" Target="header24.xml" /><Relationship Id="rId134" Type="http://schemas.openxmlformats.org/officeDocument/2006/relationships/footer" Target="footer24.xml" /><Relationship Id="rId135" Type="http://schemas.openxmlformats.org/officeDocument/2006/relationships/hyperlink" Target="https://advance.lexis.com/api/document?collection=cases-ca&amp;id=urn:contentItem:5F7T-S7C1-JCJ5-20GV-00000-00&amp;context=" TargetMode="External" /><Relationship Id="rId136" Type="http://schemas.openxmlformats.org/officeDocument/2006/relationships/hyperlink" Target="https://advance.lexis.com/api/document?collection=cases-ca&amp;id=urn:contentItem:5F7T-S7B1-JSRM-60G5-00000-00&amp;context=" TargetMode="External" /><Relationship Id="rId137" Type="http://schemas.openxmlformats.org/officeDocument/2006/relationships/hyperlink" Target="https://advance.lexis.com/api/document?collection=cases-ca&amp;id=urn:contentItem:5F8T-N3V1-JF75-M3VS-00000-00&amp;context=" TargetMode="External" /><Relationship Id="rId138" Type="http://schemas.openxmlformats.org/officeDocument/2006/relationships/hyperlink" Target="https://advance.lexis.com/api/document?collection=cases-ca&amp;id=urn:contentItem:5F7T-S761-F81W-21NY-00000-00&amp;context=" TargetMode="External" /><Relationship Id="rId139" Type="http://schemas.openxmlformats.org/officeDocument/2006/relationships/hyperlink" Target="https://advance.lexis.com/api/document?collection=cases-ca&amp;id=urn:contentItem:5F81-VJX1-JYYX-60KF-00000-00&amp;context=" TargetMode="External" /><Relationship Id="rId14" Type="http://schemas.openxmlformats.org/officeDocument/2006/relationships/hyperlink" Target="https://advance.lexis.com/api/document?collection=cases-ca&amp;id=urn:contentItem:5F7T-S6V1-JFKM-6134-00000-00&amp;context=" TargetMode="External" /><Relationship Id="rId140" Type="http://schemas.openxmlformats.org/officeDocument/2006/relationships/hyperlink" Target="https://advance.lexis.com/api/document?collection=cases-ca&amp;id=urn:contentItem:5F8T-N3V1-FC1F-M4BT-00000-00&amp;context=" TargetMode="External" /><Relationship Id="rId141" Type="http://schemas.openxmlformats.org/officeDocument/2006/relationships/hyperlink" Target="https://advance.lexis.com/api/document?collection=cases-ca&amp;id=urn:contentItem:5F7T-S7B1-FH4C-X3R8-00000-00&amp;context=" TargetMode="External" /><Relationship Id="rId142" Type="http://schemas.openxmlformats.org/officeDocument/2006/relationships/hyperlink" Target="https://advance.lexis.com/api/document?collection=cases-ca&amp;id=urn:contentItem:5F7T-S6Y1-JNY7-X2NF-00000-00&amp;context=" TargetMode="External" /><Relationship Id="rId143" Type="http://schemas.openxmlformats.org/officeDocument/2006/relationships/hyperlink" Target="https://advance.lexis.com/api/document?collection=cases-ca&amp;id=urn:contentItem:5F7T-S721-F5T5-M236-00000-00&amp;context=" TargetMode="External" /><Relationship Id="rId144" Type="http://schemas.openxmlformats.org/officeDocument/2006/relationships/hyperlink" Target="https://advance.lexis.com/api/document?collection=cases-ca&amp;id=urn:contentItem:5F7T-S6Y1-DY33-B06C-00000-00&amp;context=" TargetMode="External" /><Relationship Id="rId145" Type="http://schemas.openxmlformats.org/officeDocument/2006/relationships/hyperlink" Target="https://advance.lexis.com/api/document?collection=cases-ca&amp;id=urn:contentItem:5F7T-S701-JF75-M4MS-00000-00&amp;context=" TargetMode="External" /><Relationship Id="rId146" Type="http://schemas.openxmlformats.org/officeDocument/2006/relationships/hyperlink" Target="https://advance.lexis.com/api/document?collection=cases-ca&amp;id=urn:contentItem:5F7T-S721-F4NT-X2S1-00000-00&amp;context=" TargetMode="External" /><Relationship Id="rId147" Type="http://schemas.openxmlformats.org/officeDocument/2006/relationships/hyperlink" Target="https://advance.lexis.com/api/document?collection=cases-ca&amp;id=urn:contentItem:5F7T-S781-DYMS-61WD-00000-00&amp;context=" TargetMode="External" /><Relationship Id="rId148" Type="http://schemas.openxmlformats.org/officeDocument/2006/relationships/hyperlink" Target="https://advance.lexis.com/api/document?collection=cases-ca&amp;id=urn:contentItem:5F7T-S6T1-DY89-M2R9-00000-00&amp;context=" TargetMode="External" /><Relationship Id="rId149" Type="http://schemas.openxmlformats.org/officeDocument/2006/relationships/hyperlink" Target="https://advance.lexis.com/api/document?collection=cases-ca&amp;id=urn:contentItem:5F7T-S771-JSJC-X0FN-00000-00&amp;context=" TargetMode="External" /><Relationship Id="rId15" Type="http://schemas.openxmlformats.org/officeDocument/2006/relationships/hyperlink" Target="https://advance.lexis.com/api/document?collection=cases-ca&amp;id=urn:contentItem:5F7T-S6X1-F06F-22TD-00000-00&amp;context=" TargetMode="External" /><Relationship Id="rId150" Type="http://schemas.openxmlformats.org/officeDocument/2006/relationships/hyperlink" Target="https://advance.lexis.com/api/document?collection=cases-ca&amp;id=urn:contentItem:5F7T-S741-DXPM-S0XD-00000-00&amp;context=" TargetMode="External" /><Relationship Id="rId151" Type="http://schemas.openxmlformats.org/officeDocument/2006/relationships/hyperlink" Target="https://advance.lexis.com/api/document?collection=cases-ca&amp;id=urn:contentItem:5F7T-S751-JX3N-B0P1-00000-00&amp;context=" TargetMode="External" /><Relationship Id="rId152" Type="http://schemas.openxmlformats.org/officeDocument/2006/relationships/hyperlink" Target="https://advance.lexis.com/api/document?collection=cases-ca&amp;id=urn:contentItem:5F7T-S761-JCBX-S0ND-00000-00&amp;context=" TargetMode="External" /><Relationship Id="rId153" Type="http://schemas.openxmlformats.org/officeDocument/2006/relationships/hyperlink" Target="https://advance.lexis.com/api/document?collection=cases-ca&amp;id=urn:contentItem:5F7T-S721-FG12-61V0-00000-00&amp;context=" TargetMode="External" /><Relationship Id="rId154" Type="http://schemas.openxmlformats.org/officeDocument/2006/relationships/hyperlink" Target="https://advance.lexis.com/api/document?collection=cases-ca&amp;id=urn:contentItem:5F7T-S771-JWBS-61KT-00000-00&amp;context=" TargetMode="External" /><Relationship Id="rId155" Type="http://schemas.openxmlformats.org/officeDocument/2006/relationships/hyperlink" Target="https://advance.lexis.com/api/document?collection=cases-ca&amp;id=urn:contentItem:5F7T-S781-JSC5-M4DP-00000-00&amp;context=" TargetMode="External" /><Relationship Id="rId156" Type="http://schemas.openxmlformats.org/officeDocument/2006/relationships/hyperlink" Target="https://advance.lexis.com/api/document?collection=cases-ca&amp;id=urn:contentItem:5F7T-S7B1-FH4C-X39T-00000-00&amp;context=" TargetMode="External" /><Relationship Id="rId157" Type="http://schemas.openxmlformats.org/officeDocument/2006/relationships/header" Target="header25.xml" /><Relationship Id="rId158" Type="http://schemas.openxmlformats.org/officeDocument/2006/relationships/header" Target="header26.xml" /><Relationship Id="rId159" Type="http://schemas.openxmlformats.org/officeDocument/2006/relationships/footer" Target="footer25.xml" /><Relationship Id="rId16" Type="http://schemas.openxmlformats.org/officeDocument/2006/relationships/hyperlink" Target="https://advance.lexis.com/api/document?collection=cases-ca&amp;id=urn:contentItem:5F8T-N3V1-JFKM-609G-00000-00&amp;context=" TargetMode="External" /><Relationship Id="rId160" Type="http://schemas.openxmlformats.org/officeDocument/2006/relationships/footer" Target="footer26.xml" /><Relationship Id="rId161" Type="http://schemas.openxmlformats.org/officeDocument/2006/relationships/header" Target="header27.xml" /><Relationship Id="rId162" Type="http://schemas.openxmlformats.org/officeDocument/2006/relationships/footer" Target="footer27.xml" /><Relationship Id="rId163" Type="http://schemas.openxmlformats.org/officeDocument/2006/relationships/hyperlink" Target="https://advance.lexis.com/api/document?collection=cases-ca&amp;id=urn:contentItem:5F7T-S7H1-JFSV-G2TK-00000-00&amp;context=" TargetMode="External" /><Relationship Id="rId164" Type="http://schemas.openxmlformats.org/officeDocument/2006/relationships/hyperlink" Target="https://advance.lexis.com/api/document?collection=legislation-ca&amp;id=urn:contentItem:5F41-1FM1-JSJC-X2B7-00000-00&amp;context=" TargetMode="External" /><Relationship Id="rId165" Type="http://schemas.openxmlformats.org/officeDocument/2006/relationships/hyperlink" Target="https://advance.lexis.com/api/document?collection=cases-ca&amp;id=urn:contentItem:5F8T-N3S1-JT99-24N1-00000-00&amp;context=" TargetMode="External" /><Relationship Id="rId166" Type="http://schemas.openxmlformats.org/officeDocument/2006/relationships/hyperlink" Target="https://advance.lexis.com/api/document?collection=cases-ca&amp;id=urn:contentItem:5F16-93B1-F4GK-M3X0-00000-00&amp;context=" TargetMode="External" /><Relationship Id="rId167" Type="http://schemas.openxmlformats.org/officeDocument/2006/relationships/hyperlink" Target="https://advance.lexis.com/api/document?collection=cases-ca&amp;id=urn:contentItem:5F7V-3DG1-JJK6-S3K7-00000-00&amp;context=" TargetMode="External" /><Relationship Id="rId168" Type="http://schemas.openxmlformats.org/officeDocument/2006/relationships/hyperlink" Target="https://advance.lexis.com/api/document?collection=cases-ca&amp;id=urn:contentItem:5F7V-3DG1-JJK6-S3YV-00000-00&amp;context=" TargetMode="External" /><Relationship Id="rId169" Type="http://schemas.openxmlformats.org/officeDocument/2006/relationships/hyperlink" Target="https://advance.lexis.com/api/document?collection=cases-ca&amp;id=urn:contentItem:5F7T-S6T1-F361-M02B-00000-00&amp;context=" TargetMode="External" /><Relationship Id="rId17" Type="http://schemas.openxmlformats.org/officeDocument/2006/relationships/hyperlink" Target="https://advance.lexis.com/api/document?collection=legislation-ca&amp;id=urn:contentItem:5F41-1FG1-FC1F-M0TW-00000-00&amp;context=" TargetMode="External" /><Relationship Id="rId170" Type="http://schemas.openxmlformats.org/officeDocument/2006/relationships/hyperlink" Target="https://advance.lexis.com/api/document?collection=cases-ca&amp;id=urn:contentItem:5F7T-S7H1-JFKM-6275-00000-00&amp;context=" TargetMode="External" /><Relationship Id="rId171" Type="http://schemas.openxmlformats.org/officeDocument/2006/relationships/hyperlink" Target="https://advance.lexis.com/api/document?collection=cases-ca&amp;id=urn:contentItem:5F7T-S6R1-F4GK-M0H6-00000-00&amp;context=" TargetMode="External" /><Relationship Id="rId172" Type="http://schemas.openxmlformats.org/officeDocument/2006/relationships/hyperlink" Target="https://advance.lexis.com/api/document?collection=cases-ca&amp;id=urn:contentItem:5F7T-XPW1-F65M-62S2-00000-00&amp;context=" TargetMode="External" /><Relationship Id="rId173" Type="http://schemas.openxmlformats.org/officeDocument/2006/relationships/hyperlink" Target="https://advance.lexis.com/api/document?collection=cases-ca&amp;id=urn:contentItem:5F82-1SD1-FC1F-M34Y-00000-00&amp;context=" TargetMode="External" /><Relationship Id="rId174" Type="http://schemas.openxmlformats.org/officeDocument/2006/relationships/hyperlink" Target="https://advance.lexis.com/api/document?collection=cases-ca&amp;id=urn:contentItem:5F7T-S771-F361-M1PV-00000-00&amp;context=" TargetMode="External" /><Relationship Id="rId175" Type="http://schemas.openxmlformats.org/officeDocument/2006/relationships/hyperlink" Target="https://advance.lexis.com/api/document?collection=cases-ca&amp;id=urn:contentItem:5F7T-S7D1-JXG3-X11B-00000-00&amp;context=" TargetMode="External" /><Relationship Id="rId176" Type="http://schemas.openxmlformats.org/officeDocument/2006/relationships/hyperlink" Target="https://advance.lexis.com/api/document?collection=cases-ca&amp;id=urn:contentItem:5F7T-S7D1-JS5Y-B28H-00000-00&amp;context=" TargetMode="External" /><Relationship Id="rId177" Type="http://schemas.openxmlformats.org/officeDocument/2006/relationships/hyperlink" Target="https://advance.lexis.com/api/document?collection=cases-ca&amp;id=urn:contentItem:5F7T-S7G1-JNY7-X457-00000-00&amp;context=" TargetMode="External" /><Relationship Id="rId178" Type="http://schemas.openxmlformats.org/officeDocument/2006/relationships/hyperlink" Target="https://advance.lexis.com/api/document?collection=cases-ca&amp;id=urn:contentItem:5F7T-S7F1-DXWW-23FX-00000-00&amp;context=" TargetMode="External" /><Relationship Id="rId179" Type="http://schemas.openxmlformats.org/officeDocument/2006/relationships/hyperlink" Target="https://advance.lexis.com/api/document?collection=cases-ca&amp;id=urn:contentItem:5F81-VJX1-JYYX-605V-00000-00&amp;context=" TargetMode="External" /><Relationship Id="rId18" Type="http://schemas.openxmlformats.org/officeDocument/2006/relationships/hyperlink" Target="https://advance.lexis.com/api/document?collection=cases-ca&amp;id=urn:contentItem:5F7T-S741-F528-G21K-00000-00&amp;context=" TargetMode="External" /><Relationship Id="rId180" Type="http://schemas.openxmlformats.org/officeDocument/2006/relationships/hyperlink" Target="https://advance.lexis.com/api/document?collection=cases-ca&amp;id=urn:contentItem:5F16-9391-JN14-G03G-00000-00&amp;context=" TargetMode="External" /><Relationship Id="rId181" Type="http://schemas.openxmlformats.org/officeDocument/2006/relationships/hyperlink" Target="https://advance.lexis.com/api/document?collection=cases-ca&amp;id=urn:contentItem:5F8T-N3T1-JGHR-M1SG-00000-00&amp;context=" TargetMode="External" /><Relationship Id="rId182" Type="http://schemas.openxmlformats.org/officeDocument/2006/relationships/hyperlink" Target="https://advance.lexis.com/api/document?collection=cases-ca&amp;id=urn:contentItem:5F7T-S711-FJDY-X3DH-00000-00&amp;context=" TargetMode="External" /><Relationship Id="rId183" Type="http://schemas.openxmlformats.org/officeDocument/2006/relationships/hyperlink" Target="https://advance.lexis.com/api/document?collection=cases-ca&amp;id=urn:contentItem:5F7H-KW71-JFDC-X04P-00000-00&amp;context=" TargetMode="External" /><Relationship Id="rId184" Type="http://schemas.openxmlformats.org/officeDocument/2006/relationships/hyperlink" Target="https://advance.lexis.com/api/document?collection=cases-ca&amp;id=urn:contentItem:5F8T-N3V1-FC1F-M48G-00000-00&amp;context=" TargetMode="External" /><Relationship Id="rId185" Type="http://schemas.openxmlformats.org/officeDocument/2006/relationships/hyperlink" Target="https://advance.lexis.com/api/document?collection=cases-ca&amp;id=urn:contentItem:5F8P-SBT1-JWBS-650T-00000-00&amp;context=" TargetMode="External" /><Relationship Id="rId186" Type="http://schemas.openxmlformats.org/officeDocument/2006/relationships/hyperlink" Target="https://advance.lexis.com/api/document?collection=cases-ca&amp;id=urn:contentItem:5F8P-SCJ1-F900-G381-00000-00&amp;context=" TargetMode="External" /><Relationship Id="rId187" Type="http://schemas.openxmlformats.org/officeDocument/2006/relationships/hyperlink" Target="https://advance.lexis.com/api/document?collection=cases-ca&amp;id=urn:contentItem:5F7T-S7F1-F7VM-S40K-00000-00&amp;context=" TargetMode="External" /><Relationship Id="rId188" Type="http://schemas.openxmlformats.org/officeDocument/2006/relationships/hyperlink" Target="https://advance.lexis.com/api/document?collection=cases-ca&amp;id=urn:contentItem:5F7T-S7F1-FJTD-G3CT-00000-00&amp;context=" TargetMode="External" /><Relationship Id="rId189" Type="http://schemas.openxmlformats.org/officeDocument/2006/relationships/hyperlink" Target="https://advance.lexis.com/api/document?collection=cases-ca&amp;id=urn:contentItem:5F81-VJX1-F5T5-M427-00000-00&amp;context=" TargetMode="External" /><Relationship Id="rId19" Type="http://schemas.openxmlformats.org/officeDocument/2006/relationships/hyperlink" Target="https://advance.lexis.com/api/document?collection=cases-ca&amp;id=urn:contentItem:5F7T-S7F1-JFKM-61FR-00000-00&amp;context=" TargetMode="External" /><Relationship Id="rId190" Type="http://schemas.openxmlformats.org/officeDocument/2006/relationships/hyperlink" Target="https://advance.lexis.com/api/document?collection=cases-ca&amp;id=urn:contentItem:5F7T-S7F1-DXWW-23R1-00000-00&amp;context=" TargetMode="External" /><Relationship Id="rId191" Type="http://schemas.openxmlformats.org/officeDocument/2006/relationships/hyperlink" Target="https://advance.lexis.com/api/document?collection=cases-ca&amp;id=urn:contentItem:5F8T-N3T1-JGHR-M273-00000-00&amp;context=" TargetMode="External" /><Relationship Id="rId192" Type="http://schemas.openxmlformats.org/officeDocument/2006/relationships/hyperlink" Target="https://advance.lexis.com/api/document?collection=cases-ca&amp;id=urn:contentItem:5F81-VJX1-FFTT-X1RT-00000-00&amp;context=" TargetMode="External" /><Relationship Id="rId193" Type="http://schemas.openxmlformats.org/officeDocument/2006/relationships/hyperlink" Target="https://advance.lexis.com/api/document?collection=cases-ca&amp;id=urn:contentItem:5F7T-S7C1-F4NT-X3XT-00000-00&amp;context=" TargetMode="External" /><Relationship Id="rId194" Type="http://schemas.openxmlformats.org/officeDocument/2006/relationships/hyperlink" Target="https://advance.lexis.com/api/document?collection=cases-ca&amp;id=urn:contentItem:5F81-VJX1-JJYN-B4PB-00000-00&amp;context=" TargetMode="External" /><Relationship Id="rId195" Type="http://schemas.openxmlformats.org/officeDocument/2006/relationships/hyperlink" Target="https://advance.lexis.com/api/document?collection=cases-ca&amp;id=urn:contentItem:5F7T-XPW1-F1H1-20WS-00000-00&amp;context=" TargetMode="External" /><Relationship Id="rId196" Type="http://schemas.openxmlformats.org/officeDocument/2006/relationships/hyperlink" Target="https://advance.lexis.com/api/document?collection=cases-ca&amp;id=urn:contentItem:5F7F-5RH1-JTGH-B0H6-00000-00&amp;context=" TargetMode="External" /><Relationship Id="rId197" Type="http://schemas.openxmlformats.org/officeDocument/2006/relationships/hyperlink" Target="https://advance.lexis.com/api/document?collection=cases-ca&amp;id=urn:contentItem:5F81-YGM1-F5KY-B551-00000-00&amp;context=" TargetMode="External" /><Relationship Id="rId198" Type="http://schemas.openxmlformats.org/officeDocument/2006/relationships/hyperlink" Target="https://advance.lexis.com/api/document?collection=cases-ca&amp;id=urn:contentItem:5F8T-N3V1-JTGH-B0YP-00000-00&amp;context=" TargetMode="External" /><Relationship Id="rId199" Type="http://schemas.openxmlformats.org/officeDocument/2006/relationships/hyperlink" Target="https://advance.lexis.com/api/document?collection=cases-ca&amp;id=urn:contentItem:5F16-9361-JTGH-B3K6-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31-DY33-B12X-00000-00&amp;context=" TargetMode="External" /><Relationship Id="rId200" Type="http://schemas.openxmlformats.org/officeDocument/2006/relationships/hyperlink" Target="https://advance.lexis.com/api/document?collection=cases-ca&amp;id=urn:contentItem:5F7T-S7C1-JS0R-225M-00000-00&amp;context=" TargetMode="External" /><Relationship Id="rId201" Type="http://schemas.openxmlformats.org/officeDocument/2006/relationships/hyperlink" Target="https://advance.lexis.com/api/document?collection=cases-ca&amp;id=urn:contentItem:5F8P-SDS1-F1WF-M278-00000-00&amp;context=" TargetMode="External" /><Relationship Id="rId202" Type="http://schemas.openxmlformats.org/officeDocument/2006/relationships/hyperlink" Target="https://advance.lexis.com/api/document?collection=cases-ca&amp;id=urn:contentItem:5F81-VJX1-FFTT-X1R1-00000-00&amp;context=" TargetMode="External" /><Relationship Id="rId203" Type="http://schemas.openxmlformats.org/officeDocument/2006/relationships/hyperlink" Target="https://advance.lexis.com/api/document?collection=cases-ca&amp;id=urn:contentItem:5F7V-3DK1-JJD0-G230-00000-00&amp;context=" TargetMode="External" /><Relationship Id="rId204" Type="http://schemas.openxmlformats.org/officeDocument/2006/relationships/header" Target="header28.xml" /><Relationship Id="rId205" Type="http://schemas.openxmlformats.org/officeDocument/2006/relationships/header" Target="header29.xml" /><Relationship Id="rId206" Type="http://schemas.openxmlformats.org/officeDocument/2006/relationships/footer" Target="footer28.xml" /><Relationship Id="rId207" Type="http://schemas.openxmlformats.org/officeDocument/2006/relationships/footer" Target="footer29.xml" /><Relationship Id="rId208" Type="http://schemas.openxmlformats.org/officeDocument/2006/relationships/header" Target="header30.xml" /><Relationship Id="rId209" Type="http://schemas.openxmlformats.org/officeDocument/2006/relationships/footer" Target="footer30.xml" /><Relationship Id="rId21" Type="http://schemas.openxmlformats.org/officeDocument/2006/relationships/hyperlink" Target="https://advance.lexis.com/api/document?collection=cases-ca&amp;id=urn:contentItem:5F7T-S7J1-JGBH-B205-00000-00&amp;context=" TargetMode="External" /><Relationship Id="rId210" Type="http://schemas.openxmlformats.org/officeDocument/2006/relationships/hyperlink" Target="https://advance.lexis.com/api/document?collection=cases-ca&amp;id=urn:contentItem:5F7T-S7G1-JNY7-X43G-00000-00&amp;context=" TargetMode="External" /><Relationship Id="rId211" Type="http://schemas.openxmlformats.org/officeDocument/2006/relationships/hyperlink" Target="https://advance.lexis.com/api/document?collection=cases-ca&amp;id=urn:contentItem:5F7T-S7D1-FBFS-S1WM-00000-00&amp;context=" TargetMode="External" /><Relationship Id="rId212" Type="http://schemas.openxmlformats.org/officeDocument/2006/relationships/hyperlink" Target="https://advance.lexis.com/api/document?collection=cases-ca&amp;id=urn:contentItem:5F7T-S7C1-JSRM-60TP-00000-00&amp;context=" TargetMode="External" /><Relationship Id="rId213" Type="http://schemas.openxmlformats.org/officeDocument/2006/relationships/hyperlink" Target="https://advance.lexis.com/api/document?collection=cases-ca&amp;id=urn:contentItem:5F8T-N3V1-JTGH-B18F-00000-00&amp;context=" TargetMode="External" /><Relationship Id="rId214" Type="http://schemas.openxmlformats.org/officeDocument/2006/relationships/hyperlink" Target="https://advance.lexis.com/api/document?collection=cases-ca&amp;id=urn:contentItem:5F8T-N3T1-JFKM-655K-00000-00&amp;context=" TargetMode="External" /><Relationship Id="rId215" Type="http://schemas.openxmlformats.org/officeDocument/2006/relationships/hyperlink" Target="https://advance.lexis.com/api/document?collection=cases-ca&amp;id=urn:contentItem:5F7T-S7F1-DXWW-2486-00000-00&amp;context=" TargetMode="External" /><Relationship Id="rId216" Type="http://schemas.openxmlformats.org/officeDocument/2006/relationships/hyperlink" Target="https://advance.lexis.com/api/document?collection=cases-ca&amp;id=urn:contentItem:5F7T-S781-F06F-23N7-00000-00&amp;context=" TargetMode="External" /><Relationship Id="rId217" Type="http://schemas.openxmlformats.org/officeDocument/2006/relationships/hyperlink" Target="https://advance.lexis.com/api/document?collection=cases-ca&amp;id=urn:contentItem:5F8T-N3V1-JTGH-B153-00000-00&amp;context=" TargetMode="External" /><Relationship Id="rId218" Type="http://schemas.openxmlformats.org/officeDocument/2006/relationships/hyperlink" Target="https://advance.lexis.com/api/document?collection=cases-ca&amp;id=urn:contentItem:5F7T-S7F1-FFFC-B1RJ-00000-00&amp;context=" TargetMode="External" /><Relationship Id="rId219" Type="http://schemas.openxmlformats.org/officeDocument/2006/relationships/hyperlink" Target="https://advance.lexis.com/api/document?collection=cases-ca&amp;id=urn:contentItem:5F7T-S731-JNJT-B264-00000-00&amp;context=" TargetMode="External" /><Relationship Id="rId22" Type="http://schemas.openxmlformats.org/officeDocument/2006/relationships/hyperlink" Target="https://advance.lexis.com/api/document?collection=cases-ca&amp;id=urn:contentItem:5F8T-N3V1-FC1F-M4BS-00000-00&amp;context=" TargetMode="External" /><Relationship Id="rId220" Type="http://schemas.openxmlformats.org/officeDocument/2006/relationships/hyperlink" Target="https://advance.lexis.com/api/document?collection=cases-ca&amp;id=urn:contentItem:5F7T-S741-F1H1-21WF-00000-00&amp;context=" TargetMode="External" /><Relationship Id="rId221" Type="http://schemas.openxmlformats.org/officeDocument/2006/relationships/hyperlink" Target="https://advance.lexis.com/api/document?collection=cases-ca&amp;id=urn:contentItem:5F8T-N3V1-FC1F-M42N-00000-00&amp;context=" TargetMode="External" /><Relationship Id="rId222" Type="http://schemas.openxmlformats.org/officeDocument/2006/relationships/hyperlink" Target="https://advance.lexis.com/api/document?collection=cases-ca&amp;id=urn:contentItem:5F7T-S7D1-FBFS-S1WS-00000-00&amp;context=" TargetMode="External" /><Relationship Id="rId223" Type="http://schemas.openxmlformats.org/officeDocument/2006/relationships/hyperlink" Target="https://advance.lexis.com/api/document?collection=cases-ca&amp;id=urn:contentItem:5F7T-S7D1-FBFS-S1WR-00000-00&amp;context=" TargetMode="External" /><Relationship Id="rId224" Type="http://schemas.openxmlformats.org/officeDocument/2006/relationships/hyperlink" Target="https://advance.lexis.com/api/document?collection=cases-ca&amp;id=urn:contentItem:5F7T-S7D1-FBFS-S1WP-00000-00&amp;context=" TargetMode="External" /><Relationship Id="rId225" Type="http://schemas.openxmlformats.org/officeDocument/2006/relationships/hyperlink" Target="https://advance.lexis.com/api/document?collection=cases-ca&amp;id=urn:contentItem:5F7T-S7D1-FBFS-S1WN-00000-00&amp;context=" TargetMode="External" /><Relationship Id="rId226" Type="http://schemas.openxmlformats.org/officeDocument/2006/relationships/hyperlink" Target="https://advance.lexis.com/api/document?collection=cases-ca&amp;id=urn:contentItem:5F7T-S7D1-FBFS-S1WT-00000-00&amp;context=" TargetMode="External" /><Relationship Id="rId227" Type="http://schemas.openxmlformats.org/officeDocument/2006/relationships/hyperlink" Target="https://advance.lexis.com/api/document?collection=cases-ca&amp;id=urn:contentItem:5F7T-S7F1-DXWW-23F7-00000-00&amp;context=" TargetMode="External" /><Relationship Id="rId228" Type="http://schemas.openxmlformats.org/officeDocument/2006/relationships/hyperlink" Target="https://advance.lexis.com/api/document?collection=cases-ca&amp;id=urn:contentItem:5F7T-S7F1-DXWW-23F6-00000-00&amp;context=" TargetMode="External" /><Relationship Id="rId229" Type="http://schemas.openxmlformats.org/officeDocument/2006/relationships/hyperlink" Target="https://advance.lexis.com/api/document?collection=cases-ca&amp;id=urn:contentItem:5F7T-S7F1-F7VM-S46R-00000-00&amp;context=" TargetMode="External" /><Relationship Id="rId23" Type="http://schemas.openxmlformats.org/officeDocument/2006/relationships/hyperlink" Target="https://advance.lexis.com/api/document?collection=cases-ca&amp;id=urn:contentItem:5F7T-S761-FFMK-M11F-00000-00&amp;context=" TargetMode="External" /><Relationship Id="rId230" Type="http://schemas.openxmlformats.org/officeDocument/2006/relationships/hyperlink" Target="https://advance.lexis.com/api/document?collection=cases-ca&amp;id=urn:contentItem:5F7T-S7F1-JK4W-M1V1-00000-00&amp;context=" TargetMode="External" /><Relationship Id="rId231" Type="http://schemas.openxmlformats.org/officeDocument/2006/relationships/hyperlink" Target="https://advance.lexis.com/api/document?collection=cases-ca&amp;id=urn:contentItem:5F7T-S7G1-JNY7-X414-00000-00&amp;context=" TargetMode="External" /><Relationship Id="rId232" Type="http://schemas.openxmlformats.org/officeDocument/2006/relationships/hyperlink" Target="https://advance.lexis.com/api/document?collection=cases-ca&amp;id=urn:contentItem:5F7T-S7F1-JK4W-M1R2-00000-00&amp;context=" TargetMode="External" /><Relationship Id="rId233" Type="http://schemas.openxmlformats.org/officeDocument/2006/relationships/hyperlink" Target="https://advance.lexis.com/api/document?collection=cases-ca&amp;id=urn:contentItem:5F7T-S7F1-JFKM-61H1-00000-00&amp;context=" TargetMode="External" /><Relationship Id="rId234" Type="http://schemas.openxmlformats.org/officeDocument/2006/relationships/hyperlink" Target="https://advance.lexis.com/api/document?collection=cases-ca&amp;id=urn:contentItem:5F7T-S7F1-JFKM-61JW-00000-00&amp;context=" TargetMode="External" /><Relationship Id="rId235" Type="http://schemas.openxmlformats.org/officeDocument/2006/relationships/hyperlink" Target="https://advance.lexis.com/api/document?collection=cases-ca&amp;id=urn:contentItem:5F7T-S7F1-FFFC-B23F-00000-00&amp;context=" TargetMode="External" /><Relationship Id="rId236" Type="http://schemas.openxmlformats.org/officeDocument/2006/relationships/hyperlink" Target="https://advance.lexis.com/api/document?collection=cases-ca&amp;id=urn:contentItem:5F82-1SH1-JCBX-S310-00000-00&amp;context=" TargetMode="External" /><Relationship Id="rId237" Type="http://schemas.openxmlformats.org/officeDocument/2006/relationships/header" Target="header31.xml" /><Relationship Id="rId238" Type="http://schemas.openxmlformats.org/officeDocument/2006/relationships/header" Target="header32.xml" /><Relationship Id="rId239" Type="http://schemas.openxmlformats.org/officeDocument/2006/relationships/footer" Target="footer31.xml" /><Relationship Id="rId24" Type="http://schemas.openxmlformats.org/officeDocument/2006/relationships/header" Target="header4.xml" /><Relationship Id="rId240" Type="http://schemas.openxmlformats.org/officeDocument/2006/relationships/footer" Target="footer32.xml" /><Relationship Id="rId241" Type="http://schemas.openxmlformats.org/officeDocument/2006/relationships/header" Target="header33.xml" /><Relationship Id="rId242" Type="http://schemas.openxmlformats.org/officeDocument/2006/relationships/footer" Target="footer33.xml" /><Relationship Id="rId243" Type="http://schemas.openxmlformats.org/officeDocument/2006/relationships/hyperlink" Target="https://advance.lexis.com/api/document?collection=cases-ca&amp;id=urn:contentItem:5F7T-S7H1-F4GK-M345-00000-00&amp;context=" TargetMode="External" /><Relationship Id="rId244" Type="http://schemas.openxmlformats.org/officeDocument/2006/relationships/hyperlink" Target="https://advance.lexis.com/api/document?collection=legislation-ca&amp;id=urn:contentItem:5F3B-BD61-F57G-S12R-00000-00&amp;context=" TargetMode="External" /><Relationship Id="rId245" Type="http://schemas.openxmlformats.org/officeDocument/2006/relationships/hyperlink" Target="https://advance.lexis.com/api/document?collection=legislation-ca&amp;id=urn:contentItem:5TBM-3RN1-FBV7-B0M1-00000-00&amp;context=" TargetMode="External" /><Relationship Id="rId246" Type="http://schemas.openxmlformats.org/officeDocument/2006/relationships/hyperlink" Target="https://advance.lexis.com/api/document?collection=legislation-ca&amp;id=urn:contentItem:5F41-1FG1-JC0G-61V3-00000-00&amp;context=" TargetMode="External" /><Relationship Id="rId247" Type="http://schemas.openxmlformats.org/officeDocument/2006/relationships/hyperlink" Target="https://advance.lexis.com/api/document?collection=cases-ca&amp;id=urn:contentItem:5F7T-S7C1-F4NT-X32J-00000-00&amp;context=" TargetMode="External" /><Relationship Id="rId248" Type="http://schemas.openxmlformats.org/officeDocument/2006/relationships/hyperlink" Target="https://advance.lexis.com/api/document?collection=cases-ca&amp;id=urn:contentItem:5F7T-S761-FFMK-M0YJ-00000-00&amp;context=" TargetMode="External" /><Relationship Id="rId249" Type="http://schemas.openxmlformats.org/officeDocument/2006/relationships/hyperlink" Target="https://advance.lexis.com/api/document?collection=cases-ca&amp;id=urn:contentItem:5F7T-S771-F2TK-22T7-00000-00&amp;context=" TargetMode="External" /><Relationship Id="rId25" Type="http://schemas.openxmlformats.org/officeDocument/2006/relationships/header" Target="header5.xml" /><Relationship Id="rId250" Type="http://schemas.openxmlformats.org/officeDocument/2006/relationships/hyperlink" Target="https://advance.lexis.com/api/document?collection=cases-ca&amp;id=urn:contentItem:5F8T-N3V1-FC1F-M486-00000-00&amp;context=" TargetMode="External" /><Relationship Id="rId251" Type="http://schemas.openxmlformats.org/officeDocument/2006/relationships/hyperlink" Target="https://advance.lexis.com/api/document?collection=cases-ca&amp;id=urn:contentItem:5F7T-S7H1-JFKM-62CP-00000-00&amp;context=" TargetMode="External" /><Relationship Id="rId252" Type="http://schemas.openxmlformats.org/officeDocument/2006/relationships/hyperlink" Target="https://advance.lexis.com/api/document?collection=cases-ca&amp;id=urn:contentItem:5F7T-S6T1-JP9P-G0X4-00000-00&amp;context=" TargetMode="External" /><Relationship Id="rId253" Type="http://schemas.openxmlformats.org/officeDocument/2006/relationships/hyperlink" Target="https://advance.lexis.com/api/document?collection=legislation-ca&amp;id=urn:contentItem:5VYK-W9Y1-DYFH-X0T4-00000-00&amp;context=" TargetMode="External" /><Relationship Id="rId254" Type="http://schemas.openxmlformats.org/officeDocument/2006/relationships/hyperlink" Target="https://advance.lexis.com/api/document?collection=cases-ca&amp;id=urn:contentItem:5F8T-N3V1-JTGH-B1CS-00000-00&amp;context=" TargetMode="External" /><Relationship Id="rId255" Type="http://schemas.openxmlformats.org/officeDocument/2006/relationships/hyperlink" Target="https://advance.lexis.com/api/document?collection=cases-ca&amp;id=urn:contentItem:5F8T-N3T1-JGHR-M278-00000-00&amp;context=" TargetMode="External" /><Relationship Id="rId256" Type="http://schemas.openxmlformats.org/officeDocument/2006/relationships/hyperlink" Target="https://advance.lexis.com/api/document?collection=cases-ca&amp;id=urn:contentItem:5F7T-S7G1-JWR6-S20X-00000-00&amp;context=" TargetMode="External" /><Relationship Id="rId257" Type="http://schemas.openxmlformats.org/officeDocument/2006/relationships/hyperlink" Target="https://advance.lexis.com/api/document?collection=cases-ca&amp;id=urn:contentItem:5F7T-S7H1-F4GK-M33M-00000-00&amp;context=" TargetMode="External" /><Relationship Id="rId258" Type="http://schemas.openxmlformats.org/officeDocument/2006/relationships/header" Target="header34.xml" /><Relationship Id="rId259" Type="http://schemas.openxmlformats.org/officeDocument/2006/relationships/header" Target="header35.xml" /><Relationship Id="rId26" Type="http://schemas.openxmlformats.org/officeDocument/2006/relationships/footer" Target="footer4.xml" /><Relationship Id="rId260" Type="http://schemas.openxmlformats.org/officeDocument/2006/relationships/footer" Target="footer34.xml" /><Relationship Id="rId261" Type="http://schemas.openxmlformats.org/officeDocument/2006/relationships/footer" Target="footer35.xml" /><Relationship Id="rId262" Type="http://schemas.openxmlformats.org/officeDocument/2006/relationships/header" Target="header36.xml" /><Relationship Id="rId263" Type="http://schemas.openxmlformats.org/officeDocument/2006/relationships/footer" Target="footer36.xml" /><Relationship Id="rId264" Type="http://schemas.openxmlformats.org/officeDocument/2006/relationships/hyperlink" Target="https://advance.lexis.com/api/document?collection=cases-ca&amp;id=urn:contentItem:5F7T-S781-JC5P-G1DN-00000-00&amp;context=" TargetMode="External" /><Relationship Id="rId265" Type="http://schemas.openxmlformats.org/officeDocument/2006/relationships/hyperlink" Target="https://advance.lexis.com/api/document?collection=cases-ca&amp;id=urn:contentItem:5F7T-S6V1-JFKM-6197-00000-00&amp;context=" TargetMode="External" /><Relationship Id="rId266" Type="http://schemas.openxmlformats.org/officeDocument/2006/relationships/hyperlink" Target="https://advance.lexis.com/api/document?collection=cases-ca&amp;id=urn:contentItem:5F7T-S6V1-F956-S051-00000-00&amp;context=" TargetMode="External" /><Relationship Id="rId267" Type="http://schemas.openxmlformats.org/officeDocument/2006/relationships/hyperlink" Target="https://advance.lexis.com/api/document?collection=cases-ca&amp;id=urn:contentItem:5F7T-S711-JC0G-633W-00000-00&amp;context=" TargetMode="External" /><Relationship Id="rId268" Type="http://schemas.openxmlformats.org/officeDocument/2006/relationships/hyperlink" Target="https://advance.lexis.com/api/document?collection=cases-ca&amp;id=urn:contentItem:5F7T-S771-JN14-G27N-00000-00&amp;context=" TargetMode="External" /><Relationship Id="rId269" Type="http://schemas.openxmlformats.org/officeDocument/2006/relationships/hyperlink" Target="https://advance.lexis.com/api/document?collection=cases-ca&amp;id=urn:contentItem:5F7T-S701-JJ6S-61CF-00000-00&amp;context=" TargetMode="External" /><Relationship Id="rId27" Type="http://schemas.openxmlformats.org/officeDocument/2006/relationships/footer" Target="footer5.xml" /><Relationship Id="rId270" Type="http://schemas.openxmlformats.org/officeDocument/2006/relationships/header" Target="header37.xml" /><Relationship Id="rId271" Type="http://schemas.openxmlformats.org/officeDocument/2006/relationships/header" Target="header38.xml" /><Relationship Id="rId272" Type="http://schemas.openxmlformats.org/officeDocument/2006/relationships/footer" Target="footer37.xml" /><Relationship Id="rId273" Type="http://schemas.openxmlformats.org/officeDocument/2006/relationships/footer" Target="footer38.xml" /><Relationship Id="rId274" Type="http://schemas.openxmlformats.org/officeDocument/2006/relationships/header" Target="header39.xml" /><Relationship Id="rId275" Type="http://schemas.openxmlformats.org/officeDocument/2006/relationships/footer" Target="footer39.xml" /><Relationship Id="rId276" Type="http://schemas.openxmlformats.org/officeDocument/2006/relationships/hyperlink" Target="https://advance.lexis.com/api/document?collection=cases-ca&amp;id=urn:contentItem:5F7T-S781-JC5P-G1T7-00000-00&amp;context=" TargetMode="External" /><Relationship Id="rId277" Type="http://schemas.openxmlformats.org/officeDocument/2006/relationships/hyperlink" Target="https://advance.lexis.com/api/document?collection=legislation-ca&amp;id=urn:contentItem:5W2C-X5K1-F5KY-B02H-00000-00&amp;context=" TargetMode="External" /><Relationship Id="rId278" Type="http://schemas.openxmlformats.org/officeDocument/2006/relationships/hyperlink" Target="https://advance.lexis.com/api/document?collection=cases-ca&amp;id=urn:contentItem:5F7T-S781-FH4C-X2R5-00000-00&amp;context=" TargetMode="External" /><Relationship Id="rId279" Type="http://schemas.openxmlformats.org/officeDocument/2006/relationships/hyperlink" Target="https://advance.lexis.com/api/document?collection=cases-ca&amp;id=urn:contentItem:5F7T-S781-JSC5-M4BT-00000-00&amp;context=" TargetMode="External" /><Relationship Id="rId28" Type="http://schemas.openxmlformats.org/officeDocument/2006/relationships/header" Target="header6.xml" /><Relationship Id="rId280" Type="http://schemas.openxmlformats.org/officeDocument/2006/relationships/hyperlink" Target="https://advance.lexis.com/api/document?collection=cases-ca&amp;id=urn:contentItem:5F81-VJX1-F22N-X246-00000-00&amp;context=" TargetMode="External" /><Relationship Id="rId281" Type="http://schemas.openxmlformats.org/officeDocument/2006/relationships/hyperlink" Target="https://advance.lexis.com/api/document?collection=cases-ca&amp;id=urn:contentItem:5F82-1SD1-F1H1-21W7-00000-00&amp;context=" TargetMode="External" /><Relationship Id="rId282" Type="http://schemas.openxmlformats.org/officeDocument/2006/relationships/hyperlink" Target="https://advance.lexis.com/api/document?collection=cases-ca&amp;id=urn:contentItem:5F7T-S721-F06F-23D1-00000-00&amp;context=" TargetMode="External" /><Relationship Id="rId283" Type="http://schemas.openxmlformats.org/officeDocument/2006/relationships/hyperlink" Target="https://advance.lexis.com/api/document?collection=cases-ca&amp;id=urn:contentItem:5F7T-S6Y1-F65M-609X-00000-00&amp;context=" TargetMode="External" /><Relationship Id="rId284" Type="http://schemas.openxmlformats.org/officeDocument/2006/relationships/header" Target="header40.xml" /><Relationship Id="rId285" Type="http://schemas.openxmlformats.org/officeDocument/2006/relationships/header" Target="header41.xml" /><Relationship Id="rId286" Type="http://schemas.openxmlformats.org/officeDocument/2006/relationships/footer" Target="footer40.xml" /><Relationship Id="rId287" Type="http://schemas.openxmlformats.org/officeDocument/2006/relationships/footer" Target="footer41.xml" /><Relationship Id="rId288" Type="http://schemas.openxmlformats.org/officeDocument/2006/relationships/header" Target="header42.xml" /><Relationship Id="rId289" Type="http://schemas.openxmlformats.org/officeDocument/2006/relationships/footer" Target="footer42.xml" /><Relationship Id="rId29" Type="http://schemas.openxmlformats.org/officeDocument/2006/relationships/footer" Target="footer6.xml" /><Relationship Id="rId290" Type="http://schemas.openxmlformats.org/officeDocument/2006/relationships/hyperlink" Target="https://advance.lexis.com/api/document?collection=cases-ca&amp;id=urn:contentItem:5HKY-0HS1-JPP5-200B-00000-00&amp;context=" TargetMode="External" /><Relationship Id="rId291" Type="http://schemas.openxmlformats.org/officeDocument/2006/relationships/hyperlink" Target="https://advance.lexis.com/api/document?collection=cases-ca&amp;id=urn:contentItem:5F7T-S7P1-JG02-S4BW-00000-00&amp;context=" TargetMode="External" /><Relationship Id="rId292" Type="http://schemas.openxmlformats.org/officeDocument/2006/relationships/hyperlink" Target="https://advance.lexis.com/api/document?collection=cases-ca&amp;id=urn:contentItem:5G3H-VVF1-JSRM-62N3-00000-00&amp;context=" TargetMode="External" /><Relationship Id="rId293" Type="http://schemas.openxmlformats.org/officeDocument/2006/relationships/hyperlink" Target="https://advance.lexis.com/api/document?collection=cases-ca&amp;id=urn:contentItem:5F7T-S6Y1-FJDY-X23K-00000-00&amp;context=" TargetMode="External" /><Relationship Id="rId294" Type="http://schemas.openxmlformats.org/officeDocument/2006/relationships/hyperlink" Target="https://advance.lexis.com/api/document?collection=cases-ca&amp;id=urn:contentItem:5F7T-S7D1-FFFC-B1DT-00000-00&amp;context=" TargetMode="External" /><Relationship Id="rId295" Type="http://schemas.openxmlformats.org/officeDocument/2006/relationships/hyperlink" Target="https://advance.lexis.com/api/document?collection=cases-ca&amp;id=urn:contentItem:5F7T-S7F1-FJTD-G3D8-00000-00&amp;context=" TargetMode="External" /><Relationship Id="rId296" Type="http://schemas.openxmlformats.org/officeDocument/2006/relationships/hyperlink" Target="https://advance.lexis.com/api/document?collection=cases-ca&amp;id=urn:contentItem:5F7T-S7D1-FCSB-S33F-00000-00&amp;context=" TargetMode="External" /><Relationship Id="rId297" Type="http://schemas.openxmlformats.org/officeDocument/2006/relationships/hyperlink" Target="https://advance.lexis.com/api/document?collection=cases-ca&amp;id=urn:contentItem:5F7T-S781-JC5P-G1HX-00000-00&amp;context=" TargetMode="External" /><Relationship Id="rId298" Type="http://schemas.openxmlformats.org/officeDocument/2006/relationships/hyperlink" Target="https://advance.lexis.com/api/document?collection=cases-ca&amp;id=urn:contentItem:5HHT-8531-JCRC-B11Y-00000-00&amp;context=" TargetMode="External" /><Relationship Id="rId299" Type="http://schemas.openxmlformats.org/officeDocument/2006/relationships/header" Target="header43.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F1-JK4W-M1G1-00000-00&amp;context=" TargetMode="External" /><Relationship Id="rId300" Type="http://schemas.openxmlformats.org/officeDocument/2006/relationships/header" Target="header44.xml" /><Relationship Id="rId301" Type="http://schemas.openxmlformats.org/officeDocument/2006/relationships/footer" Target="footer43.xml" /><Relationship Id="rId302" Type="http://schemas.openxmlformats.org/officeDocument/2006/relationships/footer" Target="footer44.xml" /><Relationship Id="rId303" Type="http://schemas.openxmlformats.org/officeDocument/2006/relationships/header" Target="header45.xml" /><Relationship Id="rId304" Type="http://schemas.openxmlformats.org/officeDocument/2006/relationships/footer" Target="footer45.xml" /><Relationship Id="rId305" Type="http://schemas.openxmlformats.org/officeDocument/2006/relationships/hyperlink" Target="https://advance.lexis.com/api/document?collection=cases-ca&amp;id=urn:contentItem:5F7T-S771-F81W-22TB-00000-00&amp;context=" TargetMode="External" /><Relationship Id="rId306" Type="http://schemas.openxmlformats.org/officeDocument/2006/relationships/hyperlink" Target="https://advance.lexis.com/api/document?collection=cases-ca&amp;id=urn:contentItem:5F7T-S771-JSJC-X03P-00000-00&amp;context=" TargetMode="External" /><Relationship Id="rId307" Type="http://schemas.openxmlformats.org/officeDocument/2006/relationships/hyperlink" Target="https://advance.lexis.com/api/document?collection=cases-ca&amp;id=urn:contentItem:5F7T-S771-JWBS-61SK-00000-00&amp;context=" TargetMode="External" /><Relationship Id="rId308" Type="http://schemas.openxmlformats.org/officeDocument/2006/relationships/hyperlink" Target="https://advance.lexis.com/api/document?collection=cases-ca&amp;id=urn:contentItem:5F7T-S771-JW5H-X260-00000-00&amp;context=" TargetMode="External" /><Relationship Id="rId309" Type="http://schemas.openxmlformats.org/officeDocument/2006/relationships/header" Target="header46.xml" /><Relationship Id="rId31" Type="http://schemas.openxmlformats.org/officeDocument/2006/relationships/hyperlink" Target="https://advance.lexis.com/api/document?collection=cases-ca&amp;id=urn:contentItem:5F82-DJW1-JXNB-64FH-00000-00&amp;context=" TargetMode="External" /><Relationship Id="rId310" Type="http://schemas.openxmlformats.org/officeDocument/2006/relationships/header" Target="header47.xml" /><Relationship Id="rId311" Type="http://schemas.openxmlformats.org/officeDocument/2006/relationships/footer" Target="footer46.xml" /><Relationship Id="rId312" Type="http://schemas.openxmlformats.org/officeDocument/2006/relationships/footer" Target="footer47.xml" /><Relationship Id="rId313" Type="http://schemas.openxmlformats.org/officeDocument/2006/relationships/header" Target="header48.xml" /><Relationship Id="rId314" Type="http://schemas.openxmlformats.org/officeDocument/2006/relationships/footer" Target="footer48.xml" /><Relationship Id="rId315" Type="http://schemas.openxmlformats.org/officeDocument/2006/relationships/hyperlink" Target="https://advance.lexis.com/api/document?collection=cases-ca&amp;id=urn:contentItem:5F7T-S7H1-F4GK-M357-00000-00&amp;context=" TargetMode="External" /><Relationship Id="rId316" Type="http://schemas.openxmlformats.org/officeDocument/2006/relationships/hyperlink" Target="https://advance.lexis.com/api/document?collection=legislation-ca&amp;id=urn:contentItem:5F41-1FJ1-JPGX-S0S6-00000-00&amp;context=" TargetMode="External" /><Relationship Id="rId317" Type="http://schemas.openxmlformats.org/officeDocument/2006/relationships/hyperlink" Target="https://advance.lexis.com/api/document?collection=legislation-ca&amp;id=urn:contentItem:5VYK-WB61-F22N-X4VP-00000-00&amp;context=" TargetMode="External" /><Relationship Id="rId318" Type="http://schemas.openxmlformats.org/officeDocument/2006/relationships/hyperlink" Target="https://advance.lexis.com/api/document?collection=cases-ca&amp;id=urn:contentItem:5F8T-N3T1-JJSF-233J-00000-00&amp;context=" TargetMode="External" /><Relationship Id="rId319" Type="http://schemas.openxmlformats.org/officeDocument/2006/relationships/hyperlink" Target="https://advance.lexis.com/api/document?collection=cases-ca&amp;id=urn:contentItem:5F8T-N3T1-JJSF-23KW-00000-00&amp;context=" TargetMode="External" /><Relationship Id="rId32" Type="http://schemas.openxmlformats.org/officeDocument/2006/relationships/hyperlink" Target="https://advance.lexis.com/api/document?collection=cases-ca&amp;id=urn:contentItem:5F8T-N3S1-JT99-252H-00000-00&amp;context=" TargetMode="External" /><Relationship Id="rId320" Type="http://schemas.openxmlformats.org/officeDocument/2006/relationships/hyperlink" Target="https://advance.lexis.com/api/document?collection=cases-ca&amp;id=urn:contentItem:5F8T-N3T1-JJSF-236F-00000-00&amp;context=" TargetMode="External" /><Relationship Id="rId321" Type="http://schemas.openxmlformats.org/officeDocument/2006/relationships/hyperlink" Target="https://advance.lexis.com/api/document?collection=cases-ca&amp;id=urn:contentItem:5F8T-N3V1-JTGH-B12C-00000-00&amp;context=" TargetMode="External" /><Relationship Id="rId322" Type="http://schemas.openxmlformats.org/officeDocument/2006/relationships/hyperlink" Target="https://advance.lexis.com/api/document?collection=cases-ca&amp;id=urn:contentItem:5F8T-N3V1-FC1F-M4BF-00000-00&amp;context=" TargetMode="External" /><Relationship Id="rId323" Type="http://schemas.openxmlformats.org/officeDocument/2006/relationships/hyperlink" Target="https://advance.lexis.com/api/document?collection=cases-ca&amp;id=urn:contentItem:5F7T-S7F1-JBT7-X2R8-00000-00&amp;context=" TargetMode="External" /><Relationship Id="rId324" Type="http://schemas.openxmlformats.org/officeDocument/2006/relationships/hyperlink" Target="https://advance.lexis.com/api/document?collection=cases-ca&amp;id=urn:contentItem:5F7T-S6Y1-JTNR-M4PK-00000-00&amp;context=" TargetMode="External" /><Relationship Id="rId325" Type="http://schemas.openxmlformats.org/officeDocument/2006/relationships/hyperlink" Target="https://advance.lexis.com/api/document?collection=cases-ca&amp;id=urn:contentItem:5F7T-S6Y1-JPP5-21DW-00000-00&amp;context=" TargetMode="External" /><Relationship Id="rId326" Type="http://schemas.openxmlformats.org/officeDocument/2006/relationships/hyperlink" Target="https://advance.lexis.com/api/document?collection=cases-ca&amp;id=urn:contentItem:5F7T-S7G1-JX3N-B2BG-00000-00&amp;context=" TargetMode="External" /><Relationship Id="rId327" Type="http://schemas.openxmlformats.org/officeDocument/2006/relationships/hyperlink" Target="https://advance.lexis.com/api/document?collection=cases-ca&amp;id=urn:contentItem:5F16-9381-JJSF-224Y-00000-00&amp;context=" TargetMode="External" /><Relationship Id="rId328" Type="http://schemas.openxmlformats.org/officeDocument/2006/relationships/hyperlink" Target="https://advance.lexis.com/api/document?collection=cases-ca&amp;id=urn:contentItem:5F8T-N3V1-JF75-M399-00000-00&amp;context=" TargetMode="External" /><Relationship Id="rId329" Type="http://schemas.openxmlformats.org/officeDocument/2006/relationships/header" Target="header49.xml" /><Relationship Id="rId33" Type="http://schemas.openxmlformats.org/officeDocument/2006/relationships/hyperlink" Target="https://advance.lexis.com/api/document?collection=cases-ca&amp;id=urn:contentItem:5F81-VJV1-F8D9-M0HP-00000-00&amp;context=" TargetMode="External" /><Relationship Id="rId330" Type="http://schemas.openxmlformats.org/officeDocument/2006/relationships/header" Target="header50.xml" /><Relationship Id="rId331" Type="http://schemas.openxmlformats.org/officeDocument/2006/relationships/footer" Target="footer49.xml" /><Relationship Id="rId332" Type="http://schemas.openxmlformats.org/officeDocument/2006/relationships/footer" Target="footer50.xml" /><Relationship Id="rId333" Type="http://schemas.openxmlformats.org/officeDocument/2006/relationships/header" Target="header51.xml" /><Relationship Id="rId334" Type="http://schemas.openxmlformats.org/officeDocument/2006/relationships/footer" Target="footer51.xml" /><Relationship Id="rId335" Type="http://schemas.openxmlformats.org/officeDocument/2006/relationships/hyperlink" Target="https://advance.lexis.com/api/document?collection=cases-ca&amp;id=urn:contentItem:5F7T-S781-JSC5-M4BP-00000-00&amp;context=" TargetMode="External" /><Relationship Id="rId336" Type="http://schemas.openxmlformats.org/officeDocument/2006/relationships/hyperlink" Target="https://advance.lexis.com/api/document?collection=cases-ca&amp;id=urn:contentItem:5F7T-S751-JNS1-M1DN-00000-00&amp;context=" TargetMode="External" /><Relationship Id="rId337" Type="http://schemas.openxmlformats.org/officeDocument/2006/relationships/hyperlink" Target="https://advance.lexis.com/api/document?collection=cases-ca&amp;id=urn:contentItem:5F7T-S701-F8KH-X183-00000-00&amp;context=" TargetMode="External" /><Relationship Id="rId338" Type="http://schemas.openxmlformats.org/officeDocument/2006/relationships/header" Target="header52.xml" /><Relationship Id="rId339" Type="http://schemas.openxmlformats.org/officeDocument/2006/relationships/header" Target="header53.xml" /><Relationship Id="rId34" Type="http://schemas.openxmlformats.org/officeDocument/2006/relationships/hyperlink" Target="https://advance.lexis.com/api/document?collection=cases-ca&amp;id=urn:contentItem:5F8T-N3S1-JBDT-B06N-00000-00&amp;context=" TargetMode="External" /><Relationship Id="rId340" Type="http://schemas.openxmlformats.org/officeDocument/2006/relationships/footer" Target="footer52.xml" /><Relationship Id="rId341" Type="http://schemas.openxmlformats.org/officeDocument/2006/relationships/footer" Target="footer53.xml" /><Relationship Id="rId342" Type="http://schemas.openxmlformats.org/officeDocument/2006/relationships/header" Target="header54.xml" /><Relationship Id="rId343" Type="http://schemas.openxmlformats.org/officeDocument/2006/relationships/footer" Target="footer54.xml" /><Relationship Id="rId344" Type="http://schemas.openxmlformats.org/officeDocument/2006/relationships/hyperlink" Target="https://advance.lexis.com/api/document?collection=cases-ca&amp;id=urn:contentItem:5VX3-4C71-DY89-M31F-00000-00&amp;context=" TargetMode="External" /><Relationship Id="rId345" Type="http://schemas.openxmlformats.org/officeDocument/2006/relationships/hyperlink" Target="https://advance.lexis.com/api/document?collection=cases-ca&amp;id=urn:contentItem:5T2X-72H1-JNJT-B2V8-00000-00&amp;context=" TargetMode="External" /><Relationship Id="rId346" Type="http://schemas.openxmlformats.org/officeDocument/2006/relationships/hyperlink" Target="https://advance.lexis.com/api/document?collection=cases-ca&amp;id=urn:contentItem:5F8T-N3V1-JTGH-B1CP-00000-00&amp;context=" TargetMode="External" /><Relationship Id="rId347" Type="http://schemas.openxmlformats.org/officeDocument/2006/relationships/hyperlink" Target="https://advance.lexis.com/api/document?collection=cases-ca&amp;id=urn:contentItem:5F8T-N3V1-JTGH-B1GX-00000-00&amp;context=" TargetMode="External" /><Relationship Id="rId348" Type="http://schemas.openxmlformats.org/officeDocument/2006/relationships/hyperlink" Target="https://advance.lexis.com/api/document?collection=cases-ca&amp;id=urn:contentItem:5GGK-45G1-F7VM-S39R-00000-00&amp;context=" TargetMode="External" /><Relationship Id="rId349" Type="http://schemas.openxmlformats.org/officeDocument/2006/relationships/hyperlink" Target="https://advance.lexis.com/api/document?collection=cases-ca&amp;id=urn:contentItem:5F7T-S7H1-JCRC-B0XG-00000-00&amp;context=" TargetMode="External" /><Relationship Id="rId35" Type="http://schemas.openxmlformats.org/officeDocument/2006/relationships/hyperlink" Target="https://advance.lexis.com/api/document?collection=cases-ca&amp;id=urn:contentItem:5F7T-S711-JNS1-M14C-00000-00&amp;context=" TargetMode="External" /><Relationship Id="rId350" Type="http://schemas.openxmlformats.org/officeDocument/2006/relationships/hyperlink" Target="https://advance.lexis.com/api/document?collection=cases-ca&amp;id=urn:contentItem:5F7T-S7K1-F528-G2V7-00000-00&amp;context=" TargetMode="External" /><Relationship Id="rId351" Type="http://schemas.openxmlformats.org/officeDocument/2006/relationships/hyperlink" Target="https://advance.lexis.com/api/document?collection=cases-ca&amp;id=urn:contentItem:5F7T-S7P1-JBDT-B15F-00000-00&amp;context=" TargetMode="External" /><Relationship Id="rId352" Type="http://schemas.openxmlformats.org/officeDocument/2006/relationships/hyperlink" Target="https://advance.lexis.com/api/document?collection=cases-ca&amp;id=urn:contentItem:5F7T-S7K1-F1H1-223T-00000-00&amp;context=" TargetMode="External" /><Relationship Id="rId353" Type="http://schemas.openxmlformats.org/officeDocument/2006/relationships/hyperlink" Target="https://advance.lexis.com/api/document?collection=cases-ca&amp;id=urn:contentItem:5F7T-S7P1-JP4G-61V8-00000-00&amp;context=" TargetMode="External" /><Relationship Id="rId354" Type="http://schemas.openxmlformats.org/officeDocument/2006/relationships/hyperlink" Target="https://advance.lexis.com/api/document?collection=cases-ca&amp;id=urn:contentItem:5GCC-XVC1-JSRM-60TF-00000-00&amp;context=" TargetMode="External" /><Relationship Id="rId355" Type="http://schemas.openxmlformats.org/officeDocument/2006/relationships/hyperlink" Target="https://advance.lexis.com/api/document?collection=cases-ca&amp;id=urn:contentItem:5F7T-S7H1-JS5Y-B2VY-00000-00&amp;context=" TargetMode="External" /><Relationship Id="rId356" Type="http://schemas.openxmlformats.org/officeDocument/2006/relationships/hyperlink" Target="https://advance.lexis.com/api/document?collection=cases-ca&amp;id=urn:contentItem:5F7T-S7N1-F57G-S2J8-00000-00&amp;context=" TargetMode="External" /><Relationship Id="rId357" Type="http://schemas.openxmlformats.org/officeDocument/2006/relationships/hyperlink" Target="https://advance.lexis.com/api/document?collection=cases-ca&amp;id=urn:contentItem:5F7T-S7M1-JJK6-S1S3-00000-00&amp;context=" TargetMode="External" /><Relationship Id="rId358" Type="http://schemas.openxmlformats.org/officeDocument/2006/relationships/hyperlink" Target="https://advance.lexis.com/api/document?collection=cases-ca&amp;id=urn:contentItem:5F7H-KW91-JPGX-S1Y5-00000-00&amp;context=" TargetMode="External" /><Relationship Id="rId359" Type="http://schemas.openxmlformats.org/officeDocument/2006/relationships/hyperlink" Target="https://advance.lexis.com/api/document?collection=cases-ca&amp;id=urn:contentItem:5F7T-S7H1-JS5Y-B2WC-00000-00&amp;context=" TargetMode="External" /><Relationship Id="rId36" Type="http://schemas.openxmlformats.org/officeDocument/2006/relationships/hyperlink" Target="https://advance.lexis.com/api/document?collection=cases-ca&amp;id=urn:contentItem:5F8P-SCP1-JWJ0-G1DF-00000-00&amp;context=" TargetMode="External" /><Relationship Id="rId360" Type="http://schemas.openxmlformats.org/officeDocument/2006/relationships/hyperlink" Target="https://advance.lexis.com/api/document?collection=cases-ca&amp;id=urn:contentItem:5F7T-S7K1-DY33-B1TJ-00000-00&amp;context=" TargetMode="External" /><Relationship Id="rId361" Type="http://schemas.openxmlformats.org/officeDocument/2006/relationships/hyperlink" Target="https://advance.lexis.com/api/document?collection=cases-ca&amp;id=urn:contentItem:5F7T-S791-FJTD-G2V2-00000-00&amp;context=" TargetMode="External" /><Relationship Id="rId362" Type="http://schemas.openxmlformats.org/officeDocument/2006/relationships/hyperlink" Target="https://advance.lexis.com/api/document?collection=cases-ca&amp;id=urn:contentItem:5F7T-S7D1-JG02-S2X0-00000-00&amp;context=" TargetMode="External" /><Relationship Id="rId363" Type="http://schemas.openxmlformats.org/officeDocument/2006/relationships/header" Target="header55.xml" /><Relationship Id="rId364" Type="http://schemas.openxmlformats.org/officeDocument/2006/relationships/header" Target="header56.xml" /><Relationship Id="rId365" Type="http://schemas.openxmlformats.org/officeDocument/2006/relationships/footer" Target="footer55.xml" /><Relationship Id="rId366" Type="http://schemas.openxmlformats.org/officeDocument/2006/relationships/footer" Target="footer56.xml" /><Relationship Id="rId367" Type="http://schemas.openxmlformats.org/officeDocument/2006/relationships/header" Target="header57.xml" /><Relationship Id="rId368" Type="http://schemas.openxmlformats.org/officeDocument/2006/relationships/footer" Target="footer57.xml" /><Relationship Id="rId369" Type="http://schemas.openxmlformats.org/officeDocument/2006/relationships/hyperlink" Target="https://advance.lexis.com/api/document?collection=cases-ca&amp;id=urn:contentItem:5F7T-S7G1-F5KY-B1D0-00000-00&amp;context=" TargetMode="External" /><Relationship Id="rId37" Type="http://schemas.openxmlformats.org/officeDocument/2006/relationships/hyperlink" Target="https://advance.lexis.com/api/document?collection=cases-ca&amp;id=urn:contentItem:5F8T-N3T1-JFKM-6519-00000-00&amp;context=" TargetMode="External" /><Relationship Id="rId370" Type="http://schemas.openxmlformats.org/officeDocument/2006/relationships/hyperlink" Target="https://advance.lexis.com/api/document?collection=cases-ca&amp;id=urn:contentItem:5F7T-S7F1-DXWW-23R4-00000-00&amp;context=" TargetMode="External" /><Relationship Id="rId371" Type="http://schemas.openxmlformats.org/officeDocument/2006/relationships/hyperlink" Target="https://advance.lexis.com/api/document?collection=cases-ca&amp;id=urn:contentItem:5F8T-N3V1-JTGH-B117-00000-00&amp;context=" TargetMode="External" /><Relationship Id="rId372" Type="http://schemas.openxmlformats.org/officeDocument/2006/relationships/hyperlink" Target="https://advance.lexis.com/api/document?collection=cases-ca&amp;id=urn:contentItem:5F8T-N3V1-FC1F-M41X-00000-00&amp;context=" TargetMode="External" /><Relationship Id="rId373" Type="http://schemas.openxmlformats.org/officeDocument/2006/relationships/hyperlink" Target="https://advance.lexis.com/api/document?collection=cases-ca&amp;id=urn:contentItem:5F8T-N3T1-JGHR-M1TV-00000-00&amp;context=" TargetMode="External" /><Relationship Id="rId374" Type="http://schemas.openxmlformats.org/officeDocument/2006/relationships/hyperlink" Target="https://advance.lexis.com/api/document?collection=cases-ca&amp;id=urn:contentItem:5F8T-N3T1-JGHR-M24D-00000-00&amp;context=" TargetMode="External" /><Relationship Id="rId375" Type="http://schemas.openxmlformats.org/officeDocument/2006/relationships/hyperlink" Target="https://advance.lexis.com/api/document?collection=cases-ca&amp;id=urn:contentItem:5F7T-S6V1-F956-S05B-00000-00&amp;context=" TargetMode="External" /><Relationship Id="rId376" Type="http://schemas.openxmlformats.org/officeDocument/2006/relationships/hyperlink" Target="https://advance.lexis.com/api/document?collection=cases-ca&amp;id=urn:contentItem:5F7T-S6T1-JJ1H-X2B8-00000-00&amp;context=" TargetMode="External" /><Relationship Id="rId377" Type="http://schemas.openxmlformats.org/officeDocument/2006/relationships/hyperlink" Target="https://advance.lexis.com/api/document?collection=cases-ca&amp;id=urn:contentItem:5F7T-S7D1-F7ND-G0TX-00000-00&amp;context=" TargetMode="External" /><Relationship Id="rId378" Type="http://schemas.openxmlformats.org/officeDocument/2006/relationships/hyperlink" Target="https://advance.lexis.com/api/document?collection=cases-ca&amp;id=urn:contentItem:5F7T-S7B1-JSRM-6073-00000-00&amp;context=" TargetMode="External" /><Relationship Id="rId379" Type="http://schemas.openxmlformats.org/officeDocument/2006/relationships/hyperlink" Target="https://advance.lexis.com/api/document?collection=cases-ca&amp;id=urn:contentItem:5F7T-S7C1-JS0R-220N-00000-00&amp;context=" TargetMode="External" /><Relationship Id="rId38" Type="http://schemas.openxmlformats.org/officeDocument/2006/relationships/hyperlink" Target="https://advance.lexis.com/api/document?collection=cases-ca&amp;id=urn:contentItem:5F8P-SCN1-F8D9-M1TP-00000-00&amp;context=" TargetMode="External" /><Relationship Id="rId380" Type="http://schemas.openxmlformats.org/officeDocument/2006/relationships/hyperlink" Target="https://advance.lexis.com/api/document?collection=cases-ca&amp;id=urn:contentItem:5F7T-S6W1-JB7K-21D4-00000-00&amp;context=" TargetMode="External" /><Relationship Id="rId381" Type="http://schemas.openxmlformats.org/officeDocument/2006/relationships/hyperlink" Target="https://advance.lexis.com/api/document?collection=cases-ca&amp;id=urn:contentItem:5F7T-S6W1-JYYX-61J2-00000-00&amp;context=" TargetMode="External" /><Relationship Id="rId382" Type="http://schemas.openxmlformats.org/officeDocument/2006/relationships/hyperlink" Target="https://advance.lexis.com/api/document?collection=cases-ca&amp;id=urn:contentItem:5F7T-S731-F016-S3FM-00000-00&amp;context=" TargetMode="External" /><Relationship Id="rId383" Type="http://schemas.openxmlformats.org/officeDocument/2006/relationships/hyperlink" Target="https://advance.lexis.com/api/document?collection=cases-ca&amp;id=urn:contentItem:5F7T-S6X1-JXNB-6353-00000-00&amp;context=" TargetMode="External" /><Relationship Id="rId384" Type="http://schemas.openxmlformats.org/officeDocument/2006/relationships/hyperlink" Target="https://advance.lexis.com/api/document?collection=cases-ca&amp;id=urn:contentItem:5F8T-N3V1-JTGH-B0YV-00000-00&amp;context=" TargetMode="External" /><Relationship Id="rId385" Type="http://schemas.openxmlformats.org/officeDocument/2006/relationships/hyperlink" Target="https://advance.lexis.com/api/document?collection=cases-ca&amp;id=urn:contentItem:5F8P-JG21-F5KY-B1SK-00000-00&amp;context=" TargetMode="External" /><Relationship Id="rId386" Type="http://schemas.openxmlformats.org/officeDocument/2006/relationships/hyperlink" Target="https://advance.lexis.com/api/document?collection=cases-ca&amp;id=urn:contentItem:5F7T-S771-F2TK-22YK-00000-00&amp;context=" TargetMode="External" /><Relationship Id="rId387" Type="http://schemas.openxmlformats.org/officeDocument/2006/relationships/hyperlink" Target="https://advance.lexis.com/api/document?collection=cases-ca&amp;id=urn:contentItem:5F7T-S711-JB2B-S1CB-00000-00&amp;context=" TargetMode="External" /><Relationship Id="rId388" Type="http://schemas.openxmlformats.org/officeDocument/2006/relationships/header" Target="header58.xml" /><Relationship Id="rId389" Type="http://schemas.openxmlformats.org/officeDocument/2006/relationships/header" Target="header59.xml" /><Relationship Id="rId39" Type="http://schemas.openxmlformats.org/officeDocument/2006/relationships/hyperlink" Target="https://advance.lexis.com/api/document?collection=cases-ca&amp;id=urn:contentItem:5F7T-S731-JC0G-63HG-00000-00&amp;context=" TargetMode="External" /><Relationship Id="rId390" Type="http://schemas.openxmlformats.org/officeDocument/2006/relationships/footer" Target="footer58.xml" /><Relationship Id="rId391" Type="http://schemas.openxmlformats.org/officeDocument/2006/relationships/footer" Target="footer59.xml" /><Relationship Id="rId392" Type="http://schemas.openxmlformats.org/officeDocument/2006/relationships/header" Target="header60.xml" /><Relationship Id="rId393" Type="http://schemas.openxmlformats.org/officeDocument/2006/relationships/footer" Target="footer60.xml" /><Relationship Id="rId394" Type="http://schemas.openxmlformats.org/officeDocument/2006/relationships/hyperlink" Target="https://advance.lexis.com/api/document?collection=cases-ca&amp;id=urn:contentItem:5G6F-0731-JSJC-X1B3-00000-00&amp;context=" TargetMode="External" /><Relationship Id="rId395" Type="http://schemas.openxmlformats.org/officeDocument/2006/relationships/image" Target="media/image1.png" /><Relationship Id="rId396" Type="http://schemas.openxmlformats.org/officeDocument/2006/relationships/image" Target="media/image2.jpeg" /><Relationship Id="rId397" Type="http://schemas.openxmlformats.org/officeDocument/2006/relationships/hyperlink" Target="https://advance.lexis.com/api/document?collection=cases-ca&amp;id=urn:contentItem:5F7T-S7M1-JCRC-B1GT-00000-00&amp;context=" TargetMode="External" /><Relationship Id="rId398" Type="http://schemas.openxmlformats.org/officeDocument/2006/relationships/hyperlink" Target="https://advance.lexis.com/api/document?collection=cases-ca&amp;id=urn:contentItem:5F7T-S711-F4W2-61B3-00000-00&amp;context=" TargetMode="External" /><Relationship Id="rId399" Type="http://schemas.openxmlformats.org/officeDocument/2006/relationships/hyperlink" Target="https://advance.lexis.com/api/document?collection=cases-ca&amp;id=urn:contentItem:5F7T-S7K1-JX3N-B315-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C1-F4NT-X33F-00000-00&amp;context=" TargetMode="External" /><Relationship Id="rId400" Type="http://schemas.openxmlformats.org/officeDocument/2006/relationships/hyperlink" Target="https://advance.lexis.com/api/document?collection=cases-ca&amp;id=urn:contentItem:5F7T-S7P1-JNJT-B2VK-00000-00&amp;context=" TargetMode="External" /><Relationship Id="rId401" Type="http://schemas.openxmlformats.org/officeDocument/2006/relationships/hyperlink" Target="https://advance.lexis.com/api/document?collection=cases-ca&amp;id=urn:contentItem:5F7T-S7P1-JNJT-B2S9-00000-00&amp;context=" TargetMode="External" /><Relationship Id="rId402" Type="http://schemas.openxmlformats.org/officeDocument/2006/relationships/hyperlink" Target="https://advance.lexis.com/api/document?collection=cases-ca&amp;id=urn:contentItem:5F7T-S7P1-JBDT-B13D-00000-00&amp;context=" TargetMode="External" /><Relationship Id="rId403" Type="http://schemas.openxmlformats.org/officeDocument/2006/relationships/hyperlink" Target="https://advance.lexis.com/api/document?collection=cases-ca&amp;id=urn:contentItem:5F7T-S781-F7G6-63BD-00000-00&amp;context=" TargetMode="External" /><Relationship Id="rId404" Type="http://schemas.openxmlformats.org/officeDocument/2006/relationships/hyperlink" Target="https://advance.lexis.com/api/document?collection=cases-ca&amp;id=urn:contentItem:5F7T-S7P1-JP4G-61V3-00000-00&amp;context=" TargetMode="External" /><Relationship Id="rId405" Type="http://schemas.openxmlformats.org/officeDocument/2006/relationships/hyperlink" Target="https://advance.lexis.com/api/document?collection=cases-ca&amp;id=urn:contentItem:5F7T-S7H1-FCSB-S3PW-00000-00&amp;context=" TargetMode="External" /><Relationship Id="rId406" Type="http://schemas.openxmlformats.org/officeDocument/2006/relationships/hyperlink" Target="https://advance.lexis.com/api/document?collection=cases-ca&amp;id=urn:contentItem:5F7T-S7P1-JP4G-61P9-00000-00&amp;context=" TargetMode="External" /><Relationship Id="rId407" Type="http://schemas.openxmlformats.org/officeDocument/2006/relationships/hyperlink" Target="https://advance.lexis.com/api/document?collection=cases-ca&amp;id=urn:contentItem:5F7T-S6X1-F06F-22SH-00000-00&amp;context=" TargetMode="External" /><Relationship Id="rId408" Type="http://schemas.openxmlformats.org/officeDocument/2006/relationships/hyperlink" Target="https://advance.lexis.com/api/document?collection=cases-ca&amp;id=urn:contentItem:5F7T-S731-F1WF-M229-00000-00&amp;context=" TargetMode="External" /><Relationship Id="rId409" Type="http://schemas.openxmlformats.org/officeDocument/2006/relationships/hyperlink" Target="https://advance.lexis.com/api/document?collection=cases-ca&amp;id=urn:contentItem:5F7T-S7H1-JS5Y-B35X-00000-00&amp;context=" TargetMode="External" /><Relationship Id="rId41" Type="http://schemas.openxmlformats.org/officeDocument/2006/relationships/header" Target="header7.xml" /><Relationship Id="rId410" Type="http://schemas.openxmlformats.org/officeDocument/2006/relationships/hyperlink" Target="https://advance.lexis.com/api/document?collection=cases-ca&amp;id=urn:contentItem:5F7T-S7J1-JGBH-B2DX-00000-00&amp;context=" TargetMode="External" /><Relationship Id="rId411" Type="http://schemas.openxmlformats.org/officeDocument/2006/relationships/hyperlink" Target="https://advance.lexis.com/api/document?collection=cases-ca&amp;id=urn:contentItem:5F7T-S7J1-JNS1-M223-00000-00&amp;context=" TargetMode="External" /><Relationship Id="rId412" Type="http://schemas.openxmlformats.org/officeDocument/2006/relationships/hyperlink" Target="https://advance.lexis.com/api/document?collection=cases-ca&amp;id=urn:contentItem:5F7T-S7M1-JJK6-S26H-00000-00&amp;context=" TargetMode="External" /><Relationship Id="rId413" Type="http://schemas.openxmlformats.org/officeDocument/2006/relationships/hyperlink" Target="https://advance.lexis.com/api/document?collection=cases-ca&amp;id=urn:contentItem:5F7T-S7P1-JCRC-B2C9-00000-00&amp;context=" TargetMode="External" /><Relationship Id="rId414" Type="http://schemas.openxmlformats.org/officeDocument/2006/relationships/hyperlink" Target="https://advance.lexis.com/api/document?collection=cases-ca&amp;id=urn:contentItem:5F7T-S6T1-FJTD-G17V-00000-00&amp;context=" TargetMode="External" /><Relationship Id="rId415" Type="http://schemas.openxmlformats.org/officeDocument/2006/relationships/hyperlink" Target="https://advance.lexis.com/api/document?collection=cases-ca&amp;id=urn:contentItem:5F7T-S781-DYMS-61D4-00000-00&amp;context=" TargetMode="External" /><Relationship Id="rId416" Type="http://schemas.openxmlformats.org/officeDocument/2006/relationships/hyperlink" Target="https://advance.lexis.com/api/document?collection=cases-ca&amp;id=urn:contentItem:5F7T-S791-FJTD-G2N0-00000-00&amp;context=" TargetMode="External" /><Relationship Id="rId417" Type="http://schemas.openxmlformats.org/officeDocument/2006/relationships/hyperlink" Target="https://advance.lexis.com/api/document?collection=cases-ca&amp;id=urn:contentItem:5F7T-S7D1-DY89-M40T-00000-00&amp;context=" TargetMode="External" /><Relationship Id="rId418" Type="http://schemas.openxmlformats.org/officeDocument/2006/relationships/hyperlink" Target="https://advance.lexis.com/api/document?collection=cases-ca&amp;id=urn:contentItem:5F7T-S7D1-F7ND-G0FW-00000-00&amp;context=" TargetMode="External" /><Relationship Id="rId419" Type="http://schemas.openxmlformats.org/officeDocument/2006/relationships/hyperlink" Target="https://advance.lexis.com/api/document?collection=cases-ca&amp;id=urn:contentItem:5F7T-S7P1-JCRC-B23F-00000-00&amp;context=" TargetMode="External" /><Relationship Id="rId42" Type="http://schemas.openxmlformats.org/officeDocument/2006/relationships/header" Target="header8.xml" /><Relationship Id="rId420" Type="http://schemas.openxmlformats.org/officeDocument/2006/relationships/hyperlink" Target="https://advance.lexis.com/api/document?collection=cases-ca&amp;id=urn:contentItem:5F7T-S7M1-JFSV-G3HF-00000-00&amp;context=" TargetMode="External" /><Relationship Id="rId421" Type="http://schemas.openxmlformats.org/officeDocument/2006/relationships/header" Target="header61.xml" /><Relationship Id="rId422" Type="http://schemas.openxmlformats.org/officeDocument/2006/relationships/header" Target="header62.xml" /><Relationship Id="rId423" Type="http://schemas.openxmlformats.org/officeDocument/2006/relationships/footer" Target="footer61.xml" /><Relationship Id="rId424" Type="http://schemas.openxmlformats.org/officeDocument/2006/relationships/footer" Target="footer62.xml" /><Relationship Id="rId425" Type="http://schemas.openxmlformats.org/officeDocument/2006/relationships/header" Target="header63.xml" /><Relationship Id="rId426" Type="http://schemas.openxmlformats.org/officeDocument/2006/relationships/footer" Target="footer63.xml" /><Relationship Id="rId427" Type="http://schemas.openxmlformats.org/officeDocument/2006/relationships/hyperlink" Target="https://advance.lexis.com/api/document?collection=cases-ca&amp;id=urn:contentItem:5F7T-S7F1-FBN1-21K6-00000-00&amp;context=" TargetMode="External" /><Relationship Id="rId428" Type="http://schemas.openxmlformats.org/officeDocument/2006/relationships/hyperlink" Target="https://advance.lexis.com/api/document?collection=cases-ca&amp;id=urn:contentItem:5F7T-S7F1-DXWW-24B1-00000-00&amp;context=" TargetMode="External" /><Relationship Id="rId429" Type="http://schemas.openxmlformats.org/officeDocument/2006/relationships/hyperlink" Target="https://advance.lexis.com/api/document?collection=cases-ca&amp;id=urn:contentItem:5F7T-S721-FD4T-B0MM-00000-00&amp;context=" TargetMode="External" /><Relationship Id="rId43" Type="http://schemas.openxmlformats.org/officeDocument/2006/relationships/footer" Target="footer7.xml" /><Relationship Id="rId430" Type="http://schemas.openxmlformats.org/officeDocument/2006/relationships/hyperlink" Target="https://advance.lexis.com/api/document?collection=cases-ca&amp;id=urn:contentItem:5F7T-S771-F2TK-22RD-00000-00&amp;context=" TargetMode="External" /><Relationship Id="rId431" Type="http://schemas.openxmlformats.org/officeDocument/2006/relationships/hyperlink" Target="https://advance.lexis.com/api/document?collection=cases-ca&amp;id=urn:contentItem:5F7T-S781-F7G6-63RH-00000-00&amp;context=" TargetMode="External" /><Relationship Id="rId432" Type="http://schemas.openxmlformats.org/officeDocument/2006/relationships/hyperlink" Target="https://advance.lexis.com/api/document?collection=cases-ca&amp;id=urn:contentItem:5F7T-S7C1-F4NT-X3KR-00000-00&amp;context=" TargetMode="External" /><Relationship Id="rId433" Type="http://schemas.openxmlformats.org/officeDocument/2006/relationships/hyperlink" Target="https://advance.lexis.com/api/document?collection=cases-ca&amp;id=urn:contentItem:5F7T-S771-JSJC-X020-00000-00&amp;context=" TargetMode="External" /><Relationship Id="rId434" Type="http://schemas.openxmlformats.org/officeDocument/2006/relationships/hyperlink" Target="https://advance.lexis.com/api/document?collection=cases-ca&amp;id=urn:contentItem:5F7T-S761-JCBX-S10H-00000-00&amp;context=" TargetMode="External" /><Relationship Id="rId435" Type="http://schemas.openxmlformats.org/officeDocument/2006/relationships/hyperlink" Target="https://advance.lexis.com/api/document?collection=cases-ca&amp;id=urn:contentItem:5F7T-S6S1-FFTT-X0J0-00000-00&amp;context=" TargetMode="External" /><Relationship Id="rId436" Type="http://schemas.openxmlformats.org/officeDocument/2006/relationships/hyperlink" Target="https://advance.lexis.com/api/document?collection=cases-ca&amp;id=urn:contentItem:5F7T-S6Y1-F4GK-M1S5-00000-00&amp;context=" TargetMode="External" /><Relationship Id="rId437" Type="http://schemas.openxmlformats.org/officeDocument/2006/relationships/hyperlink" Target="https://advance.lexis.com/api/document?collection=cases-ca&amp;id=urn:contentItem:5F7T-S781-F27X-6107-00000-00&amp;context=" TargetMode="External" /><Relationship Id="rId438" Type="http://schemas.openxmlformats.org/officeDocument/2006/relationships/hyperlink" Target="https://advance.lexis.com/api/document?collection=cases-ca&amp;id=urn:contentItem:5F7T-S6T1-F2F4-G1FK-00000-00&amp;context=" TargetMode="External" /><Relationship Id="rId439" Type="http://schemas.openxmlformats.org/officeDocument/2006/relationships/header" Target="header64.xml" /><Relationship Id="rId44" Type="http://schemas.openxmlformats.org/officeDocument/2006/relationships/footer" Target="footer8.xml" /><Relationship Id="rId440" Type="http://schemas.openxmlformats.org/officeDocument/2006/relationships/header" Target="header65.xml" /><Relationship Id="rId441" Type="http://schemas.openxmlformats.org/officeDocument/2006/relationships/footer" Target="footer64.xml" /><Relationship Id="rId442" Type="http://schemas.openxmlformats.org/officeDocument/2006/relationships/footer" Target="footer65.xml" /><Relationship Id="rId443" Type="http://schemas.openxmlformats.org/officeDocument/2006/relationships/header" Target="header66.xml" /><Relationship Id="rId444" Type="http://schemas.openxmlformats.org/officeDocument/2006/relationships/footer" Target="footer66.xml" /><Relationship Id="rId445" Type="http://schemas.openxmlformats.org/officeDocument/2006/relationships/hyperlink" Target="https://advance.lexis.com/api/document?collection=cases-ca&amp;id=urn:contentItem:5PG6-3J91-DXPM-S4PV-00000-00&amp;context=" TargetMode="External" /><Relationship Id="rId446" Type="http://schemas.openxmlformats.org/officeDocument/2006/relationships/hyperlink" Target="https://advance.lexis.com/api/document?collection=cases-ca&amp;id=urn:contentItem:5NSB-PR71-K054-G3D3-00000-00&amp;context=" TargetMode="External" /><Relationship Id="rId447" Type="http://schemas.openxmlformats.org/officeDocument/2006/relationships/hyperlink" Target="https://advance.lexis.com/api/document?collection=cases-ca&amp;id=urn:contentItem:5F8T-N3V1-FC1F-M477-00000-00&amp;context=" TargetMode="External" /><Relationship Id="rId448" Type="http://schemas.openxmlformats.org/officeDocument/2006/relationships/hyperlink" Target="https://advance.lexis.com/api/document?collection=cases-ca&amp;id=urn:contentItem:5F8T-N3V1-FC1F-M4D9-00000-00&amp;context=" TargetMode="External" /><Relationship Id="rId449" Type="http://schemas.openxmlformats.org/officeDocument/2006/relationships/hyperlink" Target="https://advance.lexis.com/api/document?collection=cases-ca&amp;id=urn:contentItem:5M91-23C1-F016-S0FD-00000-00&amp;context=" TargetMode="External" /><Relationship Id="rId45" Type="http://schemas.openxmlformats.org/officeDocument/2006/relationships/header" Target="header9.xml" /><Relationship Id="rId450" Type="http://schemas.openxmlformats.org/officeDocument/2006/relationships/hyperlink" Target="https://advance.lexis.com/api/document?collection=cases-ca&amp;id=urn:contentItem:5F8T-N3V1-FH4C-X219-00000-00&amp;context=" TargetMode="External" /><Relationship Id="rId451" Type="http://schemas.openxmlformats.org/officeDocument/2006/relationships/hyperlink" Target="https://advance.lexis.com/api/document?collection=cases-ca&amp;id=urn:contentItem:5F7T-S7K1-F528-G353-00000-00&amp;context=" TargetMode="External" /><Relationship Id="rId452" Type="http://schemas.openxmlformats.org/officeDocument/2006/relationships/hyperlink" Target="https://advance.lexis.com/api/document?collection=cases-ca&amp;id=urn:contentItem:5F7T-S7C1-FCSB-S2HV-00000-00&amp;context=" TargetMode="External" /><Relationship Id="rId453" Type="http://schemas.openxmlformats.org/officeDocument/2006/relationships/hyperlink" Target="https://advance.lexis.com/api/document?collection=cases-ca&amp;id=urn:contentItem:5F7T-S7F1-JFKM-61YC-00000-00&amp;context=" TargetMode="External" /><Relationship Id="rId454" Type="http://schemas.openxmlformats.org/officeDocument/2006/relationships/header" Target="header67.xml" /><Relationship Id="rId455" Type="http://schemas.openxmlformats.org/officeDocument/2006/relationships/header" Target="header68.xml" /><Relationship Id="rId456" Type="http://schemas.openxmlformats.org/officeDocument/2006/relationships/footer" Target="footer67.xml" /><Relationship Id="rId457" Type="http://schemas.openxmlformats.org/officeDocument/2006/relationships/footer" Target="footer68.xml" /><Relationship Id="rId458" Type="http://schemas.openxmlformats.org/officeDocument/2006/relationships/header" Target="header69.xml" /><Relationship Id="rId459" Type="http://schemas.openxmlformats.org/officeDocument/2006/relationships/footer" Target="footer69.xml" /><Relationship Id="rId46" Type="http://schemas.openxmlformats.org/officeDocument/2006/relationships/footer" Target="footer9.xml" /><Relationship Id="rId460" Type="http://schemas.openxmlformats.org/officeDocument/2006/relationships/hyperlink" Target="https://advance.lexis.com/api/document?collection=cases-ca&amp;id=urn:contentItem:5SVY-0NW1-JSC5-M1G5-00000-00&amp;context=" TargetMode="External" /><Relationship Id="rId461" Type="http://schemas.openxmlformats.org/officeDocument/2006/relationships/hyperlink" Target="https://advance.lexis.com/api/document?collection=cases-ca&amp;id=urn:contentItem:5SV3-2NS1-F1WF-M3KG-00000-00&amp;context=" TargetMode="External" /><Relationship Id="rId462" Type="http://schemas.openxmlformats.org/officeDocument/2006/relationships/hyperlink" Target="https://advance.lexis.com/api/document?collection=cases-ca&amp;id=urn:contentItem:5GRD-0501-JSRM-61CM-00000-00&amp;context=" TargetMode="External" /><Relationship Id="rId463" Type="http://schemas.openxmlformats.org/officeDocument/2006/relationships/hyperlink" Target="https://advance.lexis.com/api/document?collection=cases-ca&amp;id=urn:contentItem:5F7T-S7J1-JGBH-B2DR-00000-00&amp;context=" TargetMode="External" /><Relationship Id="rId464" Type="http://schemas.openxmlformats.org/officeDocument/2006/relationships/hyperlink" Target="https://advance.lexis.com/api/document?collection=cases-ca&amp;id=urn:contentItem:5F7T-S781-F06F-23X6-00000-00&amp;context=" TargetMode="External" /><Relationship Id="rId465" Type="http://schemas.openxmlformats.org/officeDocument/2006/relationships/hyperlink" Target="https://advance.lexis.com/api/document?collection=cases-ca&amp;id=urn:contentItem:5F7T-S7N1-JC5P-G1YW-00000-00&amp;context=" TargetMode="External" /><Relationship Id="rId466" Type="http://schemas.openxmlformats.org/officeDocument/2006/relationships/hyperlink" Target="https://advance.lexis.com/api/document?collection=cases-ca&amp;id=urn:contentItem:5F7T-S761-F7ND-G4CX-00000-00&amp;context=" TargetMode="External" /><Relationship Id="rId467" Type="http://schemas.openxmlformats.org/officeDocument/2006/relationships/hyperlink" Target="https://advance.lexis.com/api/document?collection=cases-ca&amp;id=urn:contentItem:5F7T-S6S1-JNY7-X26R-00000-00&amp;context=" TargetMode="External" /><Relationship Id="rId468" Type="http://schemas.openxmlformats.org/officeDocument/2006/relationships/hyperlink" Target="https://advance.lexis.com/api/document?collection=cases-ca&amp;id=urn:contentItem:5F7T-S771-JW5H-X20D-00000-00&amp;context=" TargetMode="External" /><Relationship Id="rId469" Type="http://schemas.openxmlformats.org/officeDocument/2006/relationships/hyperlink" Target="https://advance.lexis.com/api/document?collection=cases-ca&amp;id=urn:contentItem:5F7T-S7H1-K054-G2DR-00000-00&amp;context=" TargetMode="External" /><Relationship Id="rId47" Type="http://schemas.openxmlformats.org/officeDocument/2006/relationships/hyperlink" Target="https://advance.lexis.com/api/document?collection=cases-ca&amp;id=urn:contentItem:5F7T-S7G1-JPP5-221W-00000-00&amp;context=" TargetMode="External" /><Relationship Id="rId470" Type="http://schemas.openxmlformats.org/officeDocument/2006/relationships/hyperlink" Target="https://advance.lexis.com/api/document?collection=cases-ca&amp;id=urn:contentItem:5F7T-S7F1-FJTD-G3K4-00000-00&amp;context=" TargetMode="External" /><Relationship Id="rId471" Type="http://schemas.openxmlformats.org/officeDocument/2006/relationships/hyperlink" Target="https://advance.lexis.com/api/document?collection=cases-ca&amp;id=urn:contentItem:5F7T-S7H1-F4GK-M39T-00000-00&amp;context=" TargetMode="External" /><Relationship Id="rId472" Type="http://schemas.openxmlformats.org/officeDocument/2006/relationships/hyperlink" Target="https://advance.lexis.com/api/document?collection=cases-ca&amp;id=urn:contentItem:5F7T-S7P1-JBDT-B11K-00000-00&amp;context=" TargetMode="External" /><Relationship Id="rId473" Type="http://schemas.openxmlformats.org/officeDocument/2006/relationships/hyperlink" Target="https://advance.lexis.com/api/document?collection=cases-ca&amp;id=urn:contentItem:5F7T-S7F1-JBT7-X2WK-00000-00&amp;context=" TargetMode="External" /><Relationship Id="rId474" Type="http://schemas.openxmlformats.org/officeDocument/2006/relationships/hyperlink" Target="https://advance.lexis.com/api/document?collection=cases-ca&amp;id=urn:contentItem:5F8P-SDP1-JJ1H-X1GN-00000-00&amp;context=" TargetMode="External" /><Relationship Id="rId475" Type="http://schemas.openxmlformats.org/officeDocument/2006/relationships/hyperlink" Target="https://advance.lexis.com/api/document?collection=cases-ca&amp;id=urn:contentItem:5S7F-C2F1-F06F-24JN-00000-00&amp;context=" TargetMode="External" /><Relationship Id="rId476" Type="http://schemas.openxmlformats.org/officeDocument/2006/relationships/hyperlink" Target="https://advance.lexis.com/api/document?collection=cases-ca&amp;id=urn:contentItem:5F8T-N3V1-FC1F-M41H-00000-00&amp;context=" TargetMode="External" /><Relationship Id="rId477" Type="http://schemas.openxmlformats.org/officeDocument/2006/relationships/hyperlink" Target="https://advance.lexis.com/api/document?collection=cases-ca&amp;id=urn:contentItem:5N7F-GP91-FGRY-B0SV-00000-00&amp;context=" TargetMode="External" /><Relationship Id="rId478" Type="http://schemas.openxmlformats.org/officeDocument/2006/relationships/hyperlink" Target="https://advance.lexis.com/api/document?collection=cases-ca&amp;id=urn:contentItem:5F7T-S7N1-F57G-S2NC-00000-00&amp;context=" TargetMode="External" /><Relationship Id="rId479" Type="http://schemas.openxmlformats.org/officeDocument/2006/relationships/hyperlink" Target="https://advance.lexis.com/api/document?collection=cases-ca&amp;id=urn:contentItem:5SFD-NPG1-FCCX-6010-00000-00&amp;context=" TargetMode="External" /><Relationship Id="rId48" Type="http://schemas.openxmlformats.org/officeDocument/2006/relationships/hyperlink" Target="https://advance.lexis.com/api/document?collection=legislation-ca&amp;id=urn:contentItem:5F41-1FG1-F4NT-X0GX-00000-00&amp;context=" TargetMode="External" /><Relationship Id="rId480" Type="http://schemas.openxmlformats.org/officeDocument/2006/relationships/hyperlink" Target="https://advance.lexis.com/api/document?collection=cases-ca&amp;id=urn:contentItem:5F7T-S7C1-JSRM-60S1-00000-00&amp;context=" TargetMode="External" /><Relationship Id="rId481" Type="http://schemas.openxmlformats.org/officeDocument/2006/relationships/header" Target="header70.xml" /><Relationship Id="rId482" Type="http://schemas.openxmlformats.org/officeDocument/2006/relationships/header" Target="header71.xml" /><Relationship Id="rId483" Type="http://schemas.openxmlformats.org/officeDocument/2006/relationships/footer" Target="footer70.xml" /><Relationship Id="rId484" Type="http://schemas.openxmlformats.org/officeDocument/2006/relationships/footer" Target="footer71.xml" /><Relationship Id="rId485" Type="http://schemas.openxmlformats.org/officeDocument/2006/relationships/header" Target="header72.xml" /><Relationship Id="rId486" Type="http://schemas.openxmlformats.org/officeDocument/2006/relationships/footer" Target="footer72.xml" /><Relationship Id="rId487" Type="http://schemas.openxmlformats.org/officeDocument/2006/relationships/hyperlink" Target="https://advance.lexis.com/api/document?collection=cases-ca&amp;id=urn:contentItem:5F7T-S7K1-JNY7-X4GJ-00000-00&amp;context=" TargetMode="External" /><Relationship Id="rId488" Type="http://schemas.openxmlformats.org/officeDocument/2006/relationships/hyperlink" Target="https://advance.lexis.com/api/document?collection=cases-ca&amp;id=urn:contentItem:5F7T-S7H1-JFSV-G38X-00000-00&amp;context=" TargetMode="External" /><Relationship Id="rId489" Type="http://schemas.openxmlformats.org/officeDocument/2006/relationships/hyperlink" Target="https://advance.lexis.com/api/document?collection=cases-ca&amp;id=urn:contentItem:5F7T-S781-F900-G0SS-00000-00&amp;context=" TargetMode="External" /><Relationship Id="rId49" Type="http://schemas.openxmlformats.org/officeDocument/2006/relationships/hyperlink" Target="https://advance.lexis.com/api/document?collection=cases-ca&amp;id=urn:contentItem:5F7T-S7G1-JNY7-X3PT-00000-00&amp;context=" TargetMode="External" /><Relationship Id="rId490" Type="http://schemas.openxmlformats.org/officeDocument/2006/relationships/hyperlink" Target="https://advance.lexis.com/api/document?collection=cases-ca&amp;id=urn:contentItem:5F7T-S701-FJDY-X2FB-00000-00&amp;context=" TargetMode="External" /><Relationship Id="rId491" Type="http://schemas.openxmlformats.org/officeDocument/2006/relationships/hyperlink" Target="https://advance.lexis.com/api/document?collection=cases-ca&amp;id=urn:contentItem:5F7T-S7F1-DXWW-23PX-00000-00&amp;context=" TargetMode="External" /><Relationship Id="rId492" Type="http://schemas.openxmlformats.org/officeDocument/2006/relationships/hyperlink" Target="https://advance.lexis.com/api/document?collection=cases-ca&amp;id=urn:contentItem:5F7T-S7F1-FBN1-21G0-00000-00&amp;context=" TargetMode="External" /><Relationship Id="rId493" Type="http://schemas.openxmlformats.org/officeDocument/2006/relationships/hyperlink" Target="https://advance.lexis.com/api/document?collection=cases-ca&amp;id=urn:contentItem:5F7V-3DK1-JBT7-X0NC-00000-00&amp;context=" TargetMode="External" /><Relationship Id="rId494" Type="http://schemas.openxmlformats.org/officeDocument/2006/relationships/header" Target="header73.xml" /><Relationship Id="rId495" Type="http://schemas.openxmlformats.org/officeDocument/2006/relationships/header" Target="header74.xml" /><Relationship Id="rId496" Type="http://schemas.openxmlformats.org/officeDocument/2006/relationships/footer" Target="footer73.xml" /><Relationship Id="rId497" Type="http://schemas.openxmlformats.org/officeDocument/2006/relationships/footer" Target="footer74.xml" /><Relationship Id="rId498" Type="http://schemas.openxmlformats.org/officeDocument/2006/relationships/header" Target="header75.xml" /><Relationship Id="rId499" Type="http://schemas.openxmlformats.org/officeDocument/2006/relationships/footer" Target="footer75.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51-F361-M16B-00000-00&amp;context=" TargetMode="External" /><Relationship Id="rId500" Type="http://schemas.openxmlformats.org/officeDocument/2006/relationships/hyperlink" Target="https://advance.lexis.com/api/document?collection=cases-ca&amp;id=urn:contentItem:5F7T-S781-JSC5-M3X1-00000-00&amp;context=" TargetMode="External" /><Relationship Id="rId501" Type="http://schemas.openxmlformats.org/officeDocument/2006/relationships/hyperlink" Target="https://advance.lexis.com/api/document?collection=cases-ca&amp;id=urn:contentItem:5F8T-N3S1-JBDT-B0CW-00000-00&amp;context=" TargetMode="External" /><Relationship Id="rId502" Type="http://schemas.openxmlformats.org/officeDocument/2006/relationships/hyperlink" Target="https://advance.lexis.com/api/document?collection=cases-ca&amp;id=urn:contentItem:5F7T-S6T1-F2F4-G1JC-00000-00&amp;context=" TargetMode="External" /><Relationship Id="rId503" Type="http://schemas.openxmlformats.org/officeDocument/2006/relationships/hyperlink" Target="https://advance.lexis.com/api/document?collection=cases-ca&amp;id=urn:contentItem:5F7T-S6Y1-F65M-602W-00000-00&amp;context=" TargetMode="External" /><Relationship Id="rId504" Type="http://schemas.openxmlformats.org/officeDocument/2006/relationships/hyperlink" Target="https://advance.lexis.com/api/document?collection=cases-ca&amp;id=urn:contentItem:5F7T-S6X1-FCCX-60KC-00000-00&amp;context=" TargetMode="External" /><Relationship Id="rId505" Type="http://schemas.openxmlformats.org/officeDocument/2006/relationships/header" Target="header76.xml" /><Relationship Id="rId506" Type="http://schemas.openxmlformats.org/officeDocument/2006/relationships/header" Target="header77.xml" /><Relationship Id="rId507" Type="http://schemas.openxmlformats.org/officeDocument/2006/relationships/footer" Target="footer76.xml" /><Relationship Id="rId508" Type="http://schemas.openxmlformats.org/officeDocument/2006/relationships/footer" Target="footer77.xml" /><Relationship Id="rId509" Type="http://schemas.openxmlformats.org/officeDocument/2006/relationships/header" Target="header78.xml" /><Relationship Id="rId51" Type="http://schemas.openxmlformats.org/officeDocument/2006/relationships/header" Target="header10.xml" /><Relationship Id="rId510" Type="http://schemas.openxmlformats.org/officeDocument/2006/relationships/footer" Target="footer78.xml" /><Relationship Id="rId511" Type="http://schemas.openxmlformats.org/officeDocument/2006/relationships/hyperlink" Target="https://advance.lexis.com/api/document?collection=cases-ca&amp;id=urn:contentItem:5F7T-S7F1-FFFC-B1W3-00000-00&amp;context=" TargetMode="External" /><Relationship Id="rId512" Type="http://schemas.openxmlformats.org/officeDocument/2006/relationships/hyperlink" Target="https://advance.lexis.com/api/document?collection=legislation-ca&amp;id=urn:contentItem:5F41-1FG1-F4NT-X0GW-00000-00&amp;context=" TargetMode="External" /><Relationship Id="rId513" Type="http://schemas.openxmlformats.org/officeDocument/2006/relationships/hyperlink" Target="https://advance.lexis.com/api/document?collection=cases-ca&amp;id=urn:contentItem:5F7T-S751-JG02-S29S-00000-00&amp;context=" TargetMode="External" /><Relationship Id="rId514" Type="http://schemas.openxmlformats.org/officeDocument/2006/relationships/hyperlink" Target="https://advance.lexis.com/api/document?collection=cases-ca&amp;id=urn:contentItem:5F7T-S6S1-F8SS-62FC-00000-00&amp;context=" TargetMode="External" /><Relationship Id="rId515" Type="http://schemas.openxmlformats.org/officeDocument/2006/relationships/header" Target="header79.xml" /><Relationship Id="rId516" Type="http://schemas.openxmlformats.org/officeDocument/2006/relationships/header" Target="header80.xml" /><Relationship Id="rId517" Type="http://schemas.openxmlformats.org/officeDocument/2006/relationships/footer" Target="footer79.xml" /><Relationship Id="rId518" Type="http://schemas.openxmlformats.org/officeDocument/2006/relationships/footer" Target="footer80.xml" /><Relationship Id="rId519" Type="http://schemas.openxmlformats.org/officeDocument/2006/relationships/header" Target="header81.xml" /><Relationship Id="rId52" Type="http://schemas.openxmlformats.org/officeDocument/2006/relationships/header" Target="header11.xml" /><Relationship Id="rId520" Type="http://schemas.openxmlformats.org/officeDocument/2006/relationships/footer" Target="footer81.xml" /><Relationship Id="rId521" Type="http://schemas.openxmlformats.org/officeDocument/2006/relationships/hyperlink" Target="https://advance.lexis.com/api/document?collection=cases-ca&amp;id=urn:contentItem:5F7T-S771-JSJC-X087-00000-00&amp;context=" TargetMode="External" /><Relationship Id="rId522" Type="http://schemas.openxmlformats.org/officeDocument/2006/relationships/hyperlink" Target="https://advance.lexis.com/api/document?collection=legislation-ca&amp;id=urn:contentItem:5VYK-WB61-JJD0-G4F3-00000-00&amp;context=" TargetMode="External" /><Relationship Id="rId523" Type="http://schemas.openxmlformats.org/officeDocument/2006/relationships/hyperlink" Target="https://advance.lexis.com/api/document?collection=cases-ca&amp;id=urn:contentItem:5F8T-N3V1-JF75-M3FN-00000-00&amp;context=" TargetMode="External" /><Relationship Id="rId524" Type="http://schemas.openxmlformats.org/officeDocument/2006/relationships/hyperlink" Target="https://advance.lexis.com/api/document?collection=cases-ca&amp;id=urn:contentItem:5F8T-N3T1-JJSF-233X-00000-00&amp;context=" TargetMode="External" /><Relationship Id="rId525" Type="http://schemas.openxmlformats.org/officeDocument/2006/relationships/hyperlink" Target="https://advance.lexis.com/api/document?collection=cases-ca&amp;id=urn:contentItem:5F8T-N3T1-JJSF-23F8-00000-00&amp;context=" TargetMode="External" /><Relationship Id="rId526" Type="http://schemas.openxmlformats.org/officeDocument/2006/relationships/header" Target="header82.xml" /><Relationship Id="rId527" Type="http://schemas.openxmlformats.org/officeDocument/2006/relationships/header" Target="header83.xml" /><Relationship Id="rId528" Type="http://schemas.openxmlformats.org/officeDocument/2006/relationships/footer" Target="footer82.xml" /><Relationship Id="rId529" Type="http://schemas.openxmlformats.org/officeDocument/2006/relationships/footer" Target="footer83.xml" /><Relationship Id="rId53" Type="http://schemas.openxmlformats.org/officeDocument/2006/relationships/footer" Target="footer10.xml" /><Relationship Id="rId530" Type="http://schemas.openxmlformats.org/officeDocument/2006/relationships/header" Target="header84.xml" /><Relationship Id="rId531" Type="http://schemas.openxmlformats.org/officeDocument/2006/relationships/footer" Target="footer84.xml" /><Relationship Id="rId532" Type="http://schemas.openxmlformats.org/officeDocument/2006/relationships/hyperlink" Target="https://advance.lexis.com/api/document?collection=cases-ca&amp;id=urn:contentItem:5F7T-S781-JSC5-M4BD-00000-00&amp;context=" TargetMode="External" /><Relationship Id="rId533" Type="http://schemas.openxmlformats.org/officeDocument/2006/relationships/header" Target="header85.xml" /><Relationship Id="rId534" Type="http://schemas.openxmlformats.org/officeDocument/2006/relationships/header" Target="header86.xml" /><Relationship Id="rId535" Type="http://schemas.openxmlformats.org/officeDocument/2006/relationships/footer" Target="footer85.xml" /><Relationship Id="rId536" Type="http://schemas.openxmlformats.org/officeDocument/2006/relationships/footer" Target="footer86.xml" /><Relationship Id="rId537" Type="http://schemas.openxmlformats.org/officeDocument/2006/relationships/header" Target="header87.xml" /><Relationship Id="rId538" Type="http://schemas.openxmlformats.org/officeDocument/2006/relationships/footer" Target="footer87.xml" /><Relationship Id="rId539" Type="http://schemas.openxmlformats.org/officeDocument/2006/relationships/hyperlink" Target="https://advance.lexis.com/api/document?collection=cases-ca&amp;id=urn:contentItem:5F7T-S7F1-JK4W-M1CJ-00000-00&amp;context=" TargetMode="External" /><Relationship Id="rId54" Type="http://schemas.openxmlformats.org/officeDocument/2006/relationships/footer" Target="footer11.xml" /><Relationship Id="rId540" Type="http://schemas.openxmlformats.org/officeDocument/2006/relationships/hyperlink" Target="https://advance.lexis.com/api/document?collection=cases-ca&amp;id=urn:contentItem:5F7T-XPY1-DY33-B24J-00000-00&amp;context=" TargetMode="External" /><Relationship Id="rId541" Type="http://schemas.openxmlformats.org/officeDocument/2006/relationships/hyperlink" Target="https://advance.lexis.com/api/document?collection=cases-ca&amp;id=urn:contentItem:5F7T-S721-F956-S1FP-00000-00&amp;context=" TargetMode="External" /><Relationship Id="rId542" Type="http://schemas.openxmlformats.org/officeDocument/2006/relationships/hyperlink" Target="https://advance.lexis.com/api/document?collection=cases-ca&amp;id=urn:contentItem:5F7T-S731-DY33-B113-00000-00&amp;context=" TargetMode="External" /><Relationship Id="rId543" Type="http://schemas.openxmlformats.org/officeDocument/2006/relationships/hyperlink" Target="https://advance.lexis.com/api/document?collection=cases-ca&amp;id=urn:contentItem:5F7T-S741-F57G-S1H6-00000-00&amp;context=" TargetMode="External" /><Relationship Id="rId544" Type="http://schemas.openxmlformats.org/officeDocument/2006/relationships/hyperlink" Target="https://advance.lexis.com/api/document?collection=cases-ca&amp;id=urn:contentItem:5F8N-K6W1-JNJT-B4X3-00000-00&amp;context=" TargetMode="External" /><Relationship Id="rId545" Type="http://schemas.openxmlformats.org/officeDocument/2006/relationships/hyperlink" Target="https://advance.lexis.com/api/document?collection=cases-ca&amp;id=urn:contentItem:5F7T-S6T1-K054-G145-00000-00&amp;context=" TargetMode="External" /><Relationship Id="rId546" Type="http://schemas.openxmlformats.org/officeDocument/2006/relationships/header" Target="header88.xml" /><Relationship Id="rId547" Type="http://schemas.openxmlformats.org/officeDocument/2006/relationships/header" Target="header89.xml" /><Relationship Id="rId548" Type="http://schemas.openxmlformats.org/officeDocument/2006/relationships/footer" Target="footer88.xml" /><Relationship Id="rId549" Type="http://schemas.openxmlformats.org/officeDocument/2006/relationships/footer" Target="footer89.xml" /><Relationship Id="rId55" Type="http://schemas.openxmlformats.org/officeDocument/2006/relationships/header" Target="header12.xml" /><Relationship Id="rId550" Type="http://schemas.openxmlformats.org/officeDocument/2006/relationships/header" Target="header90.xml" /><Relationship Id="rId551" Type="http://schemas.openxmlformats.org/officeDocument/2006/relationships/footer" Target="footer90.xml" /><Relationship Id="rId552" Type="http://schemas.openxmlformats.org/officeDocument/2006/relationships/hyperlink" Target="https://advance.lexis.com/api/document?collection=cases-ca&amp;id=urn:contentItem:5F7T-S7P1-JP4G-61M9-00000-00&amp;context=" TargetMode="External" /><Relationship Id="rId553" Type="http://schemas.openxmlformats.org/officeDocument/2006/relationships/hyperlink" Target="https://advance.lexis.com/api/document?collection=legislation-ca&amp;id=urn:contentItem:5VYK-47Y1-F06F-21ND-00000-00&amp;context=" TargetMode="External" /><Relationship Id="rId554" Type="http://schemas.openxmlformats.org/officeDocument/2006/relationships/hyperlink" Target="https://advance.lexis.com/api/document?collection=cases-ca&amp;id=urn:contentItem:5F7T-S7N1-F57G-S2BX-00000-00&amp;context=" TargetMode="External" /><Relationship Id="rId555" Type="http://schemas.openxmlformats.org/officeDocument/2006/relationships/hyperlink" Target="https://advance.lexis.com/api/document?collection=cases-ca&amp;id=urn:contentItem:5F7T-S741-F528-G2FD-00000-00&amp;context=" TargetMode="External" /><Relationship Id="rId556" Type="http://schemas.openxmlformats.org/officeDocument/2006/relationships/hyperlink" Target="https://advance.lexis.com/api/document?collection=cases-ca&amp;id=urn:contentItem:5F7T-S771-JW5H-X1S9-00000-00&amp;context=" TargetMode="External" /><Relationship Id="rId557" Type="http://schemas.openxmlformats.org/officeDocument/2006/relationships/header" Target="header91.xml" /><Relationship Id="rId558" Type="http://schemas.openxmlformats.org/officeDocument/2006/relationships/header" Target="header92.xml" /><Relationship Id="rId559" Type="http://schemas.openxmlformats.org/officeDocument/2006/relationships/footer" Target="footer91.xml" /><Relationship Id="rId56" Type="http://schemas.openxmlformats.org/officeDocument/2006/relationships/footer" Target="footer12.xml" /><Relationship Id="rId560" Type="http://schemas.openxmlformats.org/officeDocument/2006/relationships/footer" Target="footer92.xml" /><Relationship Id="rId561" Type="http://schemas.openxmlformats.org/officeDocument/2006/relationships/header" Target="header93.xml" /><Relationship Id="rId562" Type="http://schemas.openxmlformats.org/officeDocument/2006/relationships/footer" Target="footer93.xml" /><Relationship Id="rId563" Type="http://schemas.openxmlformats.org/officeDocument/2006/relationships/hyperlink" Target="https://advance.lexis.com/api/document?collection=cases-ca&amp;id=urn:contentItem:5F7T-S7D1-F7ND-G0D7-00000-00&amp;context=" TargetMode="External" /><Relationship Id="rId564" Type="http://schemas.openxmlformats.org/officeDocument/2006/relationships/hyperlink" Target="https://advance.lexis.com/api/document?collection=cases-ca&amp;id=urn:contentItem:5F8P-SD21-JNS1-M4TG-00000-00&amp;context=" TargetMode="External" /><Relationship Id="rId565" Type="http://schemas.openxmlformats.org/officeDocument/2006/relationships/hyperlink" Target="https://advance.lexis.com/api/document?collection=cases-ca&amp;id=urn:contentItem:5F7T-S751-JNS1-M1PG-00000-00&amp;context=" TargetMode="External" /><Relationship Id="rId566" Type="http://schemas.openxmlformats.org/officeDocument/2006/relationships/hyperlink" Target="https://advance.lexis.com/api/document?collection=cases-ca&amp;id=urn:contentItem:5F8P-SDF1-F81W-20Y4-00000-00&amp;context=" TargetMode="External" /><Relationship Id="rId567" Type="http://schemas.openxmlformats.org/officeDocument/2006/relationships/hyperlink" Target="https://advance.lexis.com/api/document?collection=cases-ca&amp;id=urn:contentItem:5F8T-N3V1-JFKM-6052-00000-00&amp;context=" TargetMode="External" /><Relationship Id="rId568" Type="http://schemas.openxmlformats.org/officeDocument/2006/relationships/hyperlink" Target="https://advance.lexis.com/api/document?collection=cases-ca&amp;id=urn:contentItem:5F7T-S721-F5T5-M2DX-00000-00&amp;context=" TargetMode="External" /><Relationship Id="rId569" Type="http://schemas.openxmlformats.org/officeDocument/2006/relationships/hyperlink" Target="https://advance.lexis.com/api/document?collection=cases-ca&amp;id=urn:contentItem:5F16-9361-F4GK-M3T3-00000-00&amp;context=" TargetMode="External" /><Relationship Id="rId57" Type="http://schemas.openxmlformats.org/officeDocument/2006/relationships/hyperlink" Target="https://advance.lexis.com/api/document?collection=cases-ca&amp;id=urn:contentItem:5F7T-S771-JN14-G2FJ-00000-00&amp;context=" TargetMode="External" /><Relationship Id="rId570" Type="http://schemas.openxmlformats.org/officeDocument/2006/relationships/hyperlink" Target="https://advance.lexis.com/api/document?collection=cases-ca&amp;id=urn:contentItem:5F7H-KW91-JPGX-S306-00000-00&amp;context=" TargetMode="External" /><Relationship Id="rId571" Type="http://schemas.openxmlformats.org/officeDocument/2006/relationships/hyperlink" Target="https://advance.lexis.com/api/document?collection=cases-ca&amp;id=urn:contentItem:5F7T-S7C1-F7VM-S3R5-00000-00&amp;context=" TargetMode="External" /><Relationship Id="rId572" Type="http://schemas.openxmlformats.org/officeDocument/2006/relationships/hyperlink" Target="https://advance.lexis.com/api/document?collection=cases-ca&amp;id=urn:contentItem:5F8P-SCS1-JPGX-S4K4-00000-00&amp;context=" TargetMode="External" /><Relationship Id="rId573" Type="http://schemas.openxmlformats.org/officeDocument/2006/relationships/hyperlink" Target="https://advance.lexis.com/api/document?collection=cases-ca&amp;id=urn:contentItem:5F7T-S7C1-F4NT-X3SS-00000-00&amp;context=" TargetMode="External" /><Relationship Id="rId574" Type="http://schemas.openxmlformats.org/officeDocument/2006/relationships/hyperlink" Target="https://advance.lexis.com/api/document?collection=cases-ca&amp;id=urn:contentItem:5F8T-N3V1-JF75-M3CB-00000-00&amp;context=" TargetMode="External" /><Relationship Id="rId575" Type="http://schemas.openxmlformats.org/officeDocument/2006/relationships/hyperlink" Target="https://advance.lexis.com/api/document?collection=cases-ca&amp;id=urn:contentItem:5F81-VJS1-JN6B-S3SY-00000-00&amp;context=" TargetMode="External" /><Relationship Id="rId576" Type="http://schemas.openxmlformats.org/officeDocument/2006/relationships/header" Target="header94.xml" /><Relationship Id="rId577" Type="http://schemas.openxmlformats.org/officeDocument/2006/relationships/header" Target="header95.xml" /><Relationship Id="rId578" Type="http://schemas.openxmlformats.org/officeDocument/2006/relationships/footer" Target="footer94.xml" /><Relationship Id="rId579" Type="http://schemas.openxmlformats.org/officeDocument/2006/relationships/footer" Target="footer95.xml" /><Relationship Id="rId58" Type="http://schemas.openxmlformats.org/officeDocument/2006/relationships/hyperlink" Target="https://advance.lexis.com/api/document?collection=cases-ca&amp;id=urn:contentItem:5F7T-S751-JP4G-61GG-00000-00&amp;context=" TargetMode="External" /><Relationship Id="rId580" Type="http://schemas.openxmlformats.org/officeDocument/2006/relationships/header" Target="header96.xml" /><Relationship Id="rId581" Type="http://schemas.openxmlformats.org/officeDocument/2006/relationships/footer" Target="footer96.xml" /><Relationship Id="rId582" Type="http://schemas.openxmlformats.org/officeDocument/2006/relationships/hyperlink" Target="https://advance.lexis.com/api/document?collection=cases-ca&amp;id=urn:contentItem:5THG-PDS1-F81W-2182-00000-00&amp;context=" TargetMode="External" /><Relationship Id="rId583" Type="http://schemas.openxmlformats.org/officeDocument/2006/relationships/hyperlink" Target="https://advance.lexis.com/api/document?collection=legislation-ca&amp;id=urn:contentItem:5F41-1FM1-FJM6-61HM-00000-00&amp;context=" TargetMode="External" /><Relationship Id="rId584" Type="http://schemas.openxmlformats.org/officeDocument/2006/relationships/hyperlink" Target="https://advance.lexis.com/api/document?collection=legislation-ca&amp;id=urn:contentItem:5F41-1FK1-JT99-201B-00000-00&amp;context=" TargetMode="External" /><Relationship Id="rId585" Type="http://schemas.openxmlformats.org/officeDocument/2006/relationships/hyperlink" Target="https://advance.lexis.com/api/document?collection=cases-ca&amp;id=urn:contentItem:5F7T-S7K1-F1H1-22F0-00000-00&amp;context=" TargetMode="External" /><Relationship Id="rId586" Type="http://schemas.openxmlformats.org/officeDocument/2006/relationships/hyperlink" Target="https://advance.lexis.com/api/document?collection=cases-ca&amp;id=urn:contentItem:5K0R-HRN1-JX8W-M232-00000-00&amp;context=" TargetMode="External" /><Relationship Id="rId587" Type="http://schemas.openxmlformats.org/officeDocument/2006/relationships/hyperlink" Target="https://advance.lexis.com/api/document?collection=cases-ca&amp;id=urn:contentItem:5F8T-N3P1-F7ND-G1KR-00000-00&amp;context=" TargetMode="External" /><Relationship Id="rId588" Type="http://schemas.openxmlformats.org/officeDocument/2006/relationships/hyperlink" Target="https://advance.lexis.com/api/document?collection=cases-ca&amp;id=urn:contentItem:5F7T-S6Y1-F81W-21G3-00000-00&amp;context=" TargetMode="External" /><Relationship Id="rId589" Type="http://schemas.openxmlformats.org/officeDocument/2006/relationships/hyperlink" Target="https://advance.lexis.com/api/document?collection=cases-ca&amp;id=urn:contentItem:5F8T-N3T1-JJSF-2339-00000-00&amp;context=" TargetMode="External" /><Relationship Id="rId59" Type="http://schemas.openxmlformats.org/officeDocument/2006/relationships/hyperlink" Target="https://advance.lexis.com/api/document?collection=cases-ca&amp;id=urn:contentItem:5F7T-S751-JX3N-B15T-00000-00&amp;context=" TargetMode="External" /><Relationship Id="rId590" Type="http://schemas.openxmlformats.org/officeDocument/2006/relationships/hyperlink" Target="https://advance.lexis.com/api/document?collection=cases-ca&amp;id=urn:contentItem:5F8P-SBT1-FJM6-6546-00000-00&amp;context=" TargetMode="External" /><Relationship Id="rId591" Type="http://schemas.openxmlformats.org/officeDocument/2006/relationships/hyperlink" Target="https://advance.lexis.com/api/document?collection=cases-ca&amp;id=urn:contentItem:5F81-VJV1-F8D9-M05J-00000-00&amp;context=" TargetMode="External" /><Relationship Id="rId592" Type="http://schemas.openxmlformats.org/officeDocument/2006/relationships/hyperlink" Target="https://advance.lexis.com/api/document?collection=cases-ca&amp;id=urn:contentItem:5F8T-N3S1-JBDT-B030-00000-00&amp;context=" TargetMode="External" /><Relationship Id="rId593" Type="http://schemas.openxmlformats.org/officeDocument/2006/relationships/hyperlink" Target="https://advance.lexis.com/api/document?collection=cases-ca&amp;id=urn:contentItem:5F7T-S731-JNJT-B1YF-00000-00&amp;context=" TargetMode="External" /><Relationship Id="rId594" Type="http://schemas.openxmlformats.org/officeDocument/2006/relationships/hyperlink" Target="https://advance.lexis.com/api/document?collection=cases-ca&amp;id=urn:contentItem:5F7V-3DK1-FG68-G2NR-00000-00&amp;context=" TargetMode="External" /><Relationship Id="rId595" Type="http://schemas.openxmlformats.org/officeDocument/2006/relationships/hyperlink" Target="https://advance.lexis.com/api/document?collection=cases-ca&amp;id=urn:contentItem:5F16-9331-FC1F-M02G-00000-00&amp;context=" TargetMode="External" /><Relationship Id="rId596" Type="http://schemas.openxmlformats.org/officeDocument/2006/relationships/hyperlink" Target="https://advance.lexis.com/api/document?collection=cases-ca&amp;id=urn:contentItem:5F7T-S6R1-JSXV-G19J-00000-00&amp;context=" TargetMode="External" /><Relationship Id="rId597" Type="http://schemas.openxmlformats.org/officeDocument/2006/relationships/hyperlink" Target="https://advance.lexis.com/api/document?collection=cases-ca&amp;id=urn:contentItem:5F7T-S771-F361-M1N3-00000-00&amp;context=" TargetMode="External" /><Relationship Id="rId598" Type="http://schemas.openxmlformats.org/officeDocument/2006/relationships/hyperlink" Target="https://advance.lexis.com/api/document?collection=cases-ca&amp;id=urn:contentItem:5F7V-3DK1-JNY7-X2MH-00000-00&amp;context=" TargetMode="External" /><Relationship Id="rId599" Type="http://schemas.openxmlformats.org/officeDocument/2006/relationships/hyperlink" Target="https://advance.lexis.com/api/document?collection=cases-ca&amp;id=urn:contentItem:5F7H-KW61-JCJ5-20R1-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61-FFMK-M0YH-00000-00&amp;context=" TargetMode="External" /><Relationship Id="rId600" Type="http://schemas.openxmlformats.org/officeDocument/2006/relationships/hyperlink" Target="https://advance.lexis.com/api/document?collection=cases-ca&amp;id=urn:contentItem:5F7T-S7G1-JX3N-B2JF-00000-00&amp;context=" TargetMode="External" /><Relationship Id="rId601" Type="http://schemas.openxmlformats.org/officeDocument/2006/relationships/hyperlink" Target="https://advance.lexis.com/api/document?collection=cases-ca&amp;id=urn:contentItem:5F7T-S7D1-FBFS-S1VD-00000-00&amp;context=" TargetMode="External" /><Relationship Id="rId602" Type="http://schemas.openxmlformats.org/officeDocument/2006/relationships/hyperlink" Target="https://advance.lexis.com/api/document?collection=cases-ca&amp;id=urn:contentItem:5F7T-S7F1-FJTD-G3F5-00000-00&amp;context=" TargetMode="External" /><Relationship Id="rId603" Type="http://schemas.openxmlformats.org/officeDocument/2006/relationships/hyperlink" Target="https://advance.lexis.com/api/document?collection=cases-ca&amp;id=urn:contentItem:5F7T-S7H1-K054-G2FY-00000-00&amp;context=" TargetMode="External" /><Relationship Id="rId604" Type="http://schemas.openxmlformats.org/officeDocument/2006/relationships/hyperlink" Target="https://advance.lexis.com/api/document?collection=cases-ca&amp;id=urn:contentItem:5KG5-NFR1-DYV0-G05X-00000-00&amp;context=" TargetMode="External" /><Relationship Id="rId605" Type="http://schemas.openxmlformats.org/officeDocument/2006/relationships/header" Target="header97.xml" /><Relationship Id="rId606" Type="http://schemas.openxmlformats.org/officeDocument/2006/relationships/header" Target="header98.xml" /><Relationship Id="rId607" Type="http://schemas.openxmlformats.org/officeDocument/2006/relationships/footer" Target="footer97.xml" /><Relationship Id="rId608" Type="http://schemas.openxmlformats.org/officeDocument/2006/relationships/footer" Target="footer98.xml" /><Relationship Id="rId609" Type="http://schemas.openxmlformats.org/officeDocument/2006/relationships/header" Target="header99.xml" /><Relationship Id="rId61" Type="http://schemas.openxmlformats.org/officeDocument/2006/relationships/hyperlink" Target="https://advance.lexis.com/api/document?collection=cases-ca&amp;id=urn:contentItem:5F8T-N3V1-JF75-M3S6-00000-00&amp;context=" TargetMode="External" /><Relationship Id="rId610" Type="http://schemas.openxmlformats.org/officeDocument/2006/relationships/footer" Target="footer99.xml" /><Relationship Id="rId611" Type="http://schemas.openxmlformats.org/officeDocument/2006/relationships/hyperlink" Target="https://advance.lexis.com/api/document?collection=cases-ca&amp;id=urn:contentItem:5GCC-XVC1-JSRM-60VT-00000-00&amp;context=" TargetMode="External" /><Relationship Id="rId612" Type="http://schemas.openxmlformats.org/officeDocument/2006/relationships/hyperlink" Target="https://advance.lexis.com/api/document?collection=cases-ca&amp;id=urn:contentItem:5F8T-N3R1-JNS1-M18G-00000-00&amp;context=" TargetMode="External" /><Relationship Id="rId613" Type="http://schemas.openxmlformats.org/officeDocument/2006/relationships/hyperlink" Target="https://advance.lexis.com/api/document?collection=cases-ca&amp;id=urn:contentItem:5F7T-S781-F27X-61BF-00000-00&amp;context=" TargetMode="External" /><Relationship Id="rId614" Type="http://schemas.openxmlformats.org/officeDocument/2006/relationships/hyperlink" Target="https://advance.lexis.com/api/document?collection=cases-ca&amp;id=urn:contentItem:5F8T-N3V1-JTGH-B0YX-00000-00&amp;context=" TargetMode="External" /><Relationship Id="rId615" Type="http://schemas.openxmlformats.org/officeDocument/2006/relationships/hyperlink" Target="https://advance.lexis.com/api/document?collection=cases-ca&amp;id=urn:contentItem:5F8P-SFR1-JBDT-B414-00000-00&amp;context=" TargetMode="External" /><Relationship Id="rId616" Type="http://schemas.openxmlformats.org/officeDocument/2006/relationships/hyperlink" Target="https://advance.lexis.com/api/document?collection=cases-ca&amp;id=urn:contentItem:5F7T-S781-F27X-61GC-00000-00&amp;context=" TargetMode="External" /><Relationship Id="rId617" Type="http://schemas.openxmlformats.org/officeDocument/2006/relationships/hyperlink" Target="https://advance.lexis.com/api/document?collection=cases-ca&amp;id=urn:contentItem:5F7T-S7F1-DXWW-23R0-00000-00&amp;context=" TargetMode="External" /><Relationship Id="rId618" Type="http://schemas.openxmlformats.org/officeDocument/2006/relationships/hyperlink" Target="https://advance.lexis.com/api/document?collection=cases-ca&amp;id=urn:contentItem:5F7T-S7F1-F7VM-S426-00000-00&amp;context=" TargetMode="External" /><Relationship Id="rId619" Type="http://schemas.openxmlformats.org/officeDocument/2006/relationships/hyperlink" Target="https://advance.lexis.com/api/document?collection=cases-ca&amp;id=urn:contentItem:5F8T-N3V1-JTGH-B1D5-00000-00&amp;context=" TargetMode="External" /><Relationship Id="rId62" Type="http://schemas.openxmlformats.org/officeDocument/2006/relationships/hyperlink" Target="https://advance.lexis.com/api/document?collection=cases-ca&amp;id=urn:contentItem:5F8T-N3S1-JT99-250W-00000-00&amp;context=" TargetMode="External" /><Relationship Id="rId620" Type="http://schemas.openxmlformats.org/officeDocument/2006/relationships/hyperlink" Target="https://advance.lexis.com/api/document?collection=cases-ca&amp;id=urn:contentItem:5F7T-S7F1-FFFC-B230-00000-00&amp;context=" TargetMode="External" /><Relationship Id="rId621" Type="http://schemas.openxmlformats.org/officeDocument/2006/relationships/hyperlink" Target="https://advance.lexis.com/api/document?collection=cases-ca&amp;id=urn:contentItem:5F7T-S741-F528-G2J9-00000-00&amp;context=" TargetMode="External" /><Relationship Id="rId622" Type="http://schemas.openxmlformats.org/officeDocument/2006/relationships/hyperlink" Target="https://advance.lexis.com/api/document?collection=cases-ca&amp;id=urn:contentItem:5F81-VJW1-JF75-M18X-00000-00&amp;context=" TargetMode="External" /><Relationship Id="rId623" Type="http://schemas.openxmlformats.org/officeDocument/2006/relationships/hyperlink" Target="https://advance.lexis.com/api/document?collection=cases-ca&amp;id=urn:contentItem:5F7T-S771-FG68-G163-00000-00&amp;context=" TargetMode="External" /><Relationship Id="rId624" Type="http://schemas.openxmlformats.org/officeDocument/2006/relationships/header" Target="header100.xml" /><Relationship Id="rId625" Type="http://schemas.openxmlformats.org/officeDocument/2006/relationships/header" Target="header101.xml" /><Relationship Id="rId626" Type="http://schemas.openxmlformats.org/officeDocument/2006/relationships/footer" Target="footer100.xml" /><Relationship Id="rId627" Type="http://schemas.openxmlformats.org/officeDocument/2006/relationships/footer" Target="footer101.xml" /><Relationship Id="rId628" Type="http://schemas.openxmlformats.org/officeDocument/2006/relationships/header" Target="header102.xml" /><Relationship Id="rId629" Type="http://schemas.openxmlformats.org/officeDocument/2006/relationships/footer" Target="footer102.xml" /><Relationship Id="rId63" Type="http://schemas.openxmlformats.org/officeDocument/2006/relationships/hyperlink" Target="https://advance.lexis.com/api/document?collection=cases-ca&amp;id=urn:contentItem:5F7T-S6T1-FJTD-G1S3-00000-00&amp;context=" TargetMode="External" /><Relationship Id="rId630" Type="http://schemas.openxmlformats.org/officeDocument/2006/relationships/hyperlink" Target="https://advance.lexis.com/api/document?collection=cases-ca&amp;id=urn:contentItem:5F7T-S7H1-JS5Y-B32J-00000-00&amp;context=" TargetMode="External" /><Relationship Id="rId631" Type="http://schemas.openxmlformats.org/officeDocument/2006/relationships/hyperlink" Target="https://advance.lexis.com/api/document?collection=cases-ca&amp;id=urn:contentItem:5F7T-S6Y1-F65M-6050-00000-00&amp;context=" TargetMode="External" /><Relationship Id="rId632" Type="http://schemas.openxmlformats.org/officeDocument/2006/relationships/hyperlink" Target="https://advance.lexis.com/api/document?collection=cases-ca&amp;id=urn:contentItem:5F7T-S711-JB2B-S0W5-00000-00&amp;context=" TargetMode="External" /><Relationship Id="rId633" Type="http://schemas.openxmlformats.org/officeDocument/2006/relationships/hyperlink" Target="https://advance.lexis.com/api/document?collection=cases-ca&amp;id=urn:contentItem:5F7T-S751-JG02-S29T-00000-00&amp;context=" TargetMode="External" /><Relationship Id="rId634" Type="http://schemas.openxmlformats.org/officeDocument/2006/relationships/hyperlink" Target="https://advance.lexis.com/api/document?collection=cases-ca&amp;id=urn:contentItem:5F8T-N3T1-JGHR-M1XV-00000-00&amp;context=" TargetMode="External" /><Relationship Id="rId635" Type="http://schemas.openxmlformats.org/officeDocument/2006/relationships/hyperlink" Target="https://advance.lexis.com/api/document?collection=cases-ca&amp;id=urn:contentItem:5F8T-N3T1-JJSF-236M-00000-00&amp;context=" TargetMode="External" /><Relationship Id="rId636" Type="http://schemas.openxmlformats.org/officeDocument/2006/relationships/hyperlink" Target="https://advance.lexis.com/api/document?collection=cases-ca&amp;id=urn:contentItem:5F7T-S7F1-JFKM-61VX-00000-00&amp;context=" TargetMode="External" /><Relationship Id="rId637" Type="http://schemas.openxmlformats.org/officeDocument/2006/relationships/hyperlink" Target="https://advance.lexis.com/api/document?collection=cases-ca&amp;id=urn:contentItem:5F7T-S6S1-FFTT-X05R-00000-00&amp;context=" TargetMode="External" /><Relationship Id="rId638" Type="http://schemas.openxmlformats.org/officeDocument/2006/relationships/hyperlink" Target="https://advance.lexis.com/api/document?collection=cases-ca&amp;id=urn:contentItem:5F7T-S7C1-JXG3-X0KH-00000-00&amp;context=" TargetMode="External" /><Relationship Id="rId639" Type="http://schemas.openxmlformats.org/officeDocument/2006/relationships/hyperlink" Target="https://advance.lexis.com/api/document?collection=cases-ca&amp;id=urn:contentItem:5F7T-S771-JW5H-X1TN-00000-00&amp;context=" TargetMode="External" /><Relationship Id="rId64" Type="http://schemas.openxmlformats.org/officeDocument/2006/relationships/hyperlink" Target="https://advance.lexis.com/api/document?collection=cases-ca&amp;id=urn:contentItem:5F7T-S741-F1H1-21F2-00000-00&amp;context=" TargetMode="External" /><Relationship Id="rId640" Type="http://schemas.openxmlformats.org/officeDocument/2006/relationships/hyperlink" Target="https://advance.lexis.com/api/document?collection=cases-ca&amp;id=urn:contentItem:5F7T-S711-JNS1-M0R9-00000-00&amp;context=" TargetMode="External" /><Relationship Id="rId641" Type="http://schemas.openxmlformats.org/officeDocument/2006/relationships/hyperlink" Target="https://advance.lexis.com/api/document?collection=cases-ca&amp;id=urn:contentItem:5F7T-S721-F4NT-X2W2-00000-00&amp;context=" TargetMode="External" /><Relationship Id="rId642" Type="http://schemas.openxmlformats.org/officeDocument/2006/relationships/hyperlink" Target="https://advance.lexis.com/api/document?collection=cases-ca&amp;id=urn:contentItem:5F7T-S731-F1WF-M284-00000-00&amp;context=" TargetMode="External" /><Relationship Id="rId643" Type="http://schemas.openxmlformats.org/officeDocument/2006/relationships/hyperlink" Target="https://advance.lexis.com/api/document?collection=cases-ca&amp;id=urn:contentItem:5F7T-S751-F361-M0YX-00000-00&amp;context=" TargetMode="External" /><Relationship Id="rId644" Type="http://schemas.openxmlformats.org/officeDocument/2006/relationships/image" Target="media/image3.png" /><Relationship Id="rId645" Type="http://schemas.openxmlformats.org/officeDocument/2006/relationships/image" Target="media/image4.jpeg" /><Relationship Id="rId646" Type="http://schemas.openxmlformats.org/officeDocument/2006/relationships/image" Target="media/image5.jpeg" /><Relationship Id="rId647" Type="http://schemas.openxmlformats.org/officeDocument/2006/relationships/header" Target="header103.xml" /><Relationship Id="rId648" Type="http://schemas.openxmlformats.org/officeDocument/2006/relationships/header" Target="header104.xml" /><Relationship Id="rId649" Type="http://schemas.openxmlformats.org/officeDocument/2006/relationships/footer" Target="footer103.xml" /><Relationship Id="rId65" Type="http://schemas.openxmlformats.org/officeDocument/2006/relationships/header" Target="header13.xml" /><Relationship Id="rId650" Type="http://schemas.openxmlformats.org/officeDocument/2006/relationships/footer" Target="footer104.xml" /><Relationship Id="rId651" Type="http://schemas.openxmlformats.org/officeDocument/2006/relationships/header" Target="header105.xml" /><Relationship Id="rId652" Type="http://schemas.openxmlformats.org/officeDocument/2006/relationships/footer" Target="footer105.xml" /><Relationship Id="rId653" Type="http://schemas.openxmlformats.org/officeDocument/2006/relationships/hyperlink" Target="https://advance.lexis.com/api/document?collection=cases-ca&amp;id=urn:contentItem:5F7T-S781-F06F-242G-00000-00&amp;context=" TargetMode="External" /><Relationship Id="rId654" Type="http://schemas.openxmlformats.org/officeDocument/2006/relationships/hyperlink" Target="https://advance.lexis.com/api/document?collection=cases-ca&amp;id=urn:contentItem:5F8T-N3S1-JT99-2530-00000-00&amp;context=" TargetMode="External" /><Relationship Id="rId655" Type="http://schemas.openxmlformats.org/officeDocument/2006/relationships/hyperlink" Target="https://advance.lexis.com/api/document?collection=cases-ca&amp;id=urn:contentItem:5F8T-N3S1-JBDT-B007-00000-00&amp;context=" TargetMode="External" /><Relationship Id="rId656" Type="http://schemas.openxmlformats.org/officeDocument/2006/relationships/hyperlink" Target="https://advance.lexis.com/api/document?collection=cases-ca&amp;id=urn:contentItem:5F7T-S731-FG12-6293-00000-00&amp;context=" TargetMode="External" /><Relationship Id="rId657" Type="http://schemas.openxmlformats.org/officeDocument/2006/relationships/hyperlink" Target="https://advance.lexis.com/api/document?collection=cases-ca&amp;id=urn:contentItem:5F8T-N3P1-FC6N-X1CR-00000-00&amp;context=" TargetMode="External" /><Relationship Id="rId658" Type="http://schemas.openxmlformats.org/officeDocument/2006/relationships/hyperlink" Target="https://advance.lexis.com/api/document?collection=cases-ca&amp;id=urn:contentItem:5F8T-N3S1-JT99-24WD-00000-00&amp;context=" TargetMode="External" /><Relationship Id="rId659" Type="http://schemas.openxmlformats.org/officeDocument/2006/relationships/hyperlink" Target="https://advance.lexis.com/api/document?collection=cases-ca&amp;id=urn:contentItem:5F8W-M441-DXHD-G0BV-00000-00&amp;context=" TargetMode="External" /><Relationship Id="rId66" Type="http://schemas.openxmlformats.org/officeDocument/2006/relationships/header" Target="header14.xml" /><Relationship Id="rId660" Type="http://schemas.openxmlformats.org/officeDocument/2006/relationships/header" Target="header106.xml" /><Relationship Id="rId661" Type="http://schemas.openxmlformats.org/officeDocument/2006/relationships/header" Target="header107.xml" /><Relationship Id="rId662" Type="http://schemas.openxmlformats.org/officeDocument/2006/relationships/footer" Target="footer106.xml" /><Relationship Id="rId663" Type="http://schemas.openxmlformats.org/officeDocument/2006/relationships/footer" Target="footer107.xml" /><Relationship Id="rId664" Type="http://schemas.openxmlformats.org/officeDocument/2006/relationships/header" Target="header108.xml" /><Relationship Id="rId665" Type="http://schemas.openxmlformats.org/officeDocument/2006/relationships/footer" Target="footer108.xml" /><Relationship Id="rId666" Type="http://schemas.openxmlformats.org/officeDocument/2006/relationships/hyperlink" Target="https://advance.lexis.com/api/document?collection=cases-ca&amp;id=urn:contentItem:5F7T-S781-JSC5-M40R-00000-00&amp;context=" TargetMode="External" /><Relationship Id="rId667" Type="http://schemas.openxmlformats.org/officeDocument/2006/relationships/hyperlink" Target="https://advance.lexis.com/api/document?collection=cases-ca&amp;id=urn:contentItem:5F7T-S701-JJYN-B2FV-00000-00&amp;context=" TargetMode="External" /><Relationship Id="rId668" Type="http://schemas.openxmlformats.org/officeDocument/2006/relationships/header" Target="header109.xml" /><Relationship Id="rId669" Type="http://schemas.openxmlformats.org/officeDocument/2006/relationships/header" Target="header110.xml" /><Relationship Id="rId67" Type="http://schemas.openxmlformats.org/officeDocument/2006/relationships/footer" Target="footer13.xml" /><Relationship Id="rId670" Type="http://schemas.openxmlformats.org/officeDocument/2006/relationships/footer" Target="footer109.xml" /><Relationship Id="rId671" Type="http://schemas.openxmlformats.org/officeDocument/2006/relationships/footer" Target="footer110.xml" /><Relationship Id="rId672" Type="http://schemas.openxmlformats.org/officeDocument/2006/relationships/header" Target="header111.xml" /><Relationship Id="rId673" Type="http://schemas.openxmlformats.org/officeDocument/2006/relationships/footer" Target="footer111.xml" /><Relationship Id="rId674" Type="http://schemas.openxmlformats.org/officeDocument/2006/relationships/hyperlink" Target="https://advance.lexis.com/api/document?collection=cases-ca&amp;id=urn:contentItem:5F7T-S7C1-F4NT-X3TS-00000-00&amp;context=" TargetMode="External" /><Relationship Id="rId675" Type="http://schemas.openxmlformats.org/officeDocument/2006/relationships/hyperlink" Target="https://advance.lexis.com/api/document?collection=cases-ca&amp;id=urn:contentItem:5F7T-S781-JSC5-M4FW-00000-00&amp;context=" TargetMode="External" /><Relationship Id="rId676" Type="http://schemas.openxmlformats.org/officeDocument/2006/relationships/hyperlink" Target="https://advance.lexis.com/api/document?collection=cases-ca&amp;id=urn:contentItem:5F7T-S741-F2F4-G2FP-00000-00&amp;context=" TargetMode="External" /><Relationship Id="rId677" Type="http://schemas.openxmlformats.org/officeDocument/2006/relationships/hyperlink" Target="https://advance.lexis.com/api/document?collection=cases-ca&amp;id=urn:contentItem:5F7T-S7C1-F4NT-X40D-00000-00&amp;context=" TargetMode="External" /><Relationship Id="rId678" Type="http://schemas.openxmlformats.org/officeDocument/2006/relationships/hyperlink" Target="https://advance.lexis.com/api/document?collection=cases-ca&amp;id=urn:contentItem:5F7T-S711-F4GK-M2NN-00000-00&amp;context=" TargetMode="External" /><Relationship Id="rId679" Type="http://schemas.openxmlformats.org/officeDocument/2006/relationships/hyperlink" Target="https://advance.lexis.com/api/document?collection=cases-ca&amp;id=urn:contentItem:5F7T-S761-JX8W-M2WX-00000-00&amp;context=" TargetMode="External" /><Relationship Id="rId68" Type="http://schemas.openxmlformats.org/officeDocument/2006/relationships/footer" Target="footer14.xml" /><Relationship Id="rId680" Type="http://schemas.openxmlformats.org/officeDocument/2006/relationships/hyperlink" Target="https://advance.lexis.com/api/document?collection=cases-ca&amp;id=urn:contentItem:5F7T-S771-JN14-G2BS-00000-00&amp;context=" TargetMode="External" /><Relationship Id="rId681" Type="http://schemas.openxmlformats.org/officeDocument/2006/relationships/hyperlink" Target="https://advance.lexis.com/api/document?collection=cases-ca&amp;id=urn:contentItem:5F7T-S721-F956-S1NX-00000-00&amp;context=" TargetMode="External" /><Relationship Id="rId682" Type="http://schemas.openxmlformats.org/officeDocument/2006/relationships/hyperlink" Target="https://advance.lexis.com/api/document?collection=cases-ca&amp;id=urn:contentItem:5F7T-S781-JC5P-G1SK-00000-00&amp;context=" TargetMode="External" /><Relationship Id="rId683" Type="http://schemas.openxmlformats.org/officeDocument/2006/relationships/hyperlink" Target="https://advance.lexis.com/api/document?collection=cases-ca&amp;id=urn:contentItem:5F7T-S791-FJTD-G2GD-00000-00&amp;context=" TargetMode="External" /><Relationship Id="rId684" Type="http://schemas.openxmlformats.org/officeDocument/2006/relationships/header" Target="header112.xml" /><Relationship Id="rId685" Type="http://schemas.openxmlformats.org/officeDocument/2006/relationships/header" Target="header113.xml" /><Relationship Id="rId686" Type="http://schemas.openxmlformats.org/officeDocument/2006/relationships/footer" Target="footer112.xml" /><Relationship Id="rId687" Type="http://schemas.openxmlformats.org/officeDocument/2006/relationships/footer" Target="footer113.xml" /><Relationship Id="rId688" Type="http://schemas.openxmlformats.org/officeDocument/2006/relationships/header" Target="header114.xml" /><Relationship Id="rId689" Type="http://schemas.openxmlformats.org/officeDocument/2006/relationships/footer" Target="footer114.xml" /><Relationship Id="rId69" Type="http://schemas.openxmlformats.org/officeDocument/2006/relationships/header" Target="header15.xml" /><Relationship Id="rId690" Type="http://schemas.openxmlformats.org/officeDocument/2006/relationships/hyperlink" Target="https://advance.lexis.com/api/document?collection=cases-ca&amp;id=urn:contentItem:5F7T-S7G1-JNY7-X455-00000-00&amp;context=" TargetMode="External" /><Relationship Id="rId691" Type="http://schemas.openxmlformats.org/officeDocument/2006/relationships/hyperlink" Target="https://advance.lexis.com/api/document?collection=cases-ca&amp;id=urn:contentItem:5F8P-SD81-JX8W-M4HD-00000-00&amp;context=" TargetMode="External" /><Relationship Id="rId692" Type="http://schemas.openxmlformats.org/officeDocument/2006/relationships/hyperlink" Target="https://advance.lexis.com/api/document?collection=cases-ca&amp;id=urn:contentItem:5F8N-K731-JS0R-242X-00000-00&amp;context=" TargetMode="External" /><Relationship Id="rId693" Type="http://schemas.openxmlformats.org/officeDocument/2006/relationships/hyperlink" Target="https://advance.lexis.com/api/document?collection=cases-ca&amp;id=urn:contentItem:5F7T-S7H1-JG02-S3GT-00000-00&amp;context=" TargetMode="External" /><Relationship Id="rId694" Type="http://schemas.openxmlformats.org/officeDocument/2006/relationships/hyperlink" Target="https://advance.lexis.com/api/document?collection=cases-ca&amp;id=urn:contentItem:5F7T-S6W1-JJK6-S13Y-00000-00&amp;context=" TargetMode="External" /><Relationship Id="rId695" Type="http://schemas.openxmlformats.org/officeDocument/2006/relationships/hyperlink" Target="https://advance.lexis.com/api/document?collection=cases-ca&amp;id=urn:contentItem:5F8T-N3T1-JJSF-23C6-00000-00&amp;context=" TargetMode="External" /><Relationship Id="rId696" Type="http://schemas.openxmlformats.org/officeDocument/2006/relationships/hyperlink" Target="https://advance.lexis.com/api/document?collection=cases-ca&amp;id=urn:contentItem:5F8P-SDK1-F5DR-209P-00000-00&amp;context=" TargetMode="External" /><Relationship Id="rId697" Type="http://schemas.openxmlformats.org/officeDocument/2006/relationships/hyperlink" Target="https://advance.lexis.com/api/document?collection=cases-ca&amp;id=urn:contentItem:5F81-VJX1-FD4T-B33N-00000-00&amp;context=" TargetMode="External" /><Relationship Id="rId698" Type="http://schemas.openxmlformats.org/officeDocument/2006/relationships/hyperlink" Target="https://advance.lexis.com/api/document?collection=cases-ca&amp;id=urn:contentItem:5F8T-N3P1-F956-S12B-00000-00&amp;context=" TargetMode="External" /><Relationship Id="rId699" Type="http://schemas.openxmlformats.org/officeDocument/2006/relationships/hyperlink" Target="https://advance.lexis.com/api/document?collection=cases-ca&amp;id=urn:contentItem:5F16-93C1-JWR6-S02M-00000-00&amp;context=" TargetMode="External" /><Relationship Id="rId7" Type="http://schemas.openxmlformats.org/officeDocument/2006/relationships/footer" Target="footer2.xml" /><Relationship Id="rId70" Type="http://schemas.openxmlformats.org/officeDocument/2006/relationships/footer" Target="footer15.xml" /><Relationship Id="rId700" Type="http://schemas.openxmlformats.org/officeDocument/2006/relationships/hyperlink" Target="https://advance.lexis.com/api/document?collection=cases-ca&amp;id=urn:contentItem:5F81-VJT1-JWJ0-G36P-00000-00&amp;context=" TargetMode="External" /><Relationship Id="rId701" Type="http://schemas.openxmlformats.org/officeDocument/2006/relationships/header" Target="header115.xml" /><Relationship Id="rId702" Type="http://schemas.openxmlformats.org/officeDocument/2006/relationships/header" Target="header116.xml" /><Relationship Id="rId703" Type="http://schemas.openxmlformats.org/officeDocument/2006/relationships/footer" Target="footer115.xml" /><Relationship Id="rId704" Type="http://schemas.openxmlformats.org/officeDocument/2006/relationships/footer" Target="footer116.xml" /><Relationship Id="rId705" Type="http://schemas.openxmlformats.org/officeDocument/2006/relationships/header" Target="header117.xml" /><Relationship Id="rId706" Type="http://schemas.openxmlformats.org/officeDocument/2006/relationships/footer" Target="footer117.xml" /><Relationship Id="rId707" Type="http://schemas.openxmlformats.org/officeDocument/2006/relationships/hyperlink" Target="https://advance.lexis.com/api/document?collection=cases-ca&amp;id=urn:contentItem:5F7T-S7K1-F528-G32S-00000-00&amp;context=" TargetMode="External" /><Relationship Id="rId708" Type="http://schemas.openxmlformats.org/officeDocument/2006/relationships/hyperlink" Target="https://advance.lexis.com/api/document?collection=legislation-ca&amp;id=urn:contentItem:5F41-1FG1-F4NT-X0C2-00000-00&amp;context=" TargetMode="External" /><Relationship Id="rId709" Type="http://schemas.openxmlformats.org/officeDocument/2006/relationships/hyperlink" Target="https://advance.lexis.com/api/document?collection=cases-ca&amp;id=urn:contentItem:5F7T-S721-F5T5-M2KB-00000-00&amp;context=" TargetMode="External" /><Relationship Id="rId71" Type="http://schemas.openxmlformats.org/officeDocument/2006/relationships/hyperlink" Target="https://advance.lexis.com/api/document?collection=cases-ca&amp;id=urn:contentItem:5K9P-92K1-F1H1-2176-00000-00&amp;context=" TargetMode="External" /><Relationship Id="rId710" Type="http://schemas.openxmlformats.org/officeDocument/2006/relationships/hyperlink" Target="https://advance.lexis.com/api/document?collection=cases-ca&amp;id=urn:contentItem:5F7T-S7J1-FGCG-S06K-00000-00&amp;context=" TargetMode="External" /><Relationship Id="rId711" Type="http://schemas.openxmlformats.org/officeDocument/2006/relationships/header" Target="header118.xml" /><Relationship Id="rId712" Type="http://schemas.openxmlformats.org/officeDocument/2006/relationships/header" Target="header119.xml" /><Relationship Id="rId713" Type="http://schemas.openxmlformats.org/officeDocument/2006/relationships/footer" Target="footer118.xml" /><Relationship Id="rId714" Type="http://schemas.openxmlformats.org/officeDocument/2006/relationships/footer" Target="footer119.xml" /><Relationship Id="rId715" Type="http://schemas.openxmlformats.org/officeDocument/2006/relationships/header" Target="header120.xml" /><Relationship Id="rId716" Type="http://schemas.openxmlformats.org/officeDocument/2006/relationships/footer" Target="footer120.xml" /><Relationship Id="rId717" Type="http://schemas.openxmlformats.org/officeDocument/2006/relationships/hyperlink" Target="https://advance.lexis.com/api/document?collection=cases-ca&amp;id=urn:contentItem:5S5Y-GPS1-JWJ0-G2JD-00000-00&amp;context=" TargetMode="External" /><Relationship Id="rId718" Type="http://schemas.openxmlformats.org/officeDocument/2006/relationships/hyperlink" Target="https://advance.lexis.com/api/document?collection=cases-ca&amp;id=urn:contentItem:5F8T-N3V1-JTGH-B1BG-00000-00&amp;context=" TargetMode="External" /><Relationship Id="rId719" Type="http://schemas.openxmlformats.org/officeDocument/2006/relationships/hyperlink" Target="https://advance.lexis.com/api/document?collection=cases-ca&amp;id=urn:contentItem:5F8T-N3V1-JFKM-60BH-00000-00&amp;context=" TargetMode="External" /><Relationship Id="rId72" Type="http://schemas.openxmlformats.org/officeDocument/2006/relationships/hyperlink" Target="https://advance.lexis.com/api/document?collection=legislation-ca&amp;id=urn:contentItem:5XBT-KMS1-JG02-S3H1-00000-00&amp;context=" TargetMode="External" /><Relationship Id="rId720" Type="http://schemas.openxmlformats.org/officeDocument/2006/relationships/hyperlink" Target="https://advance.lexis.com/api/document?collection=cases-ca&amp;id=urn:contentItem:5F8T-N3T1-JJSF-23H3-00000-00&amp;context=" TargetMode="External" /><Relationship Id="rId721" Type="http://schemas.openxmlformats.org/officeDocument/2006/relationships/hyperlink" Target="https://advance.lexis.com/api/document?collection=cases-ca&amp;id=urn:contentItem:5F8T-N3T1-JJSF-23FN-00000-00&amp;context=" TargetMode="External" /><Relationship Id="rId722" Type="http://schemas.openxmlformats.org/officeDocument/2006/relationships/hyperlink" Target="https://advance.lexis.com/api/document?collection=cases-ca&amp;id=urn:contentItem:5F81-VJX1-JP9P-G4VX-00000-00&amp;context=" TargetMode="External" /><Relationship Id="rId723" Type="http://schemas.openxmlformats.org/officeDocument/2006/relationships/hyperlink" Target="https://advance.lexis.com/api/document?collection=cases-ca&amp;id=urn:contentItem:5F8P-SDN1-FC6N-X4MB-00000-00&amp;context=" TargetMode="External" /><Relationship Id="rId724" Type="http://schemas.openxmlformats.org/officeDocument/2006/relationships/hyperlink" Target="https://advance.lexis.com/api/document?collection=cases-ca&amp;id=urn:contentItem:5F8T-N3V1-JTGH-B1C4-00000-00&amp;context=" TargetMode="External" /><Relationship Id="rId725" Type="http://schemas.openxmlformats.org/officeDocument/2006/relationships/hyperlink" Target="https://advance.lexis.com/api/document?collection=cases-ca&amp;id=urn:contentItem:5F81-VJX1-F22N-X1SR-00000-00&amp;context=" TargetMode="External" /><Relationship Id="rId726" Type="http://schemas.openxmlformats.org/officeDocument/2006/relationships/hyperlink" Target="https://advance.lexis.com/api/document?collection=cases-ca&amp;id=urn:contentItem:5F8P-SDT1-JSRM-63NN-00000-00&amp;context=" TargetMode="External" /><Relationship Id="rId727" Type="http://schemas.openxmlformats.org/officeDocument/2006/relationships/header" Target="header121.xml" /><Relationship Id="rId728" Type="http://schemas.openxmlformats.org/officeDocument/2006/relationships/header" Target="header122.xml" /><Relationship Id="rId729" Type="http://schemas.openxmlformats.org/officeDocument/2006/relationships/footer" Target="footer121.xml" /><Relationship Id="rId73" Type="http://schemas.openxmlformats.org/officeDocument/2006/relationships/hyperlink" Target="https://advance.lexis.com/api/document?collection=legislation-ca&amp;id=urn:contentItem:5VYK-W9V1-F4NT-X50B-00000-00&amp;context=" TargetMode="External" /><Relationship Id="rId730" Type="http://schemas.openxmlformats.org/officeDocument/2006/relationships/footer" Target="footer122.xml" /><Relationship Id="rId731" Type="http://schemas.openxmlformats.org/officeDocument/2006/relationships/header" Target="header123.xml" /><Relationship Id="rId732" Type="http://schemas.openxmlformats.org/officeDocument/2006/relationships/footer" Target="footer123.xml" /><Relationship Id="rId733" Type="http://schemas.openxmlformats.org/officeDocument/2006/relationships/hyperlink" Target="https://advance.lexis.com/api/document?collection=cases-ca&amp;id=urn:contentItem:5F7T-S7D1-F7ND-G0MP-00000-00&amp;context=" TargetMode="External" /><Relationship Id="rId734" Type="http://schemas.openxmlformats.org/officeDocument/2006/relationships/hyperlink" Target="https://advance.lexis.com/api/document?collection=cases-ca&amp;id=urn:contentItem:5F7T-S7D1-F7ND-G0MN-00000-00&amp;context=" TargetMode="External" /><Relationship Id="rId735" Type="http://schemas.openxmlformats.org/officeDocument/2006/relationships/hyperlink" Target="https://advance.lexis.com/api/document?collection=cases-ca&amp;id=urn:contentItem:5F7T-S7C1-JSRM-60V6-00000-00&amp;context=" TargetMode="External" /><Relationship Id="rId736" Type="http://schemas.openxmlformats.org/officeDocument/2006/relationships/hyperlink" Target="https://advance.lexis.com/api/document?collection=cases-ca&amp;id=urn:contentItem:5F7T-S781-F7G6-63DG-00000-00&amp;context=" TargetMode="External" /><Relationship Id="rId737" Type="http://schemas.openxmlformats.org/officeDocument/2006/relationships/hyperlink" Target="https://advance.lexis.com/api/document?collection=cases-ca&amp;id=urn:contentItem:5F7T-S711-JC0G-633B-00000-00&amp;context=" TargetMode="External" /><Relationship Id="rId738" Type="http://schemas.openxmlformats.org/officeDocument/2006/relationships/hyperlink" Target="https://advance.lexis.com/api/document?collection=cases-ca&amp;id=urn:contentItem:5F7T-S751-JCJ5-2494-00000-00&amp;context=" TargetMode="External" /><Relationship Id="rId739" Type="http://schemas.openxmlformats.org/officeDocument/2006/relationships/hyperlink" Target="https://advance.lexis.com/api/document?collection=cases-ca&amp;id=urn:contentItem:5F7T-S761-FFMK-M16Y-00000-00&amp;context=" TargetMode="External" /><Relationship Id="rId74" Type="http://schemas.openxmlformats.org/officeDocument/2006/relationships/hyperlink" Target="https://advance.lexis.com/api/document?collection=cases-ca&amp;id=urn:contentItem:5F8T-N3V1-FH4C-X253-00000-00&amp;context=" TargetMode="External" /><Relationship Id="rId740" Type="http://schemas.openxmlformats.org/officeDocument/2006/relationships/header" Target="header124.xml" /><Relationship Id="rId741" Type="http://schemas.openxmlformats.org/officeDocument/2006/relationships/header" Target="header125.xml" /><Relationship Id="rId742" Type="http://schemas.openxmlformats.org/officeDocument/2006/relationships/footer" Target="footer124.xml" /><Relationship Id="rId743" Type="http://schemas.openxmlformats.org/officeDocument/2006/relationships/footer" Target="footer125.xml" /><Relationship Id="rId744" Type="http://schemas.openxmlformats.org/officeDocument/2006/relationships/header" Target="header126.xml" /><Relationship Id="rId745" Type="http://schemas.openxmlformats.org/officeDocument/2006/relationships/footer" Target="footer126.xml" /><Relationship Id="rId746" Type="http://schemas.openxmlformats.org/officeDocument/2006/relationships/hyperlink" Target="https://advance.lexis.com/api/document?collection=cases-ca&amp;id=urn:contentItem:5F7T-S771-JJD0-G19W-00000-00&amp;context=" TargetMode="External" /><Relationship Id="rId747" Type="http://schemas.openxmlformats.org/officeDocument/2006/relationships/hyperlink" Target="https://advance.lexis.com/api/document?collection=cases-ca&amp;id=urn:contentItem:5F7T-S771-F81W-22K2-00000-00&amp;context=" TargetMode="External" /><Relationship Id="rId748" Type="http://schemas.openxmlformats.org/officeDocument/2006/relationships/hyperlink" Target="https://advance.lexis.com/api/document?collection=cases-ca&amp;id=urn:contentItem:5F7T-S731-F60C-X17W-00000-00&amp;context=" TargetMode="External" /><Relationship Id="rId749" Type="http://schemas.openxmlformats.org/officeDocument/2006/relationships/hyperlink" Target="https://advance.lexis.com/api/document?collection=cases-ca&amp;id=urn:contentItem:5F7T-S771-F361-M1HB-00000-00&amp;context=" TargetMode="External" /><Relationship Id="rId75" Type="http://schemas.openxmlformats.org/officeDocument/2006/relationships/hyperlink" Target="https://advance.lexis.com/api/document?collection=cases-ca&amp;id=urn:contentItem:5F7T-S7C1-F30T-B20F-00000-00&amp;context=" TargetMode="External" /><Relationship Id="rId750" Type="http://schemas.openxmlformats.org/officeDocument/2006/relationships/hyperlink" Target="https://advance.lexis.com/api/document?collection=cases-ca&amp;id=urn:contentItem:5F8T-N3R1-JNS1-M11K-00000-00&amp;context=" TargetMode="External" /><Relationship Id="rId751" Type="http://schemas.openxmlformats.org/officeDocument/2006/relationships/hyperlink" Target="https://advance.lexis.com/api/document?collection=cases-ca&amp;id=urn:contentItem:5F7T-S6S1-F60C-X0SM-00000-00&amp;context=" TargetMode="External" /><Relationship Id="rId752" Type="http://schemas.openxmlformats.org/officeDocument/2006/relationships/hyperlink" Target="https://advance.lexis.com/api/document?collection=cases-ca&amp;id=urn:contentItem:5F7T-S6T1-FJTD-G1PC-00000-00&amp;context=" TargetMode="External" /><Relationship Id="rId753" Type="http://schemas.openxmlformats.org/officeDocument/2006/relationships/hyperlink" Target="https://advance.lexis.com/api/document?collection=cases-ca&amp;id=urn:contentItem:5F7T-S6X1-F7ND-G3TN-00000-00&amp;context=" TargetMode="External" /><Relationship Id="rId754" Type="http://schemas.openxmlformats.org/officeDocument/2006/relationships/hyperlink" Target="https://advance.lexis.com/api/document?collection=cases-ca&amp;id=urn:contentItem:5F7T-S6W1-JF75-M2X9-00000-00&amp;context=" TargetMode="External" /><Relationship Id="rId755" Type="http://schemas.openxmlformats.org/officeDocument/2006/relationships/hyperlink" Target="https://advance.lexis.com/api/document?collection=cases-ca&amp;id=urn:contentItem:5F7T-S6X1-F7G6-623M-00000-00&amp;context=" TargetMode="External" /><Relationship Id="rId756" Type="http://schemas.openxmlformats.org/officeDocument/2006/relationships/header" Target="header127.xml" /><Relationship Id="rId757" Type="http://schemas.openxmlformats.org/officeDocument/2006/relationships/header" Target="header128.xml" /><Relationship Id="rId758" Type="http://schemas.openxmlformats.org/officeDocument/2006/relationships/footer" Target="footer127.xml" /><Relationship Id="rId759" Type="http://schemas.openxmlformats.org/officeDocument/2006/relationships/footer" Target="footer128.xml" /><Relationship Id="rId76" Type="http://schemas.openxmlformats.org/officeDocument/2006/relationships/hyperlink" Target="https://advance.lexis.com/api/document?collection=cases-ca&amp;id=urn:contentItem:5F7T-S7J1-JYYX-62HS-00000-00&amp;context=" TargetMode="External" /><Relationship Id="rId760" Type="http://schemas.openxmlformats.org/officeDocument/2006/relationships/header" Target="header129.xml" /><Relationship Id="rId761" Type="http://schemas.openxmlformats.org/officeDocument/2006/relationships/footer" Target="footer129.xml" /><Relationship Id="rId762" Type="http://schemas.openxmlformats.org/officeDocument/2006/relationships/hyperlink" Target="https://advance.lexis.com/api/document?collection=cases-ca&amp;id=urn:contentItem:5F7T-S7K1-F1H1-220T-00000-00&amp;context=" TargetMode="External" /><Relationship Id="rId763" Type="http://schemas.openxmlformats.org/officeDocument/2006/relationships/header" Target="header130.xml" /><Relationship Id="rId764" Type="http://schemas.openxmlformats.org/officeDocument/2006/relationships/header" Target="header131.xml" /><Relationship Id="rId765" Type="http://schemas.openxmlformats.org/officeDocument/2006/relationships/footer" Target="footer130.xml" /><Relationship Id="rId766" Type="http://schemas.openxmlformats.org/officeDocument/2006/relationships/footer" Target="footer131.xml" /><Relationship Id="rId767" Type="http://schemas.openxmlformats.org/officeDocument/2006/relationships/header" Target="header132.xml" /><Relationship Id="rId768" Type="http://schemas.openxmlformats.org/officeDocument/2006/relationships/footer" Target="footer132.xml" /><Relationship Id="rId769" Type="http://schemas.openxmlformats.org/officeDocument/2006/relationships/hyperlink" Target="https://advance.lexis.com/api/document?collection=cases-ca&amp;id=urn:contentItem:5F7T-S7C1-JS0R-2250-00000-00&amp;context=" TargetMode="External" /><Relationship Id="rId77" Type="http://schemas.openxmlformats.org/officeDocument/2006/relationships/hyperlink" Target="https://advance.lexis.com/api/document?collection=cases-ca&amp;id=urn:contentItem:5F7T-S6X1-F7ND-G45B-00000-00&amp;context=" TargetMode="External" /><Relationship Id="rId770" Type="http://schemas.openxmlformats.org/officeDocument/2006/relationships/hyperlink" Target="https://advance.lexis.com/api/document?collection=legislation-ca&amp;id=urn:contentItem:5F41-1FK1-JSXV-G0KK-00000-00&amp;context=" TargetMode="External" /><Relationship Id="rId771" Type="http://schemas.openxmlformats.org/officeDocument/2006/relationships/hyperlink" Target="https://advance.lexis.com/api/document?collection=legislation-ca&amp;id=urn:contentItem:5F41-1FJ1-F5DR-206Y-00000-00&amp;context=" TargetMode="External" /><Relationship Id="rId772" Type="http://schemas.openxmlformats.org/officeDocument/2006/relationships/hyperlink" Target="https://advance.lexis.com/api/document?collection=cases-ca&amp;id=urn:contentItem:5F7T-S791-JCJ5-24XS-00000-00&amp;context=" TargetMode="External" /><Relationship Id="rId773" Type="http://schemas.openxmlformats.org/officeDocument/2006/relationships/hyperlink" Target="https://advance.lexis.com/api/document?collection=cases-ca&amp;id=urn:contentItem:5F7T-S6T1-JTNR-M2MX-00000-00&amp;context=" TargetMode="External" /><Relationship Id="rId774" Type="http://schemas.openxmlformats.org/officeDocument/2006/relationships/hyperlink" Target="https://advance.lexis.com/api/document?collection=cases-ca&amp;id=urn:contentItem:5F7T-S771-JWBS-61MN-00000-00&amp;context=" TargetMode="External" /><Relationship Id="rId775" Type="http://schemas.openxmlformats.org/officeDocument/2006/relationships/hyperlink" Target="https://advance.lexis.com/api/document?collection=cases-ca&amp;id=urn:contentItem:5F7T-S6X1-F7ND-G3V4-00000-00&amp;context=" TargetMode="External" /><Relationship Id="rId776" Type="http://schemas.openxmlformats.org/officeDocument/2006/relationships/hyperlink" Target="https://advance.lexis.com/api/document?collection=cases-ca&amp;id=urn:contentItem:5F7T-S6W1-JYYX-61WY-00000-00&amp;context=" TargetMode="External" /><Relationship Id="rId777" Type="http://schemas.openxmlformats.org/officeDocument/2006/relationships/hyperlink" Target="https://advance.lexis.com/api/document?collection=cases-ca&amp;id=urn:contentItem:5F7T-S741-F7VM-S324-00000-00&amp;context=" TargetMode="External" /><Relationship Id="rId778" Type="http://schemas.openxmlformats.org/officeDocument/2006/relationships/header" Target="header133.xml" /><Relationship Id="rId779" Type="http://schemas.openxmlformats.org/officeDocument/2006/relationships/header" Target="header134.xml" /><Relationship Id="rId78" Type="http://schemas.openxmlformats.org/officeDocument/2006/relationships/hyperlink" Target="https://advance.lexis.com/api/document?collection=cases-ca&amp;id=urn:contentItem:5F7T-S7H1-JFSV-G2PH-00000-00&amp;context=" TargetMode="External" /><Relationship Id="rId780" Type="http://schemas.openxmlformats.org/officeDocument/2006/relationships/footer" Target="footer133.xml" /><Relationship Id="rId781" Type="http://schemas.openxmlformats.org/officeDocument/2006/relationships/footer" Target="footer134.xml" /><Relationship Id="rId782" Type="http://schemas.openxmlformats.org/officeDocument/2006/relationships/header" Target="header135.xml" /><Relationship Id="rId783" Type="http://schemas.openxmlformats.org/officeDocument/2006/relationships/footer" Target="footer135.xml" /><Relationship Id="rId784" Type="http://schemas.openxmlformats.org/officeDocument/2006/relationships/hyperlink" Target="https://advance.lexis.com/api/document?collection=cases-ca&amp;id=urn:contentItem:5F7T-S7D1-DY89-M4C4-00000-00&amp;context=" TargetMode="External" /><Relationship Id="rId785" Type="http://schemas.openxmlformats.org/officeDocument/2006/relationships/hyperlink" Target="https://advance.lexis.com/api/document?collection=cases-ca&amp;id=urn:contentItem:5F7T-S7C1-JSRM-60TS-00000-00&amp;context=" TargetMode="External" /><Relationship Id="rId786" Type="http://schemas.openxmlformats.org/officeDocument/2006/relationships/hyperlink" Target="https://advance.lexis.com/api/document?collection=cases-ca&amp;id=urn:contentItem:5F7T-S6Y1-JPP5-21K4-00000-00&amp;context=" TargetMode="External" /><Relationship Id="rId787" Type="http://schemas.openxmlformats.org/officeDocument/2006/relationships/hyperlink" Target="https://advance.lexis.com/api/document?collection=cases-ca&amp;id=urn:contentItem:5F7T-S781-F27X-61JT-00000-00&amp;context=" TargetMode="External" /><Relationship Id="rId788" Type="http://schemas.openxmlformats.org/officeDocument/2006/relationships/header" Target="header136.xml" /><Relationship Id="rId789" Type="http://schemas.openxmlformats.org/officeDocument/2006/relationships/header" Target="header137.xml" /><Relationship Id="rId79" Type="http://schemas.openxmlformats.org/officeDocument/2006/relationships/hyperlink" Target="https://advance.lexis.com/api/document?collection=cases-ca&amp;id=urn:contentItem:5F7T-S7C1-JSRM-60Y6-00000-00&amp;context=" TargetMode="External" /><Relationship Id="rId790" Type="http://schemas.openxmlformats.org/officeDocument/2006/relationships/footer" Target="footer136.xml" /><Relationship Id="rId791" Type="http://schemas.openxmlformats.org/officeDocument/2006/relationships/footer" Target="footer137.xml" /><Relationship Id="rId792" Type="http://schemas.openxmlformats.org/officeDocument/2006/relationships/header" Target="header138.xml" /><Relationship Id="rId793" Type="http://schemas.openxmlformats.org/officeDocument/2006/relationships/footer" Target="footer138.xml" /><Relationship Id="rId794" Type="http://schemas.openxmlformats.org/officeDocument/2006/relationships/hyperlink" Target="https://advance.lexis.com/api/document?collection=cases-ca&amp;id=urn:contentItem:5F7T-S7D1-F7ND-G0V0-00000-00&amp;context=" TargetMode="External" /><Relationship Id="rId795" Type="http://schemas.openxmlformats.org/officeDocument/2006/relationships/hyperlink" Target="https://advance.lexis.com/api/document?collection=cases-ca&amp;id=urn:contentItem:5F7T-S6Y1-JPP5-2184-00000-00&amp;context=" TargetMode="External" /><Relationship Id="rId796" Type="http://schemas.openxmlformats.org/officeDocument/2006/relationships/hyperlink" Target="https://advance.lexis.com/api/document?collection=cases-ca&amp;id=urn:contentItem:5F8N-K731-F361-M182-00000-00&amp;context=" TargetMode="External" /><Relationship Id="rId797" Type="http://schemas.openxmlformats.org/officeDocument/2006/relationships/hyperlink" Target="https://advance.lexis.com/api/document?collection=cases-ca&amp;id=urn:contentItem:5F7T-S6X1-FBN1-20T9-00000-00&amp;context=" TargetMode="External" /><Relationship Id="rId798" Type="http://schemas.openxmlformats.org/officeDocument/2006/relationships/header" Target="header139.xml" /><Relationship Id="rId799" Type="http://schemas.openxmlformats.org/officeDocument/2006/relationships/header" Target="header140.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8P-SG81-DXWW-238D-00000-00&amp;context=" TargetMode="External" /><Relationship Id="rId800" Type="http://schemas.openxmlformats.org/officeDocument/2006/relationships/footer" Target="footer139.xml" /><Relationship Id="rId801" Type="http://schemas.openxmlformats.org/officeDocument/2006/relationships/footer" Target="footer140.xml" /><Relationship Id="rId802" Type="http://schemas.openxmlformats.org/officeDocument/2006/relationships/header" Target="header141.xml" /><Relationship Id="rId803" Type="http://schemas.openxmlformats.org/officeDocument/2006/relationships/footer" Target="footer141.xml" /><Relationship Id="rId804" Type="http://schemas.openxmlformats.org/officeDocument/2006/relationships/hyperlink" Target="https://advance.lexis.com/api/document?collection=cases-ca&amp;id=urn:contentItem:5XH9-1WM1-JPP5-238S-00000-00&amp;context=" TargetMode="External" /><Relationship Id="rId805" Type="http://schemas.openxmlformats.org/officeDocument/2006/relationships/hyperlink" Target="https://advance.lexis.com/api/document?collection=cases-ca&amp;id=urn:contentItem:5WN6-3YJ1-JKPJ-G3FC-00000-00&amp;context=" TargetMode="External" /><Relationship Id="rId806" Type="http://schemas.openxmlformats.org/officeDocument/2006/relationships/hyperlink" Target="https://advance.lexis.com/api/document?collection=cases-ca&amp;id=urn:contentItem:5F7T-S7M1-JNCK-22T2-00000-00&amp;context=" TargetMode="External" /><Relationship Id="rId807" Type="http://schemas.openxmlformats.org/officeDocument/2006/relationships/hyperlink" Target="https://advance.lexis.com/api/document?collection=cases-ca&amp;id=urn:contentItem:5F7T-S7M1-JPP5-22M2-00000-00&amp;context=" TargetMode="External" /><Relationship Id="rId808" Type="http://schemas.openxmlformats.org/officeDocument/2006/relationships/hyperlink" Target="https://advance.lexis.com/api/document?collection=cases-ca&amp;id=urn:contentItem:5G5W-G1N1-F8D9-M0Y2-00000-00&amp;context=" TargetMode="External" /><Relationship Id="rId809" Type="http://schemas.openxmlformats.org/officeDocument/2006/relationships/hyperlink" Target="https://advance.lexis.com/api/document?collection=cases-ca&amp;id=urn:contentItem:5V9F-PB31-JTNR-M2K5-00000-00&amp;context=" TargetMode="External" /><Relationship Id="rId81" Type="http://schemas.openxmlformats.org/officeDocument/2006/relationships/hyperlink" Target="https://advance.lexis.com/api/document?collection=cases-ca&amp;id=urn:contentItem:5F7T-S771-F2TK-2353-00000-00&amp;context=" TargetMode="External" /><Relationship Id="rId810" Type="http://schemas.openxmlformats.org/officeDocument/2006/relationships/hyperlink" Target="https://advance.lexis.com/api/document?collection=cases-ca&amp;id=urn:contentItem:5V14-RM31-FJTD-G0M3-00000-00&amp;context=" TargetMode="External" /><Relationship Id="rId811" Type="http://schemas.openxmlformats.org/officeDocument/2006/relationships/hyperlink" Target="https://advance.lexis.com/api/document?collection=cases-ca&amp;id=urn:contentItem:5KXB-0V01-JGPY-X008-00000-00&amp;context=" TargetMode="External" /><Relationship Id="rId812" Type="http://schemas.openxmlformats.org/officeDocument/2006/relationships/header" Target="header142.xml" /><Relationship Id="rId813" Type="http://schemas.openxmlformats.org/officeDocument/2006/relationships/header" Target="header143.xml" /><Relationship Id="rId814" Type="http://schemas.openxmlformats.org/officeDocument/2006/relationships/footer" Target="footer142.xml" /><Relationship Id="rId815" Type="http://schemas.openxmlformats.org/officeDocument/2006/relationships/footer" Target="footer143.xml" /><Relationship Id="rId816" Type="http://schemas.openxmlformats.org/officeDocument/2006/relationships/header" Target="header144.xml" /><Relationship Id="rId817" Type="http://schemas.openxmlformats.org/officeDocument/2006/relationships/footer" Target="footer144.xml" /><Relationship Id="rId818" Type="http://schemas.openxmlformats.org/officeDocument/2006/relationships/hyperlink" Target="https://advance.lexis.com/api/document?collection=cases-ca&amp;id=urn:contentItem:5F7T-S781-F7G6-63M4-00000-00&amp;context=" TargetMode="External" /><Relationship Id="rId819" Type="http://schemas.openxmlformats.org/officeDocument/2006/relationships/hyperlink" Target="https://advance.lexis.com/api/document?collection=cases-ca&amp;id=urn:contentItem:5F7T-S751-JGHR-M24C-00000-00&amp;context=" TargetMode="External" /><Relationship Id="rId82" Type="http://schemas.openxmlformats.org/officeDocument/2006/relationships/hyperlink" Target="https://advance.lexis.com/api/document?collection=cases-ca&amp;id=urn:contentItem:5GGK-45G1-F7VM-S3C5-00000-00&amp;context=" TargetMode="External" /><Relationship Id="rId820" Type="http://schemas.openxmlformats.org/officeDocument/2006/relationships/hyperlink" Target="https://advance.lexis.com/api/document?collection=cases-ca&amp;id=urn:contentItem:5F7T-S6T1-FJTD-G1H2-00000-00&amp;context=" TargetMode="External" /><Relationship Id="rId821" Type="http://schemas.openxmlformats.org/officeDocument/2006/relationships/hyperlink" Target="https://advance.lexis.com/api/document?collection=cases-ca&amp;id=urn:contentItem:5F7T-S731-FG12-628S-00000-00&amp;context=" TargetMode="External" /><Relationship Id="rId822" Type="http://schemas.openxmlformats.org/officeDocument/2006/relationships/hyperlink" Target="https://advance.lexis.com/api/document?collection=cases-ca&amp;id=urn:contentItem:5F7T-S7H1-FCSB-S3CY-00000-00&amp;context=" TargetMode="External" /><Relationship Id="rId823" Type="http://schemas.openxmlformats.org/officeDocument/2006/relationships/hyperlink" Target="https://advance.lexis.com/api/document?collection=cases-ca&amp;id=urn:contentItem:5F7T-S751-JP4G-61F0-00000-00&amp;context=" TargetMode="External" /><Relationship Id="rId824" Type="http://schemas.openxmlformats.org/officeDocument/2006/relationships/hyperlink" Target="https://advance.lexis.com/api/document?collection=cases-ca&amp;id=urn:contentItem:5F7T-S6X1-F7G6-62C6-00000-00&amp;context=" TargetMode="External" /><Relationship Id="rId825" Type="http://schemas.openxmlformats.org/officeDocument/2006/relationships/hyperlink" Target="https://advance.lexis.com/api/document?collection=cases-ca&amp;id=urn:contentItem:5F7T-S6T1-JP9P-G13Y-00000-00&amp;context=" TargetMode="External" /><Relationship Id="rId826" Type="http://schemas.openxmlformats.org/officeDocument/2006/relationships/hyperlink" Target="https://advance.lexis.com/api/document?collection=cases-ca&amp;id=urn:contentItem:5F7T-S6V1-F956-S05H-00000-00&amp;context=" TargetMode="External" /><Relationship Id="rId827" Type="http://schemas.openxmlformats.org/officeDocument/2006/relationships/hyperlink" Target="https://advance.lexis.com/api/document?collection=cases-ca&amp;id=urn:contentItem:5F7T-S741-DXPM-S0RK-00000-00&amp;context=" TargetMode="External" /><Relationship Id="rId828" Type="http://schemas.openxmlformats.org/officeDocument/2006/relationships/header" Target="header145.xml" /><Relationship Id="rId829" Type="http://schemas.openxmlformats.org/officeDocument/2006/relationships/header" Target="header146.xml" /><Relationship Id="rId83" Type="http://schemas.openxmlformats.org/officeDocument/2006/relationships/hyperlink" Target="https://advance.lexis.com/api/document?collection=cases-ca&amp;id=urn:contentItem:5F7T-S7K1-JX3N-B2V4-00000-00&amp;context=" TargetMode="External" /><Relationship Id="rId830" Type="http://schemas.openxmlformats.org/officeDocument/2006/relationships/footer" Target="footer145.xml" /><Relationship Id="rId831" Type="http://schemas.openxmlformats.org/officeDocument/2006/relationships/footer" Target="footer146.xml" /><Relationship Id="rId832" Type="http://schemas.openxmlformats.org/officeDocument/2006/relationships/header" Target="header147.xml" /><Relationship Id="rId833" Type="http://schemas.openxmlformats.org/officeDocument/2006/relationships/footer" Target="footer147.xml" /><Relationship Id="rId834" Type="http://schemas.openxmlformats.org/officeDocument/2006/relationships/hyperlink" Target="https://advance.lexis.com/api/document?collection=cases-ca&amp;id=urn:contentItem:5F7T-S7H1-JFSV-G31C-00000-00&amp;context=" TargetMode="External" /><Relationship Id="rId835" Type="http://schemas.openxmlformats.org/officeDocument/2006/relationships/hyperlink" Target="https://advance.lexis.com/api/document?collection=legislation-ca&amp;id=urn:contentItem:5F3B-B9V1-F016-S4B5-00000-00&amp;context=" TargetMode="External" /><Relationship Id="rId836" Type="http://schemas.openxmlformats.org/officeDocument/2006/relationships/hyperlink" Target="https://advance.lexis.com/api/document?collection=cases-ca&amp;id=urn:contentItem:5F7T-S7F1-JK4W-M1SP-00000-00&amp;context=" TargetMode="External" /><Relationship Id="rId837" Type="http://schemas.openxmlformats.org/officeDocument/2006/relationships/hyperlink" Target="https://advance.lexis.com/api/document?collection=cases-ca&amp;id=urn:contentItem:5F7T-S7C1-F4NT-X3KY-00000-00&amp;context=" TargetMode="External" /><Relationship Id="rId838" Type="http://schemas.openxmlformats.org/officeDocument/2006/relationships/hyperlink" Target="https://advance.lexis.com/api/document?collection=cases-ca&amp;id=urn:contentItem:5F7V-3DF1-F2TK-24N3-00000-00&amp;context=" TargetMode="External" /><Relationship Id="rId839" Type="http://schemas.openxmlformats.org/officeDocument/2006/relationships/hyperlink" Target="https://advance.lexis.com/api/document?collection=cases-ca&amp;id=urn:contentItem:5F7T-S6V1-JC0G-62FK-00000-00&amp;context=" TargetMode="External" /><Relationship Id="rId84" Type="http://schemas.openxmlformats.org/officeDocument/2006/relationships/hyperlink" Target="https://advance.lexis.com/api/document?collection=cases-ca&amp;id=urn:contentItem:5F7T-S7N1-F06F-24KX-00000-00&amp;context=" TargetMode="External" /><Relationship Id="rId840" Type="http://schemas.openxmlformats.org/officeDocument/2006/relationships/hyperlink" Target="https://advance.lexis.com/api/document?collection=cases-ca&amp;id=urn:contentItem:5F8T-N3V1-JTGH-B18T-00000-00&amp;context=" TargetMode="External" /><Relationship Id="rId841" Type="http://schemas.openxmlformats.org/officeDocument/2006/relationships/hyperlink" Target="https://advance.lexis.com/api/document?collection=cases-ca&amp;id=urn:contentItem:5F7T-S731-F1WF-M24J-00000-00&amp;context=" TargetMode="External" /><Relationship Id="rId842" Type="http://schemas.openxmlformats.org/officeDocument/2006/relationships/hyperlink" Target="https://advance.lexis.com/api/document?collection=cases-ca&amp;id=urn:contentItem:5F7T-S7D1-JG02-S2MR-00000-00&amp;context=" TargetMode="External" /><Relationship Id="rId843" Type="http://schemas.openxmlformats.org/officeDocument/2006/relationships/header" Target="header148.xml" /><Relationship Id="rId844" Type="http://schemas.openxmlformats.org/officeDocument/2006/relationships/header" Target="header149.xml" /><Relationship Id="rId845" Type="http://schemas.openxmlformats.org/officeDocument/2006/relationships/footer" Target="footer148.xml" /><Relationship Id="rId846" Type="http://schemas.openxmlformats.org/officeDocument/2006/relationships/footer" Target="footer149.xml" /><Relationship Id="rId847" Type="http://schemas.openxmlformats.org/officeDocument/2006/relationships/header" Target="header150.xml" /><Relationship Id="rId848" Type="http://schemas.openxmlformats.org/officeDocument/2006/relationships/footer" Target="footer150.xml" /><Relationship Id="rId849" Type="http://schemas.openxmlformats.org/officeDocument/2006/relationships/hyperlink" Target="https://advance.lexis.com/api/document?collection=cases-ca&amp;id=urn:contentItem:5F7T-S7M1-JJK6-S1WJ-00000-00&amp;context=" TargetMode="External" /><Relationship Id="rId85" Type="http://schemas.openxmlformats.org/officeDocument/2006/relationships/hyperlink" Target="https://advance.lexis.com/api/document?collection=cases-ca&amp;id=urn:contentItem:5F8T-N3P1-F7ND-G14C-00000-00&amp;context=" TargetMode="External" /><Relationship Id="rId850" Type="http://schemas.openxmlformats.org/officeDocument/2006/relationships/hyperlink" Target="https://advance.lexis.com/api/document?collection=legislation-ca&amp;id=urn:contentItem:5F41-1FJ1-JPGX-S02N-00000-00&amp;context=" TargetMode="External" /><Relationship Id="rId851" Type="http://schemas.openxmlformats.org/officeDocument/2006/relationships/hyperlink" Target="https://advance.lexis.com/api/document?collection=legislation-ca&amp;id=urn:contentItem:5KDP-V8P1-JPGX-S1FN-00000-00&amp;context=" TargetMode="External" /><Relationship Id="rId852" Type="http://schemas.openxmlformats.org/officeDocument/2006/relationships/hyperlink" Target="https://advance.lexis.com/api/document?collection=legislation-ca&amp;id=urn:contentItem:5WC4-20K1-FGY5-M07T-00000-00&amp;context=" TargetMode="External" /><Relationship Id="rId853" Type="http://schemas.openxmlformats.org/officeDocument/2006/relationships/hyperlink" Target="https://advance.lexis.com/api/document?collection=cases-ca&amp;id=urn:contentItem:5F8W-W651-JWJ0-G496-00000-00&amp;context=" TargetMode="External" /><Relationship Id="rId854" Type="http://schemas.openxmlformats.org/officeDocument/2006/relationships/hyperlink" Target="https://advance.lexis.com/api/document?collection=cases-ca&amp;id=urn:contentItem:5F8W-W641-FGY5-M46V-00000-00&amp;context=" TargetMode="External" /><Relationship Id="rId855" Type="http://schemas.openxmlformats.org/officeDocument/2006/relationships/hyperlink" Target="https://advance.lexis.com/api/document?collection=cases-ca&amp;id=urn:contentItem:5F8W-W651-FJTD-G03H-00000-00&amp;context=" TargetMode="External" /><Relationship Id="rId856" Type="http://schemas.openxmlformats.org/officeDocument/2006/relationships/hyperlink" Target="https://advance.lexis.com/api/document?collection=cases-ca&amp;id=urn:contentItem:5F7T-S7J1-FGCG-S0JY-00000-00&amp;context=" TargetMode="External" /><Relationship Id="rId857" Type="http://schemas.openxmlformats.org/officeDocument/2006/relationships/hyperlink" Target="https://advance.lexis.com/api/document?collection=cases-ca&amp;id=urn:contentItem:5F7T-S7F1-JFKM-61P4-00000-00&amp;context=" TargetMode="External" /><Relationship Id="rId858" Type="http://schemas.openxmlformats.org/officeDocument/2006/relationships/hyperlink" Target="https://advance.lexis.com/api/document?collection=cases-ca&amp;id=urn:contentItem:5F8T-N3V1-JFKM-60CD-00000-00&amp;context=" TargetMode="External" /><Relationship Id="rId859" Type="http://schemas.openxmlformats.org/officeDocument/2006/relationships/hyperlink" Target="https://advance.lexis.com/api/document?collection=cases-ca&amp;id=urn:contentItem:5F8T-N3V1-FC1F-M4C7-00000-00&amp;context=" TargetMode="External" /><Relationship Id="rId86" Type="http://schemas.openxmlformats.org/officeDocument/2006/relationships/hyperlink" Target="https://advance.lexis.com/api/document?collection=cases-ca&amp;id=urn:contentItem:5F81-YGW1-DYFH-X025-00000-00&amp;context=" TargetMode="External" /><Relationship Id="rId860" Type="http://schemas.openxmlformats.org/officeDocument/2006/relationships/hyperlink" Target="https://advance.lexis.com/api/document?collection=cases-ca&amp;id=urn:contentItem:5F7T-S7K1-JNY7-X4GF-00000-00&amp;context=" TargetMode="External" /><Relationship Id="rId861" Type="http://schemas.openxmlformats.org/officeDocument/2006/relationships/hyperlink" Target="https://advance.lexis.com/api/document?collection=cases-ca&amp;id=urn:contentItem:5F8T-N3V1-JF75-M3NM-00000-00&amp;context=" TargetMode="External" /><Relationship Id="rId862" Type="http://schemas.openxmlformats.org/officeDocument/2006/relationships/hyperlink" Target="https://advance.lexis.com/api/document?collection=cases-ca&amp;id=urn:contentItem:5F7T-S771-F81W-22HR-00000-00&amp;context=" TargetMode="External" /><Relationship Id="rId863" Type="http://schemas.openxmlformats.org/officeDocument/2006/relationships/hyperlink" Target="https://advance.lexis.com/api/document?collection=cases-ca&amp;id=urn:contentItem:5F7T-S7B1-JSRM-604D-00000-00&amp;context=" TargetMode="External" /><Relationship Id="rId864" Type="http://schemas.openxmlformats.org/officeDocument/2006/relationships/hyperlink" Target="https://advance.lexis.com/api/document?collection=cases-ca&amp;id=urn:contentItem:5F7T-S771-F81W-22PT-00000-00&amp;context=" TargetMode="External" /><Relationship Id="rId865" Type="http://schemas.openxmlformats.org/officeDocument/2006/relationships/hyperlink" Target="https://advance.lexis.com/api/document?collection=cases-ca&amp;id=urn:contentItem:5F81-VJY1-FBN1-22TG-00000-00&amp;context=" TargetMode="External" /><Relationship Id="rId866" Type="http://schemas.openxmlformats.org/officeDocument/2006/relationships/hyperlink" Target="https://advance.lexis.com/api/document?collection=cases-ca&amp;id=urn:contentItem:5F8T-N3V1-JTGH-B1D3-00000-00&amp;context=" TargetMode="External" /><Relationship Id="rId867" Type="http://schemas.openxmlformats.org/officeDocument/2006/relationships/hyperlink" Target="https://advance.lexis.com/api/document?collection=cases-ca&amp;id=urn:contentItem:5F8W-M4D1-FJM6-63W6-00000-00&amp;context=" TargetMode="External" /><Relationship Id="rId868" Type="http://schemas.openxmlformats.org/officeDocument/2006/relationships/numbering" Target="numbering.xml" /><Relationship Id="rId869" Type="http://schemas.openxmlformats.org/officeDocument/2006/relationships/styles" Target="styles.xml" /><Relationship Id="rId87" Type="http://schemas.openxmlformats.org/officeDocument/2006/relationships/hyperlink" Target="https://advance.lexis.com/api/document?collection=cases-ca&amp;id=urn:contentItem:5F8P-SC71-JK4W-M2MK-00000-00&amp;context=" TargetMode="External" /><Relationship Id="rId88" Type="http://schemas.openxmlformats.org/officeDocument/2006/relationships/hyperlink" Target="https://advance.lexis.com/api/document?collection=cases-ca&amp;id=urn:contentItem:5F7T-S7G1-JBT7-X40C-00000-00&amp;context=" TargetMode="External" /><Relationship Id="rId89" Type="http://schemas.openxmlformats.org/officeDocument/2006/relationships/hyperlink" Target="https://advance.lexis.com/api/document?collection=cases-ca&amp;id=urn:contentItem:5F8T-N3V1-JF75-M3WX-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T1-JJSF-235C-00000-00&amp;context=" TargetMode="External" /><Relationship Id="rId91" Type="http://schemas.openxmlformats.org/officeDocument/2006/relationships/hyperlink" Target="https://advance.lexis.com/api/document?collection=cases-ca&amp;id=urn:contentItem:5F7T-S7H1-JS5Y-B2XG-00000-00&amp;context=" TargetMode="External" /><Relationship Id="rId92" Type="http://schemas.openxmlformats.org/officeDocument/2006/relationships/hyperlink" Target="https://advance.lexis.com/api/document?collection=cases-ca&amp;id=urn:contentItem:5F82-1SH1-JF1Y-B30X-00000-00&amp;context=" TargetMode="External" /><Relationship Id="rId93" Type="http://schemas.openxmlformats.org/officeDocument/2006/relationships/hyperlink" Target="https://advance.lexis.com/api/document?collection=cases-ca&amp;id=urn:contentItem:5F7T-S7K1-JWXF-2144-00000-00&amp;context=" TargetMode="External" /><Relationship Id="rId94" Type="http://schemas.openxmlformats.org/officeDocument/2006/relationships/hyperlink" Target="https://advance.lexis.com/api/document?collection=cases-ca&amp;id=urn:contentItem:5F8T-N3V1-JF75-M3K1-00000-00&amp;context=" TargetMode="External" /><Relationship Id="rId95" Type="http://schemas.openxmlformats.org/officeDocument/2006/relationships/hyperlink" Target="https://advance.lexis.com/api/document?collection=cases-ca&amp;id=urn:contentItem:5F7T-S7M1-F4W2-6200-00000-00&amp;context=" TargetMode="External" /><Relationship Id="rId96" Type="http://schemas.openxmlformats.org/officeDocument/2006/relationships/header" Target="header16.xml" /><Relationship Id="rId97" Type="http://schemas.openxmlformats.org/officeDocument/2006/relationships/header" Target="header17.xml" /><Relationship Id="rId98" Type="http://schemas.openxmlformats.org/officeDocument/2006/relationships/footer" Target="footer16.xml" /><Relationship Id="rId99" Type="http://schemas.openxmlformats.org/officeDocument/2006/relationships/footer" Target="footer1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Vancouver (City) v. Suncor Energy Inc., [2011] B.C.J. No. 917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115052604</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