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Austin v. Joaquin, [2007] B.C.J. No. 1894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9 - 12 and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S053664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1894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334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Aaron Austin, Plaintiff, and Dr. Andrew Josaphat Joaquin,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Action against defendant surgeon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performed discectomy on plaintiff — Defendant failed to remove all bone fractures from surgical opening — Action dismissed — Defendant's practice of not massaging exposed tissue as a matter of course to remove debris complied with an established standard — No evidence of what further steps might be taken to eliminate risk that existed with either practice to clean operating area.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Professions — Doctors — Action against defendant surgeon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performed discectomy on plaintiff — Defendant failed to remove all bone fractures from surgical opening - Action dismissed — Defendant's practice of not massaging exposed tissue as a matter of course to remove debris complied with an established standard — No evidence of what further steps might be taken to eliminate risk that existed with either practice to clean operating area.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against defendant surgeon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Defendant performed discectomy on plaintiff -- Defendant failed to remove all bone fractures from surgical opening which caused pain and lengthy delay in healing -- Defendant testified he followed practice of removing debris from operating area by not massaging exposed tissue as a matter of course -- HELD: Action dismissed -- No direct evidence that defendant failed to employ procedure that did not comply with an established standard -- No suggestion that defendant failed to conform to standard surgical procedures in relation to administration of antibiotics -- Defendant's evidence indicated bone fractures might not be detected even with practice of massaging exposed tissue -- No evidence of what further steps might be taken to eliminate risk that existed with either practice to clean operating area.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 w:name="Counsel"/>
      <w:bookmarkEnd w:id="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D.C. Creighton.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D.W. Pilley.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 w:name="Judgment"/>
      <w:bookmarkEnd w:id="3"/>
      <w:r>
        <w:pict>
          <v:line id="_x0000_s1027" style="position:absolute;z-index:2517606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 w:name="SLADE J."/>
            <w:bookmarkEnd w:id="4"/>
            <w:r>
              <w:rPr>
                <w:rFonts w:ascii="arial" w:eastAsia="arial" w:hAnsi="arial" w:cs="arial"/>
                <w:b/>
                <w:color w:val="000000"/>
                <w:sz w:val="30"/>
                <w:lang w:val="en-US" w:eastAsia="en-US" w:bidi="ar-SA"/>
              </w:rPr>
              <w:t>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Austin's family physician referred him to Dr. Joaquin, a neurosurgeon, for assessment and treatment of a suspected herniation of the disc between lumbar vertebrae 4 and 5. Dr. Joaquin confirmed the diagnosis, and recommended that Mr. Austin undergo surgery to remove the disc tissue that was impinging on the nerves in the spinal canal. Mr. Austin was at risk of irreversible bladder damage. The surgery was scheduled for the following day, a Saturday.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surgery went without incident, and the desired objective was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usual period for healing of the surgical wound and recovery of mobility after a discectomy is two to three months. Initially, the wound was healing normally. Healing then became interrupted, apparently due to a superficial infection. Antibiotics were prescribed, and the wound appeared to be on the mend. It continued, however, to give Mr. Austin considerable pain, and the process of healing did not take its normal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Several months after the surgery, while showering, Mr. Austin felt something protruding from the wound, and removed what appeared to be a small piece of bone. Another piece fell from the wound and went down the drain. He saw Dr. Joaquin on May 6, 2004, and they discussed the possibility of reopening and exploring the wound. Mr. Austin was reluctant to undergo this, as it meant a further period of post-surgical recovery. In the course of a follow-up appointment later that month, he asked Dr. Joaquin for a referral for a second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Austin met with the referral physician on July 27, 2004. The wound was closing over by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pain persisted, and in November 2004 a protrusion near the bottom of the surgical wound opened and discharged fluid. Mr. Austin saw his family physician, who removed two small pieces of bone from the site. Mr. Austin went back to the referral physician, who opened and cleaned the wound. There were no bone fragments found. Within a week, the site was pain-free.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bone fragments were from the vertebrae. To perform the discectomy, Dr. Joaquin had to cut away part of the bony structures, the lamina, of L4 and L5 to gain access to the disc space. After completing the partial discectomy, he followed his standard practice of cleaning bone fragments and other tissue out of the wound before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Austin says that Dr. Joaquin was negligent in his failure to remove all of the bone fragments from the surgical opening, and that the presence of these bone fragments caused the lengthy delay in healing.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These are the issues: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Joaquin negligent?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presence of bone in the area opened during the performance of the surgery cause the delay in healing?</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(1) and (2) above are answered "yes", what is the measure of damages to which Mr. Austin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surgery was performed on September 27, 2003. Mr. Austin was 23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Austin had a passion for cooking, and his career objective was to become an executive chef. This could only be achieved through many years of training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had helped out in a restaurant owned by family friends since he was 12 years of age. By age 14, he was doing some cooking. This continued through high school. He graduated in 1998, with honours. He was, and is, an athletic young man, competing at a high level in numerous track and field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high school, he took work as a sous chef in a Greek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Austin testified that the hierarchy of food preparation has the executive chef at the top, followed by the chef de cuisine, the sous chef, and lastly the line cook or cooks. The sous chef is the right hand to the executive chef, and attends to all aspects of running the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Austin went on to work at an Italian restaurant in his home town of Kelowna, then took work bartending and serving at a Vancouver hotel. He then travelled to a resort town in New Zealand, where he gained work experience in a restaurant. He returned to British Columbia in April 2002, and settled in Victoria. He worked in a restaurant as manager of operations, then in November 2002 commenced work as a sous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July 2003, he moved some heavy kegs of supplies, and felt a twinge in his lower back. He soon developed intractable pain in the lower back and legs. He was, for the most part, immobilized up to his surgery on September 27,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Joaquin informed Mr. Austin of what was involved in the operation in some detail, and told him about the attendant risks, including potential blood loss and infection. Mr. Austin was not told of the possibility that bone could be left in the wound. He does not, however, claim liability on the basis of absence of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Austin did not feel that he received a satisfactory response from Dr. Joaquin when he presented his concerns over the state of his wound, and showed him the pieces of bone. Nevertheless, his claim is not advanced on the basis of concerns over his post-operative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returned to work in January 2004. The wound appeared to be responding to the course of antibiotics prescribed by his family physician. Things took a turn for the worse when the pieces of bone 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Austin testified that he went to a rehabilitation facility early in 2004. He stopped rehab, as he was unable to do the exercises, and did not return to rehab until after the second surgery. He had become deconditioned and had gained weight during immobility after the onset of his back problem. The problem with the healing of the wound delayed his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Austin was able to work through 2004 with accommodations from his employer and the assistance of his coworkers.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September 2004, he planned to take college level courses in the fall term. He discussed reducing his employment hours with the executive chef, and received an assurance that he could work thirty hours weekly as a sous chef. This arrangement was vetoed by the employer, and he was offered part time work as a line cook at a reduced hourly rate of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quit the job due to his dissatisfaction with his employment status. He went to school, but was unable to continue. The pain made it impossible for him to sit for any length of time, and he had problems sleeping. His inability to concentrate and generally high level of stress resulted in his leaving his studies in November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January 2005 he was offered work as an executive chef. His annual income after a three month probationary period was $39,000. Gratuities averaged approximately $300 monthly. Performance-based bonuses were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Austin had contact with a specialist in post-surgery rehabilitation in January 2005. The demands of his new employment made it difficult to commit the necessary time to his rehabilitation. He left this employment in September 2005. In January 2006 he undertook rehabilitation with the guidance of the post-surgery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enrolled in a course offered to employment income recipients. This course involved aptitude testing and guidance from counsellors on future employment options. This pointed him in the direction of social work, and he is now enrolled in a two year diploma program, for completion in April 2008. He and his wife have relocated to Vancouver. He works 20 hours weekly as a server, at around $14 hourly, plus tips.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Austin was unable to recover the $850 school fees paid in September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has succeeded in restoring his previously high level of physical fitness. There are three distinct depressions, with scarring, in the area of his lower back in which the wound healing was delayed.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Austin's wife testified. She corroborated his evidence of the opening and closing of the wound, and her observations of his apparent pain and anxiety over the uncertainty for the future in the period between the first and second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Joaquin testified. He described the procedure for the operation he performed on Mr. Austin. An incision is made over the vertebrae, and the layers of tissue are pulled back to expose the bony structure of the vertebrae. To gain access to the disc space, it is necessary to expose the spinous process and the lamina. If the vertebrae is pictured as the tail section of an aircraft, the spinous process is the vertical tail, and the lamina are the tail wings. The disc is located abaft the portion that would be the fuselage.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skin, fat, and muscle is pulled back from the vertebrae, and spread and help open with retractors. The fascia, a membrane covering muscle tissue, is incised down to below the lamina, where it remains attached to the lower portion of the vertebrae. The fascia is thick in the area of attachment to the bone, then thins out to a fine membrane away from the bone. Groups of muscle fibre are covered by the thin layers of fascia.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Austin has spinal stenosis. This condition makes it more difficult to access the disc space. It is necessary to cut away part of the spinous process and lamina. The bone-cutting tool is called a Rongour. These come in various sizes. There is a spoon-like extension below the cutting blade. Some of the cutting involves the insertion of the business end of the Rongour below the lamina, where it is not visible to the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Rongour is removed after each bite, and handed to the assisting nurse, who removes the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 young and healthy patient, the bone is dense and hard. The force required to cut the bone may result in the ejection of the clipped bone from the Rongour. If there is no bone fragment in the Rongour, this will be noted by the nurse. In Mr. Austin's surgery, there is no notation of missing bone fragments. This does not exclude the possibility that some of the clipped bone fragment may have splintered off, and thus not be in the Rongour when handed to the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Bone fragments can fly out of the Rongour with considerable force. Dr. Joaquin testified of past occasions on which bone fragments struck the ceiling of the operating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was nothing remarkable about Mr. Austin's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Austin had a deep layer of muscle, and due to his immobility prior the surgery had a deep layer of fat. Both were around two inches. There was a fairly large area in which bone might be lost between folds of muscle fibres, or imbedded in muscle or 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Joaquin testified of his standard practice for the removal of debris from the surgical opening. Following the completion of the surgical discectomy, his practice is to flush the open area repeatedly, while drawing out the cleansing solution and any debris with a suction device. Both fine tipped and wide tipped suction devices are used. He visually inspects the whole of the exposed tissue, first with a microscope, then with the unassisted eye. He looks for any remaining debris, and also for any signs that bone may have pierced the fine layers of fascia over the muscles. If he has a reason to think that something may be hidden from view, he manually rubs the tissue to determine whether bone fragments may be felt. If there is a basis for thinking that a bone fragment has been lodged, it will be explored and removed mechanically. If bone is embedded deep in the tissue, it will not be detected on manual manipulation.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Joaquin acknowledged that some surgeons routinely manipulate the tissue as part of their closing procedure. This is not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Joaquin could not say how frequently bone fragments are left in the operating area despite compliance with his standard closing practice or the practice that includes manual manipulation. There are no articles in medical journals that address this subject. This is due to the fact that bone fragments generally dissolve or become wrapped in fibre and become stable. These are the natural processes of the body in dealing with fragmented bone. However, it is possible for a bone fragment to cause irritation, in some cases due to movement of the muscles, and to lead to the formation of a fistula. This can result in delay in the healing of the wound. Other causes of delayed wound healing are deep infection in the tissue, and superficial infection in the area of the surgical opening. Where infection takes hold, the body will expel any bone debris proximate to the infected area, as it offers the least path of 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Joaquin has been a practicing neurosurgeon for 35 years. He has conducted thousands of operations on the spine. This was the only occasion on which a patient of his suffered the experience of bone passing out through the area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Joaquin agreed that bone fragments removed from the vertebrae can be a source for a potential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records indicate that Mr. Austin was administered a pre-operative antibiotic, and received a dosage of an antibiotic after the surgery. The surgical opening was irrigated with a solution that included an antibiotic.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Fragments of bone cut from live bone die. If dead bone becomes infected, the infection is more difficult to treat as antibiotics in the bloodstream cannot reach any part of bone that is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three pieces of bone in evidence measured no more than 2 mm in length, and 1 mm in their other dimensions. They were triangular in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only evidence of practices for the removal of debris from the operating area came from Dr. Joaquin. His practice is based on his training. He testified that some surgeons massage the exposed tissue as a matter of course. He does not do so unless he has a reason for concern as to whether all debris has been removed by irrigation and suctioning.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finding of liability is dependent on an affirmative answer to one of three questions: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Joaquin's standard practice of cleaning the surgical area before closing conform with the applicable neurosurgical standard?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delay in the healing of Mr. Austin's wound, and/or the extrusion of bone chips, sufficient to raise an inference that Dr. Joaquin failed to adhere to that standard?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established standard for the cleansing of the operating area before closing so fraught with obvious risk that it is unacceptable, and could not constitute the appropriate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only evidence that suggests a standard that differs from that applied by Dr. Joaquin is his evidence that some neurosurgeons routinely rub the exposed tissue. In the context in which the question was asked, it is apparent that the purpose of rubbing the tissue would be to detect the presence of debris, in particular bone chips, that are not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implicit in Dr. Joaquin's evidence that some neurosurgeons do not rub the exposed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would indicate the existence of two practices that are standard among neurosurgeons. The practice that Dr. Joaquin trained in is one. The other involves the additional step of rubbing the exposed tissue. There is no direct evidence that Dr. Joaquin failed to employ a procedure that did not comply with an established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suggestion that Dr. Joaquin failed to conform to standard surgical procedures in relation to the administration of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for the second question, the obvious situation in which a breach in the applicable standard can be inferred from the fact of the injury is where a surgical instrument or pad is left within a surgical wound. In the face of a standard that requires the removal of all objects used in the course of the surgery, the inference that the standard was not met is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Cases on facts similar to the foregoing have involved the application of the maxim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the court set out the requirements which had to be met for the doctrine to apply (at para.18):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applies (1) when the thing that inflicted the damage was under the sole management and control of the defendant, or of someone for whom he is responsible or whom he has a right to control; (2) the occurrence is such that it would not have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these two conditions are satisfied it follows, on a balance of probability, that the defendant, or the person for whom he is responsible, must have been negligent. There is, however, a further negative condition: (3) there must be no evidence as to why or how the occurrence took place. If there is, then appeal to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is inappropriate, for the question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determined on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court then held that the </w:t>
      </w:r>
      <w:r>
        <w:rPr>
          <w:rFonts w:ascii="arial" w:eastAsia="arial" w:hAnsi="arial" w:cs="arial"/>
          <w:i/>
          <w:color w:val="000000"/>
          <w:sz w:val="20"/>
          <w:lang w:val="en-US" w:eastAsia="en-US" w:bidi="ar-SA"/>
        </w:rPr>
        <w:t>res ipsa loquitor</w:t>
      </w:r>
      <w:r>
        <w:rPr>
          <w:rFonts w:ascii="arial" w:eastAsia="arial" w:hAnsi="arial" w:cs="arial"/>
          <w:color w:val="000000"/>
          <w:sz w:val="20"/>
          <w:lang w:val="en-US" w:eastAsia="en-US" w:bidi="ar-SA"/>
        </w:rPr>
        <w:t xml:space="preserve"> maxim was no longer to be treated a separate doctrine of law in Canada (at para.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Whatever value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may have once provided is gone. Various attempts to apply the so-called doctrine have been more confusing than helpful. Its use has been restricted to cases where the facts permitted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 was no other reasonable explanation for the accident. Given its limited use it is somewhat meaningless to refer to that use as a doctrine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appear that 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evidence in the present matter indicates the potential for the continued presence of bone chips in the tissue surrounding the surgical opening despite the surgeon's conformity with standard practice. If small fragments of bone become embedded in muscle or fat, their presence may not be detectable. This, according to Dr. Joaquin's evidence (the only medical evidence in this matter), can occur even with the practice of massaging the exposed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clear evidence that fragments of bone were left in the tissue exposed during the surgery can give rise to two inferences. The first is that standard practice was not followed. The second is that the fragments were not detectable by the application of either standard practice. If the evidence does not support the first inference, the second inference will go to the question whether the standard practice is fraught with obvious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Dr. Joaquin's evidence that he cleaned and closed the wound in accordance with his standard practice. I also accept Dr. Joaquin's evidence that bone fragments may become embedded in tissue and be beyond detection on either of the standard practices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for the third potential avenue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evidence before me is not sufficient for an assessment of the magnitude of the risk inherent in the standard practice employed by Dr. Joaquin. Assuming that the presence of bone fragments caused the delay in healing, it appears that the potential for this particular risk is low. It was Dr. Joaquin's evidence that bone fragments normally dissolve or are surrounded and stabilized by the growth of fibrous tissue. There is no evidence of what further steps may be taken to eliminate the risk that exists with either practice disclosed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It is recognized that the presence of bone fragments in a closed wound can lead to irritation and infection, but the weighing of his risk in an assessment whether the practice employed by Dr. Joaquin is fraught with obvious risk would, in the present circumstances, required diagnostic or clinical expertise. Common practice may be found negligent only where the facts permit an assessment without the necessity of judging a matter requiring such expertise: </w:t>
      </w:r>
      <w:r>
        <w:rPr>
          <w:rFonts w:ascii="arial" w:eastAsia="arial" w:hAnsi="arial" w:cs="arial"/>
          <w:b/>
          <w:i/>
          <w:color w:val="000000"/>
          <w:sz w:val="20"/>
          <w:lang w:val="en-US" w:eastAsia="en-US" w:bidi="ar-SA"/>
        </w:rPr>
        <w:t>Emmonds v. Makarewicz</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(2000), 81 B.C.L.R. (3d) 75</w:t>
        </w:r>
      </w:hyperlink>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2000 BCCA 573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CAUSATION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are, on the evidence, three potential causes for delayed post-operative healing of the surgical wound. This could be the consequence of an infection deep in the tissue, a superficial infection in the area of the incision, and inflammation due to the body's attempt to dispose of bone fragments.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Joaquin agreed that a deep wound infection would likely be apparent on a CT scan. He had ordered a CT scan and found no indication of a deep wound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does appear the Mr. Austin had a superficial infection. It was responding to antibiotics prior to the first emergence of bone from the wound.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examination for discovery Dr. Joaquin said that he thought the delay in healing was due to infection until he learned of the presence of bone fragments.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is sufficient for a finding that, in probability, Mr. Austin's delayed healing was due entirely or in part to the presence of the bone fragments.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will not, in view of my finding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deal with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Unless the parties wish to speak to costs, the defendant is awarded costs based on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Borglund v. Fraser Valley Health Region, [2006] B.C.J. No. 2093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20 - 23, July 4 - 8 and 11 - 14,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5 - 7, 2005; January 3 - 4, 20 and 24 - 25,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February 22, and April 4 - 5 and 12,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S011666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2093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1338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C.C.L.T. (3d) 132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737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2286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Oscar Borglund, Plaintiff, and Fraser Valley Health Region, operating a Public Hospital under the name of MSA General Hospital, and the said Fraser Valley Health Region, Dr. Reginald L. Peters, Dr. Philip M. Shaw, Dr. John Doe, Dr. Jane Doe, Nurse Jane Doe #1, Nurse Jane Doe #2, Nurse Jane Doe #3,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 w:name="Keywords_0"/>
      <w:bookmarkEnd w:id="5"/>
      <w:r>
        <w:rPr>
          <w:rFonts w:ascii="arial" w:eastAsia="arial" w:hAnsi="arial" w:cs="arial"/>
          <w:b/>
          <w:color w:val="000000"/>
          <w:sz w:val="20"/>
          <w:lang w:val="en-US" w:eastAsia="en-US" w:bidi="ar-SA"/>
        </w:rPr>
        <w:t xml:space="preserve">Health law — Health care professionals — Liability (malpractice)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Failure to diagnose — Particular professions — Doctors — The plaintiff's action against the emergency room doctors who failed to diagnose his subarachnoid haemorrhage was dismissed, as the failure had not ultimately worsened the plaintiff's outcome.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The plaintiff's action against the emergency room doctors who failed to diagnose his subarachnoid haemorrhage was dismissed, as the failure had not ultimately worsened the plaintiff's outcome.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Health Care — Doctors — The plaintiff's action against the emergency room doctors who failed to diagnose his subarachnoid haemorrhage was dismissed, as the failure had not ultimately worsened the plaintiff's outcome.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Professional — Medical — The plaintiff's action against the emergency room doctors who failed to diagnose his subarachnoid haemorrhage was dismissed, as the failure had not ultimately worsened the plaintiff's outcome.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 w:name="Case Summary_0"/>
            <w:bookmarkEnd w:id="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who was punched in the head through the window of his truck during a road rage incident, sued the emergency room doctors who saw him two days later, claiming they were negligent in failing to properly diagnose or investigate his condition, and that he had suffered damage as a result -- When the plaintiff presented with a persistent headache and intermittent vomiting, the emergency room doctor, Dr. Peters, had prescribed a painkiller and administered intravenous fluids, but it wasn't until the plaintiff returned to emergency the next day that he was diagnosed with a subarachnoid haemorrhage from a ruptured aneurysm -- The plaintiff was left with cognitive deficits -- HELD: The action was dismissed -- Although the defendants owed the plaintiff a duty of care to provide medical treatment consistent with that of reasonable emergency room physicians in the circumstances and the defendants failed to meet that standard of care, the failure to diagnose the plaintiff's condition did not ultimately worsen the plaintiff's outcome.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 w:name="Counsel_0"/>
      <w:bookmarkEnd w:id="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Holubitsky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Peters and Dr. Shaw: W.J. McJannet, A.W. Bruneau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 w:name="Judgment_0"/>
      <w:bookmarkEnd w:id="8"/>
      <w:r>
        <w:pict>
          <v:line id="_x0000_s1031" style="position:absolute;z-index:25176166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September 14,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 w:name="BROWN J."/>
            <w:bookmarkEnd w:id="9"/>
            <w:r>
              <w:rPr>
                <w:rFonts w:ascii="arial" w:eastAsia="arial" w:hAnsi="arial" w:cs="arial"/>
                <w:b/>
                <w:color w:val="000000"/>
                <w:sz w:val="30"/>
                <w:lang w:val="en-US" w:eastAsia="en-US" w:bidi="ar-SA"/>
              </w:rPr>
              <w:t>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17, 1999, Mr. Borglund was involved in a road rage incident. An enraged driver punched through the driver's side window of Mr. Borglund's pick-up truck and punched Mr. Borglund in the left side of his head. That night, an aneurysm in Mr. Borglund's head ruptured and he suffered a subarachnoid haemorrhage.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haemorrhage was diagnosed on December 22, 1999. Mr. Borglund says that the emergency room doctors who saw him on December 19 and December 20 were negligent in failing to properly diagnose or investigate his condition and that he has suffered damage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incident, Mr. Borglund was 61 years old. He had worked as a heavy construction foreman for more than 17 years with one company, Marv's Excavating. He loved his job and never took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morning of December 17, 1999, Mr. Borglund had been at the job site. When work was shut down due to weather conditions, he drove home. On the way he was involved in the road rage incident. He received a blow to the left side of his head. Immediately following the incident he felt some discomfort over his temple, but no significant pain or headache. He called police, who attended and accompanied him to his home. After dealing with the police, he had the window in his vehicle replaced and returned home at approximately 5:00 p.m. He and his spouse went out for dinner. He had no complaints at that time. Mr. Borglund went to bed at approximately 9:30 p.m., intending to go to work the following day. As soon as Mr. Borglund lay down he experienced an intense headache with numbness and tingling on his right side. His spouse called an ambulance, which arrived at approximately 11:30 p.m. The ambulance attendants assessed him, diagnosed him as suffering from hyper-ventilation,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Borglund tried to sleep through the night but continued to suffer from a very severe headache. He also was nauseated and experienced vomiting. He saw his family physician on December 18. His severe headache continued, as did the vomiting.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19, 1999, Mr. Borglund went to the emergency department of MSA General Hospital at approximately 5:40 a.m. He was seen there by the defendant, Dr. Peters. Dr. Peters recorded that Mr. Borglund was assaulted two days earlier with no loss of consciousness and that he had had a persistent headache since approximately 11:00 p.m. on Friday, December 17. Mr. Borglund had also been vomiting approximately every two hours since then. Dr. Peters found no abnormalities on physical examination and discharged Mr. Borglund with a diagnosis of concussion. He prescribed Tylenol #3 and administered intravenous fluids and gravol for dehydration and told Mr. Borglund that if his headache got worse, he should return to the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20, 1999, Mr. Borglund again attended the emergency department of MSA Hospital. He was seen by the defendant, Dr. Shaw. Dr. Shaw noted that the headache developed several hours after the road rage incident; that the headache was persistent; and that there had been approximately 10 episodes of vomiting in the past 72 hours. Dr. Shaw's differential diagnosis was "question viral: concussion". He discharged Mr. Borglund home with the advice to return the following day if the vomiting and headaches persisted. On December 21, Mr. Borglund again attended the MSA Hospital emergency department, as his headaches were worsening. He is described in the notes as looking dehydrated and unwell. The emergency physician admitted Mr. Borglund with a diagnosis of head injury and sought a consultation with a neurologist, Dr. Costantino.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Costantino saw Mr. Borglund that evening. Dr. Costantino noted that following the road rage incident there was no loss of consciousness, but some initial discomfort in the temporal frontal area. He noted that during the night of December 17, 1999, while lying in bed, Mr. Borglund noted an acute onset of headache in the left frontal temporal area, along with numbness in his right arm and leg. Since then, Mr. Borglund had experienced a constant headache. He also had nausea and had not been eating well. There was no previous history of headaches. Dr. Costantino described Mr. Borglund as appearing dehydrated with dry mouth and mucous membranes. Dr. Costantino recommended observation overnight with a CT scan early the following morning. Dr. Costantino also prescribed intravenous fluids, starting the evening of December 21,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CT scan on the morning of December 22 showed subarachnoid blood. Mr. Borglund was transferred to Vancouver General Hospital. There he was assessed by a neuro-surgical resident, Dr. Perrin. Mr. Borglund was diagnosed with a subarachnoid haemorrhage from a ruptured intracerebral aneurysm. In addition to the ruptured aneurysm, two other aneurysms were found. Two of the three aneurysms were clipped in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Borglund received Nimodipine (a calcium channel blocker used to reduce the risk of secondary ischemic injury, or stroke, following an aneurysm) starting at 9:30 p.m. on December 22, 1999. He received it regularly thereafter, except for the time that he spent in the operating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neuro-surgery went well, with no complications. Mr. Borglund received significant amounts of intravenous fluid in the 24 to 48 post-operative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morning of December 25, 1999, Mr. Borglund was noted to have right-sided drift. He started to show increasing focal deficit predominantly in his right leg. A CT angiogram was performed which showed vasospasm of the anterior cerebral complex. This was treated with hypertensive and hypervolemic therapy. Unfortunately, his condition deteriorated. Mr. Borglund developed pulmonary edema, pneumonia and experienced one generalized seizure. On January 3, 2000 he developed an additional spasm. Mr. Borglund suffered severe and prolonged vasospasm which left him with infarcts in the area of his left anterior cerebral artery. He was left with problems of receptive and expressive speech as well as other cognitive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Borglund was transferred to the in-patient rehabilitation program at G.F. Strong Rehabilitation Centre on February 1, 2000. After a course of rehabilitation there, he was discharged on April 5, 2000. He had a number of significant problems at that time, including decreased cognition and reasoning. He had some persistent right-sided weakness and significant speech deficits. He needed prompting to get things done and his thinking was very concrete. He was somewhat independent in self-care, but required supervision. He had problems with safety awareness and judgment and problems with balance and coordination.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His spouse, Ms. Carlton, found it overwhelming to attempt to care for Mr. Borglund in their home. Their relationship broke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December 28, 2000 Mr. Borglund had further neuro-surgery to clip the remaining aneurysm to prevent a further bleed. This surgery went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Borglund was then discharged to an extended-care respite bed and subsequently moved to Sherwood Manor. Mr. Borglund has made significant improvements since his admission to Sherwood Manor, no doubt due to perseverance. In February 2005 Sherwood Manor conducted a multi-disciplinary assessment of Mr. Borglund and determined that he was increasingly independent.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this time, Mr. Borglund would like to live on his own, with appropriate supports in place. He continues to live in Sherwood Manor, although the other residents are significantly older and more disabled than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Peters and/or Dr. Shaw owe Mr. Borglund a duty of care?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Peters and/or Dr. Shaw breach their duty of care?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 breach of the duty of care cause or contribute Mr. Borglund's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is Mr. Borglund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trial involved only Dr. Peters and Dr. Shaw. The other claims were resolved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Did Dr. Peters and/or Dr. Shaw owe Mr. Borglund a duty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Drs. Peters and Shaw, admit that they owe the plaintiff a duty of care to provide medical treatment consistent with that of reasonable emergency room physicians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Did Dr. Peters and/or Dr. Shaw breach their duty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 is no dispute between the parties as to the law which applies with respect to the standard of care. In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the Supreme Court of Canada formulated the standard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([paragraph]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the defendants acknowledge, at issue is whether their treatment fall below the standard of care required of ordinary, reasonable emergency room physicians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led evidence from two experts regarding the standard of care: Dr. Teal, a Fellow of the Royal College of Physicians and Surgeons of Canada in the specializations of emergency medicine and neurology, and Dr. Long, head of the emergency department at Lion's Gate Hospital in North Vancouver since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Teal was of the view that Drs. Peters and Shaw did not meet the standard of care of a reasonable emergency room physician.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emergency room physician to exclude the presence of significant underlying pathology as an explanation for a severe or unusual headache. The onset of acute, sudden, severe headache or so called "thunder clap headaches" may arise from several conditions. The most important cause of this pattern of headache is subarachnoid haemorrhage. ... Patients presenting with new onset of sudden severe headache must be evaluated to rule out subarachnoid haemorrhage. A CT scan and, if necessary, a lumbar puncture are indicated. ... It is my opinion that Mr. Borglund's symptoms including the sudden onset of severe headache, maximal at onset, accompanied by initial focal neurologic symptoms, were highly suggestive of the diagnosis of subarachnoid haemorrhage. Subarachnoid haemorrhage is a neurological and neurosurgical emergency which must be considered by all physicians evaluating acute headaches, particularly in the emergency department setting. The emergency medical records from December 19, 20 and 21, 1999 fail to adequately describe the sudden onset of Mr. Borglund's headache, although the history seems to have been readily available from the patient as documented in Dr. Costantino's subsequent neurologic consultation. The persisting complaints of a severe headache in a patient who has no prior history of similar headaches and the fact that the headaches were accompanied by persisting nausea and vomiting to the point of dehydration should have alerted the assessing physicians to the possibility of a potentially catastrophic intracerebral condition. ... While the history of a minor head trauma may have led to some confusion as to the potential cause of Mr. Borglund's headache, the history of trauma should not have delayed his evaluation and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Long was of the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importantly, the failure to consider a non-traumatic cerebral event was crucial. This headache occurred 10 hours after the assault. There are several features of his history that mandated the early consideration of a life threatening diagnosis. The onset was sudden and severe headache associated by a transient parasthesia, in a hypertensive smoker with no previous headaches. There is a positive family history for cerebral aneurysms. ... The initial ERP (Dr. Peters) noted the need for a CT head in the event that the patient's symptoms were not improved. The neurological examination was normal, the symptoms improved with re-hydration and anti-nauseants, and there was a plan to investigate "as needed". It is my opinion that CT scanning needed to be done on that visit given the above historical features.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ERP (Dr. Shaw) clearly was not entertaining a SAH or other intra-cranial haemorrhage in his differential diagnosis. A diagnosis of a viral illness was unsubstantiated. ... I am of the opinion that the standard of care was not met by the three emergency physicians who attended Oscar Borglund on December 19, 20 and 22, 1999. His presentation necessitated an urgent non-contrast CT head scan and consideration for a lumbar puncture, on each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introduced evidence from Dr. Spelliscy on the issue of the appropriate standard of care. He has been in full-time practice of clinical emergency medicine since 1980. He received his fellowship in emergency medicine in 1983. Since 1987 he has been an emergency physician at Kelowna General Hospital. He was chief of the department from 1990 to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Spelliscy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considered opinion that Dr. Peters met the standard of care of a reasonable physician in his encounter with Mr. Borglund on December 19th, 1999. From the emergency record on December 19th, 1999 from the MSA General Hospital, I note the patient presented with a headache post-assault two days prior, associated with nausea and vomiting. The record also indicates a normal neurological examination. The record also indicates that the patient responded very well to relatively conservative treatment. Mr. Borglund was also given very good follow-up instructions. The notes are clear and concise and the diagnosis of concussion is entirely reasonable given this presentation. A CT scan of the head is not generally indicated at this time and would be strictly a judgment call. Certainly if there was deterioration of the patient's condition, it would be indicated. ... There is also a continued pressure on physicians to manage resources. Every patient that presents cannot obviously be investigated. The records indicate to me that reasonable care was taken, a history and physical done and well documented and follow up advised.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my considered opinion that Dr. Shaw provided care to Mr. Borglund on the following day consistent with what a reasonable physician would do given a set of similar circumstances. Again, the record is clear and concise. It indicates headache post assault with a normal neurological exam and good advice to return if the headache persists for further study. Again the patient was treated conservatively.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argues that Drs. Peters and Shaw fell below the standard of care in failing to diagnose the subarachnoid haemorrhage and initiate treatment, namely, an urgent CT scan or referral to a neurologist. He says that this was not a mere error of medical judgement, as the defendants neither assessed and evaluated the appropriate information, nor directed their minds to the question of whether there was a intracerebral haemorrhage or other serious pathology. The plaintiff argues that the failure of Drs. Peters and Shaw to take steps easily available to rule out a serious underlying condition (with potentially catastrophic consequences) amounts to conduct below the standard of regular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submit that the defendant doctors conformed to common practice. They submit that the evidence relied on by the plaintiff's experts to establish the standard of care, notably the </w:t>
      </w:r>
      <w:r>
        <w:rPr>
          <w:rFonts w:ascii="arial" w:eastAsia="arial" w:hAnsi="arial" w:cs="arial"/>
          <w:i/>
          <w:color w:val="000000"/>
          <w:sz w:val="20"/>
          <w:lang w:val="en-US" w:eastAsia="en-US" w:bidi="ar-SA"/>
        </w:rPr>
        <w:t>Canadian CT Head Rule for Patients with Minor Head Injury,</w:t>
      </w:r>
      <w:r>
        <w:rPr>
          <w:rFonts w:ascii="arial" w:eastAsia="arial" w:hAnsi="arial" w:cs="arial"/>
          <w:color w:val="000000"/>
          <w:sz w:val="20"/>
          <w:lang w:val="en-US" w:eastAsia="en-US" w:bidi="ar-SA"/>
        </w:rPr>
        <w:t xml:space="preserve"> while a guideline, does not replace medical knowledge or clinical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view, the critical issue here is the history obtained by Drs. Peters and Shaw. In cross-examination, Dr. Peters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 take it, Doctor, that if for whatever reason - we will explore that - if you had been given the history by Mr. Borglund, either volunteered, or in answer to your questions, that he was punched in the head, that there was a 10 or 11-hour delay, there was an immediate onset of a severe headache in the absence of a headache history, and that he was vomiting. That's something that you would have jumped on as an emergency room physician and investigated?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question is would I - can you ask me that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take it - you are saying that you were not given that history, and you haven't recorded that. Severe onset, assault, delayed onset, headache that was very severe, rapidly built to maximum, persistent, associated with vomiting by the time that you saw him, that's something that would have immediately raised warning flags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have been different than the history that I got,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had you been given that history, then that would have jumped out at you and suggested further investigations and follow 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I not had a history of trauma, had he presented initially with a sudden onset, maximum intensity headache, I would have certainly have done a subarachnoid haemorrhage work-up,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would that subarachnoid haemorrhage work-up have entailed?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subarachnoid haemorrhage?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every patient that I have seen prior to him, and subsequent to that, involves a CT scan and a lumbar puncture if the CT scan is negative.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 I mean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Standard.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standard. It's dogma. All right. Had you been given that history, in the absence of trauma then, that's a step that you more than probably would have taken?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Shaw said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were asked in February of 2004, your answer was that Mr. Borglund's headache was severe from his perception?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also understood from the history - and you haven't recorded anything different in your form, page 23; that's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haven't recorded any details about the headache?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 understand that Mr. Borglund was vomiting?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if we can back up. I have recorded details about the headache, but not about the severity of the headache.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my question. Or the timing of onset. No, you said several hours later?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attempt to put any finer point on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were you content to use the temporal association between the blow to the head and the headache?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in your mind, allowed you to focus on a traumatic cause of the headache;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the exclusion of having in mind subarachnoid haemorrhage in your differential diagnosis?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take any affirmative steps to rule out the potential for subarachnoid haemorrhage explaining both the headaches and the vomiting?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was because in your mind you were focused on the trauma?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 was nothing in your mind from Mr. Borglund's presentation that created the need for any sort of urgent investigations?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assessment of Mr. Borglund was that he had a headache which was in all likelihood related to his head trauma. That the diagnosis was likely concussion, might possible include small subdural haemorrhage, but was less likely to include either of those latter conditions. And either of those two latter conditions, the definitive diagnosis, as such, on a CT scan on the date that I saw him, was not absolutely required, because no further therapy would be offered on that 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had suspected something more sinister like a subarachnoid haemorrhage, then investigation - urgent investigation would have been merited?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would have led, according to your knowledge, to urgent treatment?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you are dealing with a neurosurgical emergency;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each of Drs. Peters and Shaw were distracted by the assault which Mr. Borglund had experienced earlier in the day of December 17, 1999. They associated the headache with the assault, likely because Mr. Borglund associated his headache with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accept the opinion of Drs. Teal and Long that it is the emergency physician's duty to obtain sufficient information in the history to distinguish potentially life threatening headaches from more benign headaches, that is, to distinguish those that require urgent treatment from those which may be treated conservatively. Here, the pertinent information regarding the sudden onset and maximal intensity of Mr. Borglund's headache was available to Drs. Peters and Shaw because that information was obtained by Dr. Costantino on December 21, 1999 from Mr. Borglund. Each of Dr. Peters and Dr. Shaw found Mr. Borglund coherent and able to provide a history. Had they asked sufficient questions to elicit the information, Mr. Borglund would have provided the information which he provided to Dr. Costantino. With that information, each should and would have conducted appropriate investigations to diagnose the subarachnoid haemorrhage.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failing to ask questions necessary to rule out a serious underlying cause when the plaintiff was capable of providing informative responses, Drs. Peters and Shaw failed to meet the standard of care of a reasonable emergency room physician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Did a breach of the duty of care cause or contribute to Mr. Borglund's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argues that the delay in diagnosis from December 19 or 20 to December 22, 1999, resulted in a delay of appropriate treatment. The plaintiff says that this delay caused or contributed to his current problems because he did not immediately receive the drug Nimodipine, he did not receive prompt correction of his hypovolemia, and he did not receive surgical treatment as early as he otherwise would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concedes that had Mr. Borglund's condition been diagnosed earlier, he would have received earlier treatment. The defendant says, however, that the delay in treatment did not worsen Mr. Borglund's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Before addressing these arguments in detail, I will summarize the pertinent evidence adduced by the plaintiff and defendants and canvass the law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Evidence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parties' experts are agreed that Mr. Borglund experienced a subarachnoid haemorrhage, a ruptured aneurysm that bled into his brain, on the evening of December 17, 1999. This was the cause of the plaintiff's explosive headache. The parties agree that the ruptured aneurysm was not caused by the earlier punch to the head, suffered in the road rage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parties also agree that the standard treatment for subarachnoid haemorrhage is to institute the drug Nimodipine immediately, to operate to repair the aneurysm, to rehydrate the patient to uvolemic levels and, if vasospasm develops, to raise the plaintiff's blood pressure and blood volume.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Fairholm, a neurosurgeon in the University of British Columbia Faculty of Medicine and clinical professor since 1991, indicates in his opinion that cerebral vasospasm occurs as a direct result of the subarachnoid haemorrhage. It is a serious and often devastating condition, caused by the breakdown of blood components in the subarachnoid space and their effect on the cerebral blood vessels. The incidence and severity of spasm is related to the amount of blood at the time of the bleed. Therefore, the amount of blood revealed on a CT scan of a patient's brain can predict the likelihood that vasospasm will develop. When severe, it causes cerebral infarction, neurological deficit and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Borglund suffered severe vasospasm. Unfortunately, he suffered a cerebral infarction, or stroke, and resulting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introduced opinion evidence from Drs. Teal and Cameron with respect to causation. As noted above, Dr. Teal is a specialist in emergency medicine and neurology. He is also the director of the Vancouver General Hospital Stroke Program. Dr. Teal is of the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probable that early surgery and the institution of aggressive medical management to prevent cerebral infarction and vasospasm including Nimodipine, establishment of normal volemia or hypervolemia, and other measures would have reduced the severity of the vasospasm and prevented or reduced the severity of the subsequent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Cameron is also a neurologist. He became a Fellow of the Royal College of Physicians and Surgeons in neurology in November 1990. Dr. Cameron is on active staff at Lion's Gate Hospital and consulting staff at Vancouver General Hospital and Burnaby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Cameron is of the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be maximally affective, Nimodipine should be given within four days of the subarachnoid haemorrhage. Therefore the delay in clinical diagnosis did result in delay in initiation of the most significant therapy to minimize subsequent neurological deficit as a result of vasospasm .... Initiation of this most significant therapy for treatment of vasospasm associated with subarachnoid haemorrhage within the important time window of less than 96 hours or four days following the subarachnoid haemorrhage would have probably resulted in a better neurological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further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Mr. Borglund had been properly diagnosed with a subarachnoid haemorrhage on December 19, 1999, during his first assessment in the Emergency Department of MSA Hospital, the dehydration and hypovolemia would probably have been prevented and therefore would decrease the risk of Mr. Borglund developing vasospasm.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Nimodipine, as well as rehydration and volume replacement to potentially completely prevent vasospasm from having occurred, and therefore this therapy would probably have prevented Mr. Borglund from developing vasospasm and therefore developing secondary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introduced the opinions of Drs. Fairholm and Wallace. As noted above, Dr. Fairholm is a neurosurgeon in the University of British Columbia Faculty of Medicine. Dr. Wallace is a neurosurgeon and program director responsible for neurosurgical training at the University of Toronto. He has been in active neurosurgical practice at Toronto Western Hospital, University Health Network, since July 1988. He has concentrated his practice on cerebral vascular disease with a specific interest in arterial venus malformations and aneurysms. He has published on basic science and clinical science research related to the treatment of subarachnoid haemorrhage, intracranial aneurysms and cerebral vasospasm.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Fairholm is of the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of vasospasm is complex and multifactoral. The main treatment methods include a drug called Nimodipine, strategies to increase blood flow and dilation of vessels by catheter angioplasty. Despite intensive treatment, vasospasm progresses in a significant number of people to severe disability and 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generally accepted principles, Mr. Borglund was at significant risk for developing vasospasm as a result of his haemorrhage. He was treated aggressively using all methods available. An earlier start of Nimodipine would not have prevented the development of vasospasm. When his spasm occurred he was on Nimodipine and it is probable that treatment with it improved his outcome.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therefore my opinion that the delay in diagnosis of four and one-half days did not contribute to the development or natural history of his vasospasm. The spasm is a result of the initial bleed and it is probable that vasospasm would have occurred regardless of any delay in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Wallace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bringing him into hospitals [a number of] days earlier would have zero impact on his clinical outcome because the disease process of vasospasm developed both angiographically and clinically after he was in hospital.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 disability related to this man's subarachnoid haemorrhage is a cerebral infarction caused by cerebral vasospasm. The vasospasm started after both the clinical and angiographic sequalae after he was in hospital and had received all appropriate treatments. This would have happened had [he] been in hospital one week earlier and the vasospasm would still have been as difficult to handle, last just as long, and not be amenable to vascular angioplasty. Therefore, the same result would have occurred regardless of the time of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Law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described proof of causation at [paragraph] 12-17: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has long been established that a defendant is liable for any injuries caused or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this Court recently confirmed that the plaintiff must prove that the defendant's tortious conduct caused or contributed to the plaintiff's injury. The causation test is not to be applied too rigidly. Causation need not be determined by scientific precision ...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the Supreme Court of Canada considered whether the traditional approach to causation adequately addressed the complexities of proof. The Court observed at 319 - 20: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the trial judge and the Court of Appeal relied on </w:t>
      </w:r>
      <w:r>
        <w:rPr>
          <w:rFonts w:ascii="arial" w:eastAsia="arial" w:hAnsi="arial" w:cs="arial"/>
          <w:b/>
          <w:i/>
          <w:color w:val="000000"/>
          <w:sz w:val="20"/>
          <w:lang w:val="en-US" w:eastAsia="en-US" w:bidi="ar-SA"/>
        </w:rPr>
        <w:t>McGhee</w:t>
      </w:r>
      <w:r>
        <w:rPr>
          <w:rFonts w:ascii="arial" w:eastAsia="arial" w:hAnsi="arial" w:cs="arial"/>
          <w:color w:val="000000"/>
          <w:sz w:val="20"/>
          <w:lang w:val="en-US" w:eastAsia="en-US" w:bidi="ar-SA"/>
        </w:rPr>
        <w:t>, which ... purports to depart from traditional principles in the law of torts that the plaintiff must prove on a balance of probabilities that, but for the tortious conduct of the defendant, the plaintiff would not have sustained the injury complained of.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traditional approach to causation has come under attack in a number of cases in which there is concern that due to the complexities of proof, the probable victim of tortious conduct will be deprived of relief.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posed the issue as follows at 326 - 27: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that this Court must decide is whether the traditional approach to causation is no longer satisfactory in that plaintiffs in malpractice cases are being deprived of compensation because they cannot prove causation where it in fact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the requirement that the plaintiff prove that the defendant's tortious conduct caused or contributed to the plaintiff's injury too onerous? Is some lesser relationship sufficient to justify compensation? I have examined the alternatives arising out of the McGhee case. They were that the plaintiff simply prove that the defendant created a risk that the injury which occurred would occur. Or, what amounts to the same thing, that the defendant has the burden of disproving causation. If I were convinced that defendants who have a substantial connection to the injury were escaping liability because plaintiffs cannot prove causation under currently applied principles, I would not hesitate to adopt one of these alternatives.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Court concluded that it was unnecessary to adopt either of the alternatives arising out of </w:t>
      </w:r>
      <w:r>
        <w:rPr>
          <w:rFonts w:ascii="arial" w:eastAsia="arial" w:hAnsi="arial" w:cs="arial"/>
          <w:b/>
          <w:i/>
          <w:color w:val="000000"/>
          <w:sz w:val="20"/>
          <w:lang w:val="en-US" w:eastAsia="en-US" w:bidi="ar-SA"/>
        </w:rPr>
        <w:t>McGhee v. National Coal Board</w:t>
      </w:r>
      <w:r>
        <w:rPr>
          <w:rFonts w:ascii="arial" w:eastAsia="arial" w:hAnsi="arial" w:cs="arial"/>
          <w:color w:val="000000"/>
          <w:sz w:val="20"/>
          <w:lang w:val="en-US" w:eastAsia="en-US" w:bidi="ar-SA"/>
        </w:rPr>
        <w:t>, [1973] 1 W.L.R. 1, and that the dissatisfaction with causation was due to its rigid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of the opinion that the dissatisfaction with the traditional approach to causation stems to a large extent from its too rigid application by the courts in many cases. Causation need not be determined by scientific precision. It is, as stated by Lord Salmon in </w:t>
      </w:r>
      <w:r>
        <w:rPr>
          <w:rFonts w:ascii="arial" w:eastAsia="arial" w:hAnsi="arial" w:cs="arial"/>
          <w:b/>
          <w:i/>
          <w:color w:val="000000"/>
          <w:sz w:val="20"/>
          <w:lang w:val="en-US" w:eastAsia="en-US" w:bidi="ar-SA"/>
        </w:rPr>
        <w:t>Alphacell Ltd. v. Woodward</w:t>
      </w:r>
      <w:r>
        <w:rPr>
          <w:rFonts w:ascii="arial" w:eastAsia="arial" w:hAnsi="arial" w:cs="arial"/>
          <w:color w:val="000000"/>
          <w:sz w:val="20"/>
          <w:lang w:val="en-US" w:eastAsia="en-US" w:bidi="ar-SA"/>
        </w:rPr>
        <w:t>, [1972] 2 All E.R. 475, at p. 490: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essentially a practical question of fact which can best be answered by ordinary common sense rather than abstract metaphysical theory. (328)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held that in malpractice cases where the facts lie particularly within the knowledge of the defendant, very little affirmative evidence on the part of the plaintiff will justify the drawing of an inference of causation in the absence of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Laferrière v. Lawson</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[1991] 1 S.C.R. 541</w:t>
        </w:r>
      </w:hyperlink>
      <w:r>
        <w:rPr>
          <w:rFonts w:ascii="arial" w:eastAsia="arial" w:hAnsi="arial" w:cs="arial"/>
          <w:color w:val="000000"/>
          <w:sz w:val="20"/>
          <w:lang w:val="en-US" w:eastAsia="en-US" w:bidi="ar-SA"/>
        </w:rPr>
        <w:t>, the Supreme Court of Canada considered the issue of "loss of a chance" in medical malpractice cases. There, Mr. Justice Gonthier, speaking for the majority, said at 605 - 9: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then, not only do I question the independent recognition of a lost chance in all but the exceptional classical cases (such as the case of the lottery ticket), but I can certainly see no reason to extend such an artificial form of analysis to the medical context where faults of omission or commission must be considered alongside other identifiable causal factors in determining that which has produced the particular result in the form of sickness or death. As far as possible, the court must consider the question of responsibility with the particular facts of the case in mind, as they relate concretely to the fault, causation and actual damage alleged in the case. While probabilities are unquestionably a part of the assessment of these elements in the finding of responsibility, I am very reluctant to remove the analysis from the concrete to the probabilistic plane.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this Court and the Quebec Court of Appeal have frequently stated that proof as to the causal link must be established on the balance of probabilities taking into account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the evidence which is before it, factual, statistical and that which the judge is entitled to presume.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one takes, for example, a case in which a doctor neglects to employ a recommended procedure which is said to have a fifty percent chance of complete cure, a judge would not necessarily be bound by expert opinion which declined to conclude that application of the procedure to the patient would have avoided the patient's present worsened condition. The judge might well be justified in finding that the procedure in question would probably have benefited the patient, if other factors particular to that plaintiff support that conclusion. The judge's duty is to assess the damage suffered by a particular patient, not to remain paralysed by statistical abstraction.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one moves then to a procedure which is recommended despite a mere twenty-five percent chance of success according to expert evidence, it is still not a foregone conclusion that the doctor's fault in not using this procedure must be said to have had no causal role in the patient's death or sickness. If the experts are examined properly, a judge might well find that he or she is justified in concluding that the omission of that procedure did not cause the death or sickness, but that it caused other lesser but clearly negative results (e.g. slightly shorter life, greater pain). The doctor's fault could then be judged causal to the extent of the aggravation of what was otherwise an inevitably terminal or morbid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aided in establishing his or her case by presumptions ... and by such factual and statistical evidence as will aid the judge in appreciating ... "reasonable and prudent behaviour", "the natural order of things", "the sequence of cause and effect" and, generally, "the normal and ordinary course of events". The judge will want to pay especially close attention to the various causal properties of the doctor's fault as well as the particular character of the damage which has manifested itself. In some cases, where a fault presents clear danger for the health and security of the patient and where such a danger materializes, it may be reasonable for a judge to presume the causal link between the fault and such damage, "unless there is a demonstration or a strong indication to the contrary"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way of summary, I would make the following brief, general observations: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rules of civil responsibility require proof of fault, causation and damage.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acts and omissions may amount to fault and both may be analyzed similarly with regard to causation.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in law is not identical to scientific causation.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in law must be established on the balance of probabilities, taking into account all the evidence: factual, statistical and that which the judge is entitled to presume.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cases, where a fault presents a clear danger and where such a danger materializes, it may be reasonable to presume a causal link, unless there is a demonstration or indication to the contrary.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Statistical evidence may be helpful as indicative but is not determinative. In particular, where statistical evidence does not indicate causation on the balance of probabilities, causation in law may nonetheless exist where evidence in the case supports such a finding.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where statistical and factual evidence do not support a finding of causation on the balance of probabilities with respect to particular damage (e.g. death or sickness), such evidence may still justify a finding of causation with respect to lesser damage (e.g. slightly shorter life, greater pain).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must be carefully analyzed to determine the exact nature of the fault or breach of duty and its consequences as well as the particular character of the damage which has been suffered, as experienced by the victim.</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consideration of these factors a judge is not satisfied that the fault has, on his or her assessment of the balance of probabilities, caused any real damage, then recovery should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Supreme Court of Canada reiterated this approach to "loss of a chance" in </w:t>
      </w:r>
      <w:r>
        <w:rPr>
          <w:rFonts w:ascii="arial" w:eastAsia="arial" w:hAnsi="arial" w:cs="arial"/>
          <w:b/>
          <w:i/>
          <w:color w:val="000000"/>
          <w:sz w:val="20"/>
          <w:lang w:val="en-US" w:eastAsia="en-US" w:bidi="ar-SA"/>
        </w:rPr>
        <w:t>St-Jean v. Mercier</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[2002] 1 S.C.R. 491</w:t>
        </w:r>
      </w:hyperlink>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2002 SCC 15</w:t>
        </w:r>
      </w:hyperlink>
      <w:r>
        <w:rPr>
          <w:rFonts w:ascii="arial" w:eastAsia="arial" w:hAnsi="arial" w:cs="arial"/>
          <w:color w:val="000000"/>
          <w:sz w:val="20"/>
          <w:lang w:val="en-US" w:eastAsia="en-US" w:bidi="ar-SA"/>
        </w:rPr>
        <w:t xml:space="preserve"> at [paragraph] 106: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worth repeating the traditional principle set out in </w:t>
      </w:r>
      <w:r>
        <w:rPr>
          <w:rFonts w:ascii="arial" w:eastAsia="arial" w:hAnsi="arial" w:cs="arial"/>
          <w:b/>
          <w:i/>
          <w:color w:val="000000"/>
          <w:sz w:val="20"/>
          <w:lang w:val="en-US" w:eastAsia="en-US" w:bidi="ar-SA"/>
        </w:rPr>
        <w:t>Laferrière v. Lawson</w:t>
      </w:r>
      <w:r>
        <w:rPr>
          <w:rFonts w:ascii="arial" w:eastAsia="arial" w:hAnsi="arial" w:cs="arial"/>
          <w:color w:val="000000"/>
          <w:sz w:val="20"/>
          <w:lang w:val="en-US" w:eastAsia="en-US" w:bidi="ar-SA"/>
        </w:rPr>
        <w:t xml:space="preserve"> ... where I found that causation must be established on a balance of probabilities and that the loss of a mere chance cannot be a compensable harm. Accordingly, the chances of recuperation in this case were not significant enough on a balance of probabilities to establish that the faulty treatment caused the harm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[paragraph] 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of Appeal appropriately said that it is insufficient to show that the defendant created a risk of harm and that the harm subsequently occurred within the ambit of the risk created. To the extent that such a notion is a separate means of proof with a less stringent standard to satisfy, </w:t>
      </w:r>
      <w:r>
        <w:rPr>
          <w:rFonts w:ascii="arial" w:eastAsia="arial" w:hAnsi="arial" w:cs="arial"/>
          <w:b/>
          <w:i/>
          <w:color w:val="000000"/>
          <w:sz w:val="20"/>
          <w:lang w:val="en-US" w:eastAsia="en-US" w:bidi="ar-SA"/>
        </w:rPr>
        <w:t>Snell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definitely </w:t>
      </w:r>
      <w:r>
        <w:rPr>
          <w:rFonts w:ascii="arial" w:eastAsia="arial" w:hAnsi="arial" w:cs="arial"/>
          <w:b/>
          <w:i/>
          <w:color w:val="000000"/>
          <w:sz w:val="20"/>
          <w:lang w:val="en-US" w:eastAsia="en-US" w:bidi="ar-SA"/>
        </w:rPr>
        <w:t>Laferrière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should have put an end to such attempts at circumventing the traditional rules of proof on the balance of probabilities. There may be a misapprehension of what I said in </w:t>
      </w:r>
      <w:r>
        <w:rPr>
          <w:rFonts w:ascii="arial" w:eastAsia="arial" w:hAnsi="arial" w:cs="arial"/>
          <w:b/>
          <w:i/>
          <w:color w:val="000000"/>
          <w:sz w:val="20"/>
          <w:lang w:val="en-US" w:eastAsia="en-US" w:bidi="ar-SA"/>
        </w:rPr>
        <w:t>Laferrière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609: "In some cases, where a fault presents a clear danger and where such a danger materializes, it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be reasonable to presume a causal link, unless there is a demonstration or indication to the contrary" (emphasis added). This is merely a reiteration of the traditional approach on presumptions, and does not create another means of proof in Quebec civil law in the establishment of the causal link.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Cottrelle v. Gerrard</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(2003), 233 D.L.R. (4th) 45</w:t>
        </w:r>
      </w:hyperlink>
      <w:r>
        <w:rPr>
          <w:rFonts w:ascii="arial" w:eastAsia="arial" w:hAnsi="arial" w:cs="arial"/>
          <w:color w:val="000000"/>
          <w:sz w:val="20"/>
          <w:lang w:val="en-US" w:eastAsia="en-US" w:bidi="ar-SA"/>
        </w:rPr>
        <w:t>, (Ont. C.A.), the Ontario Court of Appeal considered causation in circumstances such as these. There, a diabetic patient, at risk of development of vascular disease, experienced a sore on her foot that became infected. This led to gangrene and amputation of her leg below the knee. The expert witnesses were of the view that had the patient received aggressive treatment she might not have suffered the loss of her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Sharpe J.A., speaking for the Court, said at [paragraph] s 23 - 26: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Simply put, there was no evidence that, on a balance of probabilities, but for the appellant's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respondent would not have lost her leg. Indeed, counsel for the respondent conceded in oral argument that there was no evidence suggesting that it was more likely than not that had the appellant lived up to the standard of care, the respondent's leg would have been saved. He submitted, however, that the evidence of a possibility, lower than a probability, that the respondent's leg might have been saved satisfied the test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and it seems likely that the trial judge proceeded on that same basis. I am unable to accept the correctness of that proposition.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explained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para. 13, causation is established when the plaintiff proves on a balance of probabilities, that the defendant caused or contributed to the injury. The generally applicable test is the "but for" test. This test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at para. 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appellant's submission that in an action for delayed medical diagnosis and treatment, a plaintiff must prove on a balance of probabilities that the delay caused or contributed to the unfavourable outcome. In other words, if, on a balance of probabilities, the plaintiff fails to prove that the unfavourable outcome would have been avoided with prompt diagnosis and treatment, then the plaintiff's claim must fail. It is not sufficient to prove that adequate diagnosis and treatment would have afforded a chance of avoiding the unfavourable outcome unless that chance surpasses the threshold of "more likely than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the plaintiff proved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loss. The defendants sought to escape liability by pointing to other more significant causes for which they were not responsible. It was in that context that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held that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the defendant could not escape liability by pointing to other causes. However,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does not excuse the plaintiff from proving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would not have suffered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Our Court of Appeal considered causation in </w:t>
      </w:r>
      <w:r>
        <w:rPr>
          <w:rFonts w:ascii="arial" w:eastAsia="arial" w:hAnsi="arial" w:cs="arial"/>
          <w:b/>
          <w:i/>
          <w:color w:val="000000"/>
          <w:sz w:val="20"/>
          <w:lang w:val="en-US" w:eastAsia="en-US" w:bidi="ar-SA"/>
        </w:rPr>
        <w:t>Bigcharles v. Lomax</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[2001] B.C.J. No. 1003</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2001 BCCA 350</w:t>
        </w:r>
      </w:hyperlink>
      <w:r>
        <w:rPr>
          <w:rFonts w:ascii="arial" w:eastAsia="arial" w:hAnsi="arial" w:cs="arial"/>
          <w:color w:val="000000"/>
          <w:sz w:val="20"/>
          <w:lang w:val="en-US" w:eastAsia="en-US" w:bidi="ar-SA"/>
        </w:rPr>
        <w:t>. There, Mr. Justice Hollinrake, speaking for the majority, said at [paragraph]s 62 - 63,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asserts before us that where the alleged wrongdoer's negligent act or omission is the very act or omission that leaves a plaintiff in a position of not being able to establish causation affirmatively, the onus of proof should fall on the shoulders of the wrongdoer. ... This proposition, says the appellant, follows from the robust and pragmatic approach enunciated by the Supreme Court of Canada in the </w:t>
      </w:r>
      <w:r>
        <w:rPr>
          <w:rFonts w:ascii="arial" w:eastAsia="arial" w:hAnsi="arial" w:cs="arial"/>
          <w:b/>
          <w:i/>
          <w:color w:val="000000"/>
          <w:sz w:val="20"/>
          <w:lang w:val="en-US" w:eastAsia="en-US" w:bidi="ar-SA"/>
        </w:rPr>
        <w:t>Snell</w:t>
      </w:r>
      <w:r>
        <w:rPr>
          <w:rFonts w:ascii="arial" w:eastAsia="arial" w:hAnsi="arial" w:cs="arial"/>
          <w:color w:val="000000"/>
          <w:sz w:val="20"/>
          <w:lang w:val="en-US" w:eastAsia="en-US" w:bidi="ar-SA"/>
        </w:rPr>
        <w:t xml:space="preserve"> case. With respect, I cannot agree with this submission, as I understand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 appellant's submission on this point carries the robust and pragmatic approach enunciated in </w:t>
      </w:r>
      <w:r>
        <w:rPr>
          <w:rFonts w:ascii="arial" w:eastAsia="arial" w:hAnsi="arial" w:cs="arial"/>
          <w:b/>
          <w:i/>
          <w:color w:val="000000"/>
          <w:sz w:val="20"/>
          <w:lang w:val="en-US" w:eastAsia="en-US" w:bidi="ar-SA"/>
        </w:rPr>
        <w:t>Snell</w:t>
      </w:r>
      <w:r>
        <w:rPr>
          <w:rFonts w:ascii="arial" w:eastAsia="arial" w:hAnsi="arial" w:cs="arial"/>
          <w:color w:val="000000"/>
          <w:sz w:val="20"/>
          <w:lang w:val="en-US" w:eastAsia="en-US" w:bidi="ar-SA"/>
        </w:rPr>
        <w:t xml:space="preserve"> beyond its parameters. The Supreme Court of Canada in </w:t>
      </w:r>
      <w:r>
        <w:rPr>
          <w:rFonts w:ascii="arial" w:eastAsia="arial" w:hAnsi="arial" w:cs="arial"/>
          <w:b/>
          <w:i/>
          <w:color w:val="000000"/>
          <w:sz w:val="20"/>
          <w:lang w:val="en-US" w:eastAsia="en-US" w:bidi="ar-SA"/>
        </w:rPr>
        <w:t>Snell</w:t>
      </w:r>
      <w:r>
        <w:rPr>
          <w:rFonts w:ascii="arial" w:eastAsia="arial" w:hAnsi="arial" w:cs="arial"/>
          <w:color w:val="000000"/>
          <w:sz w:val="20"/>
          <w:lang w:val="en-US" w:eastAsia="en-US" w:bidi="ar-SA"/>
        </w:rPr>
        <w:t xml:space="preserve"> dealt with the onus of proof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legal or ultimate burden remains with the plaintiff, but in the absence of evidence to the contrary adduced by the defendant, an inference of causation may be drawn although positive or scientific proof of causation has not been adduced. If some evidence to the contrary is adduced by the defendant, the trial judge is entitled to take account of Lord Mansfield's famous precept. This is, I believe, what Lord Bridge had in mind in </w:t>
      </w:r>
      <w:r>
        <w:rPr>
          <w:rFonts w:ascii="arial" w:eastAsia="arial" w:hAnsi="arial" w:cs="arial"/>
          <w:b/>
          <w:i/>
          <w:color w:val="000000"/>
          <w:sz w:val="20"/>
          <w:lang w:val="en-US" w:eastAsia="en-US" w:bidi="ar-SA"/>
        </w:rPr>
        <w:t>Wilsher</w:t>
      </w:r>
      <w:r>
        <w:rPr>
          <w:rFonts w:ascii="arial" w:eastAsia="arial" w:hAnsi="arial" w:cs="arial"/>
          <w:color w:val="000000"/>
          <w:sz w:val="20"/>
          <w:lang w:val="en-US" w:eastAsia="en-US" w:bidi="ar-SA"/>
        </w:rPr>
        <w:t xml:space="preserve"> [1988] 2 W.L.R. 557, when he referred to a "robust and pragmatic approach to the ... facts" (at p. 881).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judge then concluded that he "found the theories of the plaintiff and the defence equally credible, with neither reaching the level of probability." His reasons show that he was aware of the appellant's position that "the law does not allow Dr. Lomax to benefit from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Considering all the medical evidence and the judge's conclusion that </w:t>
      </w:r>
      <w:r>
        <w:rPr>
          <w:rFonts w:ascii="arial" w:eastAsia="arial" w:hAnsi="arial" w:cs="arial"/>
          <w:b/>
          <w:i/>
          <w:color w:val="000000"/>
          <w:sz w:val="20"/>
          <w:lang w:val="en-US" w:eastAsia="en-US" w:bidi="ar-SA"/>
        </w:rPr>
        <w:t>Snell</w:t>
      </w:r>
      <w:r>
        <w:rPr>
          <w:rFonts w:ascii="arial" w:eastAsia="arial" w:hAnsi="arial" w:cs="arial"/>
          <w:color w:val="000000"/>
          <w:sz w:val="20"/>
          <w:lang w:val="en-US" w:eastAsia="en-US" w:bidi="ar-SA"/>
        </w:rPr>
        <w:t xml:space="preserve"> "does not come into play," I think what the judge was saying was that having found as he did, weighing the medical evidence before him, he was not prepared to draw an inference on the issue of causation. There was a good deal of medical evidence before him and his reasons demonstrate that he weighed it all and concluded that neither party had proved his case on a balance of probabilities. In my opinion, on the basis of the weighing by the judge of a substantial body of evidence it cannot be said that he erred in refusing to draw an inference favourable to the appellant on the causation issue. I do not view the principle in </w:t>
      </w:r>
      <w:r>
        <w:rPr>
          <w:rFonts w:ascii="arial" w:eastAsia="arial" w:hAnsi="arial" w:cs="arial"/>
          <w:b/>
          <w:i/>
          <w:color w:val="000000"/>
          <w:sz w:val="20"/>
          <w:lang w:val="en-US" w:eastAsia="en-US" w:bidi="ar-SA"/>
        </w:rPr>
        <w:t>Snell</w:t>
      </w:r>
      <w:r>
        <w:rPr>
          <w:rFonts w:ascii="arial" w:eastAsia="arial" w:hAnsi="arial" w:cs="arial"/>
          <w:color w:val="000000"/>
          <w:sz w:val="20"/>
          <w:lang w:val="en-US" w:eastAsia="en-US" w:bidi="ar-SA"/>
        </w:rPr>
        <w:t xml:space="preserve"> as being one to permit a trial judge to leap to a conclusion by way of an inference without a full consideration of the evidence during the weighing process. If that process leads to a conclusion that neither party has made out its case on a balance of probabilities where, as here, there is a substantial body of evidence led by the defendants on the issue of causation, it is in my opinion open to the trial judge to decline to draw an inference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Webster et al. v. Chapman et al.</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(1997), 126 Man.R. (2d) 13</w:t>
        </w:r>
      </w:hyperlink>
      <w:r>
        <w:rPr>
          <w:rFonts w:ascii="arial" w:eastAsia="arial" w:hAnsi="arial" w:cs="arial"/>
          <w:color w:val="000000"/>
          <w:sz w:val="20"/>
          <w:lang w:val="en-US" w:eastAsia="en-US" w:bidi="ar-SA"/>
        </w:rPr>
        <w:t xml:space="preserve"> (C.A.), the Manitoba Court of Appeal considered causation where an infant was born severely physically and mentally disabled because his mother had consumed Coumadin during her pregnancy. Her physician, the defendant Chapman, did not warn her of the risks associated with taking the drug while pregnant. There was no clear evidence about whether the damage to the infant occurred before or after the mother's consultation with the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issue was expressed by the Manitoba Court of Appeal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link Dr. Chapman's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the damage to the central nervous system of the infant plaintiff, it is sufficient for the plaintiffs to have proved on a balance of probabilities that the mother's ingestion of Coumadin between February 22, 1984, when Dr. Chapman renewed her prescription for the drug, and March 16, 1984, when the specialist advised her to stop taking it, materially contributed to the damage. Whether or not that was proved is the difficult question I now face. ([paragraph]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After considering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the Court said at [paragraph] 43 and [paragraph]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present case, the damage was caused by the ingestion of a drug taken over a period which began before and continued after the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matter of common sense, one can readily say that the continued use of the drug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increased the risk of the damage which did result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of the view that no distinction should be made in the present case between materially increasing the risk of damage and materially contributing to the damage. ... If the taking of Coumadin during the critical period is the cause of the damage, as I think it must be found to be in the present state of medical knowledge, then the negligent administration of Coumadin during part of that period must, at a practical level, be seen as a materially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 similar argument on causation was made in </w:t>
      </w:r>
      <w:r>
        <w:rPr>
          <w:rFonts w:ascii="arial" w:eastAsia="arial" w:hAnsi="arial" w:cs="arial"/>
          <w:b/>
          <w:i/>
          <w:color w:val="000000"/>
          <w:sz w:val="20"/>
          <w:lang w:val="en-US" w:eastAsia="en-US" w:bidi="ar-SA"/>
        </w:rPr>
        <w:t>Seatle (Guardian ad Litem of) v. Purvis</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[2005] B.C.J. No. 2400</w:t>
        </w:r>
      </w:hyperlink>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2005 BCSC 1567</w:t>
        </w:r>
      </w:hyperlink>
      <w:r>
        <w:rPr>
          <w:rFonts w:ascii="arial" w:eastAsia="arial" w:hAnsi="arial" w:cs="arial"/>
          <w:color w:val="000000"/>
          <w:sz w:val="20"/>
          <w:lang w:val="en-US" w:eastAsia="en-US" w:bidi="ar-SA"/>
        </w:rPr>
        <w:t>. There Garson J. characterized the test as follows 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can establish that the defendant materially increased the risk of a specific injury, and that specific injury occurs, the court may infer on a sufficient evidentiary basis that the material increase in risk was a contributing cause of the injury such that causation is established (</w:t>
      </w:r>
      <w:r>
        <w:rPr>
          <w:rFonts w:ascii="arial" w:eastAsia="arial" w:hAnsi="arial" w:cs="arial"/>
          <w:b/>
          <w:i/>
          <w:color w:val="000000"/>
          <w:sz w:val="20"/>
          <w:lang w:val="en-US" w:eastAsia="en-US" w:bidi="ar-SA"/>
        </w:rPr>
        <w:t xml:space="preserve">Levitt, </w:t>
      </w:r>
      <w:hyperlink r:id="rId29" w:history="1">
        <w:r>
          <w:rPr>
            <w:rFonts w:ascii="arial" w:eastAsia="arial" w:hAnsi="arial" w:cs="arial"/>
            <w:b/>
            <w:i/>
            <w:color w:val="0077CC"/>
            <w:sz w:val="20"/>
            <w:u w:val="single"/>
            <w:shd w:val="clear" w:color="auto" w:fill="FFFFFF"/>
            <w:lang w:val="en-US" w:eastAsia="en-US" w:bidi="ar-SA"/>
          </w:rPr>
          <w:t>[1992] B.C.J. No. 704</w:t>
        </w:r>
      </w:hyperlink>
      <w:r>
        <w:rPr>
          <w:rFonts w:ascii="arial" w:eastAsia="arial" w:hAnsi="arial" w:cs="arial"/>
          <w:b/>
          <w:i/>
          <w:color w:val="000000"/>
          <w:sz w:val="20"/>
          <w:lang w:val="en-US" w:eastAsia="en-US" w:bidi="ar-SA"/>
        </w:rPr>
        <w:t>; Webster</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[1997] B.C.J. No. 646</w:t>
        </w:r>
      </w:hyperlink>
      <w:r>
        <w:rPr>
          <w:rFonts w:ascii="arial" w:eastAsia="arial" w:hAnsi="arial" w:cs="arial"/>
          <w:color w:val="000000"/>
          <w:sz w:val="20"/>
          <w:lang w:val="en-US" w:eastAsia="en-US" w:bidi="ar-SA"/>
        </w:rPr>
        <w:t>. "The evidence is to be applied according to the proof which it was in the power of one side to have produced." (</w:t>
      </w:r>
      <w:r>
        <w:rPr>
          <w:rFonts w:ascii="arial" w:eastAsia="arial" w:hAnsi="arial" w:cs="arial"/>
          <w:b/>
          <w:i/>
          <w:color w:val="000000"/>
          <w:sz w:val="20"/>
          <w:lang w:val="en-US" w:eastAsia="en-US" w:bidi="ar-SA"/>
        </w:rPr>
        <w:t>Snell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Garson J. rejected this argument on the basis that there was an insufficient evidentiary base to infer that the defendant doctor's decision caused the injury. She held that the plaintiff's analysis was akin to arguing that she lost her chance of a better outcome, and concluded that "the law in Canada or in the United Kingdom does not attach liability to a defendant upon proof only of the loss of a chance of a better outcome" ([paragraph] 177).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Parties' Positions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submits that had his condition been properly diagnosed earlier, he would have received Nimodipine earlier, had his hypovolemic state addressed earlier, and received surgical treatment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says that Nimodipine has been proven to reduce the consequences of vasospasm; that he is a member of a subgroup that is at much higher risk for developing vasospasm and more likely to benefit from Nimodipine; and that therefore, it is probable that he would have benefited from receiving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support of his argument, the plaintiff relies on studies on the efficacy of Nimodipine. These, plaintiff's counsel submits, provide compelling evidence that the use of Nimodipine in a timely fashion would probably have improved the outcome for Mr. Borglund. This is so, the plaintiff says, if the studies are considered along with the individual characteristics of the plaintiff and the study findings are interpreted flexibly, to account for the rigid outcomes used. The plaintiff also relies on the evidence of experts, which he says confirms that the beneficial effects of Nimodipine are the prevention or lessening of the effects of ischemic damage following vasospasm. Plaintiff's counsel submits that it is reasonable to make an inference that timely use of Nimodipine would have caused or materially contributed to a better outcome than Mr. Borglund actually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next argues that he did not receive the maximum benefit from Nimodipine because he received two initial doses of Nimodipine on the evening of December 23, 1999, but his dosing was interrupted by his surgery and was resumed the following day. The plaintiff argues that it is simply common sense that the earlier the drug is given and the higher the blood levels at the onset of ischemic complications, the more effective Nimodipine will be. The plaintiff also submits that the plaintiff's vasospasm was evolving one or two days before it was confirmed by angiogram, thus making it more likely the plaintiff would benefit from early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argues that Mr. Borglund was dehydrated and hypovolemic before his admission to Vancouver General Hospital for surgery, as a result of vomiting over a period of several days. He argues that hypovolemia increases the risk of vasospasm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Finally, the plaintiff argues that the failure to make a timely diagnosis of his subarachnoid haemorrhage led to a prolonged exposure of the brain to the breakdown products of blood pooled in the subarachnoid space. The plaintiff argues that the delay in removing the blood in surgery increased the risk of vasospasm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Taking all these factors into account, the plaintiff submits that the opinions of Drs. Teal and Cameron are to be preferred and that the failure to institute multiple therapeutic interventions in a timely fashion probably worsened the plaintiff's outcome. In the alternative, the plaintiff says that the delay of appropriate treatment materially increased the risk of harm to him of a stroke, a risk that did materialize, and that the Court ought to infer causation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argue that Nimodipine was given to the plaintiff in a timely way, prior to the onset of vasospasm, and that Mr. Borlgund's outcome would likely have been no better if he had been diagnosed on December 19 or 20. They stress that Nimodipine treats vasospasm, and does not prevent it; that the plaintiff was started on it a sufficient time before the process of vasospasm began; and that, in any event, while there is some benefit to Nimodipine, it is not the case that Nimodipine, more probably than not, will affect the outcome for a given patient such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With respect to the plaintiff's argument that the plaintiff was hypovolemic, the defendants submit that this is inconsistent with the evidence. They say that measures to address this state were taken in a timely fashion. In answer to the plaintiff's argument that the plaintiff suffered from delayed surgery, they say that the duration of time the blood is present in the subarachnoid space is not relevant to the incidence or severity of vasopspasm and that, in any event, it is not common practice to remove blood during surgery other than that which is immediately surrounding the surgical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experts agree that vasospasm is related to the presence of blood in the subarachnoid space following a subarachnoid haemorrhage. Vasospasm is the contraction of a blood vessel, reducing its calibre and blood flow (Merriam Webster Medical Dictionary). As Dr. Cameron indicates in his opinion of January 27,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Vasospasm is believed to be due irritation by the sub-arachnoid blood on the blood vessels and vasospasm can result in patients suffering with a cerebral vascular accident or stroke as a significant secondary complication of the sub-arachnoid haemorrhage. The vasospasm results in a severe narrowing of the arteries or a significant artery and, in turn, results in insufficient blood serving a section of the brain, and results in a patient suffering with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Nimodipine is administered as soon as the subarachnoid haemorrhage is diagnosed, and before surgery. Nimodipine does not prevent vasospasm, but studies have indicated that, in the words of Dr. Fairholm, "treatment with Nimodipine results in a 10% reduction in death and severe disability and in those who progressed to severe spasm the incidence of death and disability is reduced by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 to Dr. Wallace's opinion of March 5, 2004, patients with clinical vasospasm are treated with extra fluids intravenously to maintain an adequate CVP (central venous pressure), medications to drive the BP (blood pressure) upwards, Nimodipine, and in some instances, cerebral angioplasty.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Would earlier treatment with Nimodipine have produced a better result for Mr. Borglund? I am not satisfied that this is so. Although Nimodipine has been shown to have a statistically significant benefit on a population basis, it cannot be said to benefit the majority of patients who receive it. Patients with subarachnoid haemorrhage often have very poor results. Many die and many suffer stroke and are left with residual damage. I accept the opinion of Dr. Fairholm: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broad view of statistics in subarachnoid haemorrhage, Nimodipine reduces vasospasm by approximately 10%. In that group of patients which develop vasospasm, in a broad overview there is a 30% reduction in death and disability if you look at the whole group. If you look at one individual patient within that, that person may have developed vasospasm or may not have developed vasospasm, and patients on full treatment may still develop vasospasm which results in 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statistically, if we have 100 patients, there's a reduction of stroke in 30 of those. In the other 70, there's no change in the nature and course of the vasospasm and the development of cerebral infarction.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Even taking into consideration that the plaintiff's individual circumstances may have made it more likely than the studies indicate that Nimodipine would have benefited him, I am unable to conclude that it is more probable than not that it would have benefited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also accept the evidence of Dr. Wallace (commenting on the opinion of Dr. Cameron describing Nimodipine as the "most important treatment for vasospasm"):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wouldn't have used this extremely important - you know, that aspect of it, the most significant therapy for the treatment of vasospasm, just because for me it's not the most significant treatment. It is a treatment. I use it. Okay? I put it on. I don't know how it works. I'm glad it does work and helps a percentage of patients, but, you know what, even with all this I still get patients who come in with an aneurysm, they're a good grade, and they get strokes or die from vasospasm even with everything I can throw at them and recognizing - so the severity of the illness can still swamp all of this. The biology is still way stronger than 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...Most of us in the business think that the - the real key has been maintaining normal volaemia for patients peri- and post-operatively and then jumping all over them with hypertension and angioplasty and high volumes [once clinical vasospasm starts] and so that's probably the most important therapy. We give nimodipine to everybody, so everybody gets it. Only the people whose blood pressure drops when you give it and you can't juggle a dose to let them, then we stop it on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That Nimodipine is one of many treatments for patients experiencing vasospasm, and is not considered to be the most important, provides support for my conclusion that its benefit in these circumstances is not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also unable to agree with the plaintiff that the timing of his treatment with Nimodipine reduced its beneficial effect. In this case, the plaintiff received Nimodipine after he arrived at Vancouver General Hospital on December 22, 1999. I do not accept the plaintiff's contention that because Mr. Borglund did not receive Nimodipine within 96 hours of the rupture of the aneurysm his outcome was likely worse than it would otherwise have been. Again, I prefer the evidence of Drs. Fairholm and Wallace: that, while 96 hours (four days) is the time frame used in the studies of Nimodipine, there is no evidence that if Nimodipine is not received until day five following the haemorrhage, the outcome is likely worsened. I accept the evidence of Dr. Fairholm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these studies were done in the 80s, Nimodipine was thought to be - to prevent the development of vasospasm. For the purposes of the studies, a time of 96 hours was established and I think arbitrarily to guide consistency and to make sure that all of the studies were - met the same requirements. And so historically 96 hours was established as the time for the studies. ... I don't think there is anything that I am aware of that states that there is a difference between - there's no - there's nothing that I am aware of which has made any clearer the timing of Nimodipine. The recent reports suggest that it's best to start at 96 hours, but there is no strong evidence to state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Dr.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say about the amount of nimodipine that he received and the - the onset of the spasm?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He's had - he's been in hospital since he was admitted on the 22nd, and so he's had nimodipine for two days.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we can count his doses. If I go back to page 424, I count three on the first page. Four, five, six, seven on page - accumulating on page 425. Eight, nine, ten. What in your view is the adequacy of that nimodipine?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me that means he's had nimodipine. I'm happy.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happy?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say he's - we know he's had nimodipine, but has he had the nimodipine which is going to offer him protection against the consequences of the vasospasm, the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Bad outcome.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bad outcome, the cerebral ischaemia leading to the infarct?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he's had nimodipine before the process starts.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the last sentence in that first - that paragraph, Dr. Teal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nimodipine therapy should be initiated as soon as possible after symptom onset.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do you say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it's qualified. He says it's his opinion, and so that's reasonable. I don't think the symptom onset is as important as delivering the nimodipine before the disease process is active, and so it's not - my opinion is different than his. But there's no evidence, clinical evidence or research trials, to show giving it - the only trials there are compares to having it and not having it. No one says, well, we gave it at 24 hours, we gave it at 48 hours, we gave it at 72 hours and we gave it at 96 hours, and we compared those four groups and the later it was given it was less effective. So there's nothing like that, and so there's no evidence to support the opinion. And for me I think it's more important that the medication be given prior to the disease, not after the symptom onset.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"disease process", Dr. Wallace refers to the onset of vasospasm.)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Nor do I accept the plaintiff's argument that vasospasm was evolving immediately after surgery, before it was confirmed by angiogram. I prefer the evidence of Drs. Wallace and Fairholm, that vasospasm began one day following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also unable to agree with the plaintiff's argument that Mr. Borglund had not received enough doses of Nimodipine for it to be maximally effective when the vasospasm started. The plaintiff relies on the opinion of Dr. Cameron: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the literature indicates that the maximum effect of the medication is not immediate but rather develops after multiple doses have been given. The half-life or time for 50% metabolism of the medication, oral nimodipine, is five to ten hours in duration. It requires five half-lives to establish steady state metabolism ... Conservatively, this would require the patient being on the medication at least one to two days before a steady state metabolism is achieved. Therefore, the delay in initiation of nimodipine is also crucial because of the delay in establishing a steady state metabolism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this issue, I prefer the opinion of Dr. Perry. Dr. Perry is a specialist in internal medicine, with additional subspecialty training in clinical pharmacology. Dr. Perry teaches clinical pharmacology in undergraduate medicine at UBC and in the postgraduate Internal Medicine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Perry notes the wide variability for elimination half-life for Nimodipine and says that steady state might have been achieved as early as the third dose of Nimodipine, just as Mr. Borglund entered the operating room on December 23, and could have been regained, following surgery, by 2:00 a.m. on December 24. He questions, however, whether the concentration of the drug in Mr. Borglund's system would make any difference on outcome. In his opinion, the concentration of the drug may be completely irrelevant because there is no clear evidence of a relationship between concentration of Nimodipine in the tissues and observed effect; because of the potentially short elimination half life of Nimodipine, one could expect the concentration of Nimodipine to fluctuate dramatically between doses.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addition, Dr. Perry opines that the effect of Nimodipine may be within hours or minutes of the first dose. He notes that with individual doses of Nimodipine, Mr. Borglund's blood pressure dropped, a side effect associated with Nimodipine. Each individual dose of Nimodipine was thought by the observing nurse and physician to be exerting a nearly immediate pharmacological effect. (As a result, the doctors adjusted Mr. Borglund's dose of Nimodipine by half, and delivered the doses more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his conclusion, Dr. Perry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most drugs, the major beneficial effect tends to be experienced at the lower end of a dose range or of a therapeutic concentration range ... I would expect drug action to begin with the first dose, whereas it might or might not increase thereafter as one approached the theoretical "steady state". I would say in summary that it is more "speculative" to suggest that one can distinguish a "steady state" of a drug like nimodipine (when used for SAH) from its immediate effect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is consistent with the evidence of Dr.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Mr. Borglund had come in three or four days earlier, he would have gotten nimodipine?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Absolutely.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coming in five days later, they wouldn't say nimodipine is so important, so instead of giving him one little dose at a time, I'll give him a loading dose. So if you want to do the pharmacokinetics, you can just multiply the dose by six and give it and you are in steady state within one half-life.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nobody does that. Nobody loads with nimodipine. So you don't - if you have the drugs, let's say somebody has a seizure and you don't want another seizure, you don't give them Dilantin - which has a half-life of 24 hours. You don't give them and wait five days; you give them a whole gram IV right away.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can change the pharmacology, but no one in clinical practice would regard the importance of nimodipine to the point where they would change the pharmacological profile and aim for some serum level.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clinical medicine hasn't adjusted or reacted to the amount of nimodipine on board so much so that if they come a little later, they are on day 4 instead of day 1, that you try and catch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Taken together, the evidence does not support a finding that the beneficial effect of Nimodipine was reduced because of the time it was administered to the plaintiff. It is speculative whether the concentration of Nimodipine in a patient would impact on that patient's outcome following vasospasm. It appears on the evidence that it is more likely that its primary effect is immediate. In the circumstances of this plaintiff, the observations of the treating physician and nurse suggest that Nimodipine took immediate effect. It therefore appears to me that it was sufficient that the plaintiff received Nimodipine before the onset of vasospasm. I am unable to draw the common sense inference suggested by the plaintiff that the earlier the drug is given the more effective it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Would earlier diagnosis have improved Mr. Borglund's outcome, either because the surgeon could have removed the blood which had leaked into Mr. Borglund's subarachnoid space, or because the treating doctors could have raised Mr. Borglund's blood pressure and volume earlier, before they saw clinical signs of vasospasm?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With respect to the timing of surgical intervention, I accept the evidence of Drs. Fairholm and Wallace that while early surgery allows the aneurisms to be clipped and prevents a further bleed, which may result in death or additional disability, it does not prevent vasospasm, nor would it remove the blood from the subarachnoid space. I accept the evidence of Dr. Fairholm, that the surgeon clipping the aneurism removes blood only to the extent necessary to clip the aneurism and would not otherwise remove blood. I accept the evidence of Dr. Wallace that often aneurisms are treated macrosurgically, by inserting a spring to seal the aneurism, and that in such cases none of the blood in the subarachnoid space is removed. Given that an earlier surgery to clip the aneurisms would not have led to the removal of the blood from the subarachnoid space, it cannot be that earlier diagnosis would have reduced the plaintiff's exposure to blood in the subarachnoid space. In the plaintiff's case, surgery was performed in time to clip the aneurisms to prevent a further bleed.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respect to the issue of whether addressing the plaintiff's hydration and hypovolemia earlier would have caused or contributed to a better outcome than the plaintiff, I accept the opinion of Dr.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certainly if Mr. Borglund were dehydrated at the time that he presented with a subarachnoid haemorrhage and for several days thereafter, that's something that you would want addressed in his clinical management?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Again, to address my report, and my opinion, that I don't doubt that with him at home with a headache, non-diagnosed, barfing, he will be dehydrated.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that has nothing to do - because he is rehydrated and has a normal CVP before there is any signs of vasospasm. So I don't - my opinion, a little different than Dr. Teal or somebody else, is that rehydration has - is not an issue here, because he was totally replete, but - because the euvolaemia has nothing to do with the onset or the biological clock. It's that he was perfectly volume loaded when his vessels became spastic enough for him to have like a potential stroke.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Wallace's opinion is the most consistent with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conclusion, I accept the evidence of Dr. Wallace, that Mr. Borglund was in pristine condition when he arrived at VGH, where all of the treatments were available and were used to treat his condition, and that his outcome would not have been improved with earlier diagnosis and treatment. Dr. Wallace responded as follows to the opinion of Dr. Teal:</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While it is impossible to predict with certainty that Mr. Borglund's outcome would have been better if treatment was initiated three days earlier, it is my opinion that treatment at the earliest possible time would have provided Mr. Borglund with the optimal prospects for good recovery and would have maximized the benefits of nimodipine and other medical therapies including hydration.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do you say about that in relation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again, this is where Dr. Teal and I disagree, because he's well hydrated and he's got nimodipine, so giving it earlier isn't going to change anything. So he's - he's in hospital with a delayed diagnosis. That's not the issue. But he's in hospital in a pristine condition with no spasm and he gets nimodipine for two days before he gets symptomatic spasm and needs treatment. And he's already well hydrated even before the operation starts to clip the aneurysm. So he's getting everything that one would normally get in a sophisticated centre.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If the patient comes in at day 9 with a ruptured aneurysm that's seven days old and there is no spasm, I operate on them and fix them and look after them and can send them home in a week. So the spasm has no impact unless they are in symptomatic spasm. As long as they arrive - and that is actually the point of my opinion in this case. This person arrives; perfect. And so I can do everything. I can hit them with everything I need to, because the patient is well when they get this.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agree with this conclusion. As such, I am unable to agree with the plaintiff that the failure to institute multiple therapeutic interventions in a timely fashion probably worsened his outcome. The plaintiff suffered a very devastating injury, and has faced adversity in its wake. However, in light of the evidence, all treatment options and surgery were carried out by his treating physicians and surgeons in time to treat vasospasm the best they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turn to the plaintiff's alternative argument: that the delay of appropriate treatment materially increased the risk of harm to him of a stroke, a risk that did materialize, and that the court should infer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Here, the plaintiff argues that under the material contribution test, it can be said that the defendants, by their breach of duty, have created a material risk of injury. Where this is the case, and the injury materializes, it is open to the court to infer that the risk caused the injury. Specifically, the plaintiff says that in failing to initiate treatment earlier, the defendants increased the risk that vasospasm and the related stroke would result, and that it can be inferred that the late diagnosis caused the vasospasm. The inference is appropriate, they say, because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introduced uncertainty with respect to proving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the present case, causation cannot be inferred. As is clear from the foregoing, the defendants have led evidence that rebuts the plaintiff's theory of causation. An inferential analysis is not appropriate where the defendants have adduced evidence regarding causation: </w:t>
      </w:r>
      <w:r>
        <w:rPr>
          <w:rFonts w:ascii="arial" w:eastAsia="arial" w:hAnsi="arial" w:cs="arial"/>
          <w:b/>
          <w:i/>
          <w:color w:val="000000"/>
          <w:sz w:val="20"/>
          <w:lang w:val="en-US" w:eastAsia="en-US" w:bidi="ar-SA"/>
        </w:rPr>
        <w:t>Moore v. Castlegar &amp; District Hospital</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at 105 (C.A.), </w:t>
      </w:r>
      <w:r>
        <w:rPr>
          <w:rFonts w:ascii="arial" w:eastAsia="arial" w:hAnsi="arial" w:cs="arial"/>
          <w:b/>
          <w:i/>
          <w:color w:val="000000"/>
          <w:sz w:val="20"/>
          <w:lang w:val="en-US" w:eastAsia="en-US" w:bidi="ar-SA"/>
        </w:rPr>
        <w:t>Bigcharles</w:t>
      </w:r>
      <w:r>
        <w:rPr>
          <w:rFonts w:ascii="arial" w:eastAsia="arial" w:hAnsi="arial" w:cs="arial"/>
          <w:color w:val="000000"/>
          <w:sz w:val="20"/>
          <w:lang w:val="en-US" w:eastAsia="en-US" w:bidi="ar-SA"/>
        </w:rPr>
        <w:t xml:space="preserve"> at [paragraph] 71. Nor is it the case here that evidence of causation lies particularly within the knowledge of the defendant, as was the case in </w:t>
      </w:r>
      <w:r>
        <w:rPr>
          <w:rFonts w:ascii="arial" w:eastAsia="arial" w:hAnsi="arial" w:cs="arial"/>
          <w:b/>
          <w:i/>
          <w:color w:val="000000"/>
          <w:sz w:val="20"/>
          <w:lang w:val="en-US" w:eastAsia="en-US" w:bidi="ar-SA"/>
        </w:rPr>
        <w:t>Snell</w:t>
      </w:r>
      <w:r>
        <w:rPr>
          <w:rFonts w:ascii="arial" w:eastAsia="arial" w:hAnsi="arial" w:cs="arial"/>
          <w:color w:val="000000"/>
          <w:sz w:val="20"/>
          <w:lang w:val="en-US" w:eastAsia="en-US" w:bidi="ar-SA"/>
        </w:rPr>
        <w:t>. In any event, as is evident from the foregoing discussion, I prefer the evidence of the defendants with respect to causation over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It seems to me that the plaintiff's alternative argument on causation in this case is tantamount to lowering the standard of proof and finding liability on the basis of a possibility rather than a probability: see </w:t>
      </w:r>
      <w:r>
        <w:rPr>
          <w:rFonts w:ascii="arial" w:eastAsia="arial" w:hAnsi="arial" w:cs="arial"/>
          <w:b/>
          <w:i/>
          <w:color w:val="000000"/>
          <w:sz w:val="20"/>
          <w:lang w:val="en-US" w:eastAsia="en-US" w:bidi="ar-SA"/>
        </w:rPr>
        <w:t>St.-Jean</w:t>
      </w:r>
      <w:r>
        <w:rPr>
          <w:rFonts w:ascii="arial" w:eastAsia="arial" w:hAnsi="arial" w:cs="arial"/>
          <w:color w:val="000000"/>
          <w:sz w:val="20"/>
          <w:lang w:val="en-US" w:eastAsia="en-US" w:bidi="ar-SA"/>
        </w:rPr>
        <w:t xml:space="preserve"> at [paragraph] 116. As </w:t>
      </w:r>
      <w:r>
        <w:rPr>
          <w:rFonts w:ascii="arial" w:eastAsia="arial" w:hAnsi="arial" w:cs="arial"/>
          <w:b/>
          <w:i/>
          <w:color w:val="000000"/>
          <w:sz w:val="20"/>
          <w:lang w:val="en-US" w:eastAsia="en-US" w:bidi="ar-SA"/>
        </w:rPr>
        <w:t>Cottrelle</w:t>
      </w:r>
      <w:r>
        <w:rPr>
          <w:rFonts w:ascii="arial" w:eastAsia="arial" w:hAnsi="arial" w:cs="arial"/>
          <w:color w:val="000000"/>
          <w:sz w:val="20"/>
          <w:lang w:val="en-US" w:eastAsia="en-US" w:bidi="ar-SA"/>
        </w:rPr>
        <w:t xml:space="preserve"> instructs: "it is not sufficient to prove that adequate diagnosis and treatment would have afforded a chance of avoiding the unfavourable outcome unless the chance surpasses the threshold of more likely than not'" ([paragraph]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What damages, if any, is Mr. Borglund entitled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Given my finding above, it is not necessary that I consider the plaintiff's entitlement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result, I find that the defendants owed the plaintiff a duty of care to provide medical treatment consistent with that of reasonable emergency room physicians in the circumstances and that the defendants failed to meet that standard of care. I find, however, that the defendants' failure to diagnose the plaintiff's condition did not ultimately worsen the plaintiff's outcome. The action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BROWN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14,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27, paragraph 59, the neutral citation cited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Seatle (Guardian ad Litem of) v. Purvis</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2005 BCSC 1567</w:t>
        </w:r>
      </w:hyperlink>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Canada Mortgage and Housing Corp. v. Barclay Construction Corp., [2001] B.C.J. No. 1276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K.J.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and April 24,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C965798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1276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903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91 B.C.L.R. (3d) 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C.L.R. (3d) 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1036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Canada Mortgage and Housing Corporation, plaintiff, and Barclay Construction Corporation, Neale Staniszkis Doll Adams Architects, Derrick W. Neale Architect Incorporated, Tom Staniszkis Architect Incorporated, Jerry I. Doll Architect Incorporated, Derrick W. Neale, Tom Staniszkis and Jerry Doll, defendants, and Neale Staniszkis Doll Adams Architects, Derrick W. Neale Architect Incorporated, Tom Staniszkis Architect Incorporated, Jerry I. Doll Architect Incorporated, Derrick W. Neale, Tom Staniszkis and Jerry Doll, third parties, and Alliance Roofing Systems Ltd., Dunhill Constructions Ltd., Fox Mechanical Ltd., Glenco Electric Ltd., Holley Landscaping Ltd., South Slope Railings Ltd., Profile Steels Ltd., Seymour Building Systems Ltd., Seymour Buildings Systems (1979) Ltd., 191766 B.C. Ltd., United Concrete Pumping Ltd., K-3 Contractors Ltd., Prestige Glass Ltd., and Firestop BC Inc., further third parties, and Caulfield Design Ltd., further third party, and Du Pont Canada Inc., Louisiana-Pacific Corporation, and Louisiana-Pacific Canada Ltd., further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3"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 w:name="Keywords_1"/>
      <w:bookmarkEnd w:id="10"/>
      <w:r>
        <w:rPr>
          <w:rFonts w:ascii="arial" w:eastAsia="arial" w:hAnsi="arial" w:cs="arial"/>
          <w:b/>
          <w:color w:val="000000"/>
          <w:sz w:val="20"/>
          <w:lang w:val="en-US" w:eastAsia="en-US" w:bidi="ar-SA"/>
        </w:rPr>
        <w:t xml:space="preserve">Torts — Suppliers of goods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manufacturers — Defective instructions — Practice — Parties — Third party procedure — When available — Claim for contribution or indemnity — Requirement of existence of issues common to all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 w:name="Case Summary_1"/>
            <w:bookmarkEnd w:id="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third party, Du Pont Canada, for an order striking out the third party notice issued against it. Du Pont was the manufacturer of a product used as a moisture barrier in the construction of a building for Canada Housing. Canada Housing commenced an action against the architects of the building for damages due to rot allegedly caused by water leaking through the product. Canada Housing alleged that the architects were negligent and in breach of contract for failing to properly specify and inspect the product. The architects denied Canada Housing's allegations and argued that Du Pont was negligent in failing to warn that the product was unfit for its intended purpose. The third party notice alleged that Du Pont made negligent misrepresentations. Du Pont argued that the elements of a claim for negligent misrepresentation had not been pleaded because there was no indication that the alleged misrepresentations were untrue, inaccurate or misleading. Du Pont also argued that contingent liability was not enough to support a third party claim and that the claim was not for indemnity but for damages. Du Pont further claimed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had no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 w:name="Holdings of Court"/>
            <w:bookmarkEnd w:id="1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allegation that the misrepresentations were untrue, inaccurate or misleading was not made expressly, it was implicit on any fair and objective reading of the pleadings. The third party notice should not be struck because the defect in the pleading could be cured by amendment. The objects of a third party pleading included ensuring that the person claiming indemnity could have the claim decided before being called upon to pay the primary obligation. If the architects were liable because they relied on negligent misrepresentations by Du Pont when they specified the product, they would be entitled to recover their loss against Du Pont. The relief claimed was therefore related to the original subject matter of the action such that the claim was within the relevant rule. There were numerous factual and legal issues common to both claims. If the proceedings were to be tried separately, there would be an unnecessary multiplicity of litigation and a danger of inconsistent findings. Accordingly, third party proceedings were appropriate. There was nothing to prevent Canada Housing from asserting liability directly against Du Pont for negligent misrepresentation. Contribution or indemnity was therefore available to the architects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Therefore, it was not plain and obvious that the third party claim was bound to fail.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 w:name="Legislation Cited"/>
      <w:bookmarkEnd w:id="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4"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19(24), 22(1), 22(1)(b), 22(1)(c), 22(5), 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English Rules, Rule 48, Order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 w:name="Counsel_1"/>
      <w:bookmarkEnd w:id="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Terrance A. Kowalchuk, for the plaintiff. John R. Singleton, Q.C., and C.L. (Kate) McLean, for the architect defendants. Charles F. Willms and R.S. Reddy, for the third party, Du Pont Canada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 w:name="Judgment_1"/>
      <w:bookmarkEnd w:id="15"/>
      <w:r>
        <w:pict>
          <v:line id="_x0000_s1036"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 w:name="K.J. SMITH J."/>
            <w:bookmarkEnd w:id="16"/>
            <w:r>
              <w:rPr>
                <w:rFonts w:ascii="arial" w:eastAsia="arial" w:hAnsi="arial" w:cs="arial"/>
                <w:b/>
                <w:color w:val="000000"/>
                <w:sz w:val="30"/>
                <w:lang w:val="en-US" w:eastAsia="en-US" w:bidi="ar-SA"/>
              </w:rPr>
              <w:t>K.J.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Du Pont Canada Inc. ("Du Pont") seeks an order striking out the third party notice issued against it on August 3, 1999, by the defendants except Barclay Construction Ltd. (the "architect defendants"). Concurrently, the architect defendants apply to amend their third party notice in an attempt to meet Du Pont's objections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Du Pont invokes Rules 22(6) and 19(24) of the Rules of Court. There is no dispute about the relevant principles. Counsel agree that a third party notice may be struck out: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does not assert a claim falling within one of the categories listed in Rule 22(1);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does not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the latter case, the application must proceed on the assumption that the facts pleaded are true and the third party notice should be struck only when it is clear beyond doubt that the pleadings, as they may be amended, do not disclose a reasonable cause of action: see McNaughton v. Baker </w:t>
      </w:r>
      <w:hyperlink r:id="rId39"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following facts are alleged in the pleadings. Du Pont is the manufacturer of a product known as Tyvek, which was used as a moisture barrier in the construction for the plaintiff of a forty-eight-unit, four-storey residential apartment building known as Dunway Court. In the main action, the plaintiff claims damages, including costs of repair, arising out of rot allegedly caused by water leaking through the Tyvek into the exterior walls of the building. The defendant Barclay Construction Ltd. was the plaintiff's general contractor. The architect defendants contracted with the plaintiff to provide design, construction-supervision, and inspection services. Against the architect defendants, the plaintiff alleges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several particulars, including the following in paragraph 19 of the statement of claim:</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specify and inspect the Tyvek allowing water infiltration into the building walls and structure, causing damage including rot.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their statement of defence, the architect defendants deny the plaintiff's allegations and plead, in the alternative, that the alleged damage is attributable to the fault of the plaintiff and of others for whom the architect defendants are not responsible, including Du Pont. In that respect, they allege of Du Pont, in paragraph 5 of the statement of defence: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manufacturers of the house wrap moisture barrier ("Tyvek") used in the construction of the Project were negligent in not warning the Plaintiff or the Architect Defendants that: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Tyvek in certain applications permits water penetration and leads to water damage within a structure;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Tyvek was unfit for its intended purpose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their third party notice, the architect defendants plead as follows: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 Pont represented to the Architect Defendants, through their product literature, that the product known as "Tyvek Housewrap" ("Tyvek") manufactured by Du Pont would be suitable for use on the construction of the Dunway Court project as a building wrap under stucco.</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particular, Du Pont represented that while protecting the sheathing of the structure from rain, Tyvek would allow moisture vapour to escape from the wall cavity, reducing moisture build-up which can cause in-wall rot, structural and insulation damage.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Architect Defendants and each of them relied on the representations of Du Pont in specifying the use and method of installation of Tyvek.</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Architect Defendants say that Du Pont knew or ought to have known that architects in the position of the Architect Defendants would rely on the representations of Du Pont with respect to the use and method of installation of Tyvek.</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Architect Defendants say that if Tyvek was an unsuitable product for use on Dunway Court and caused or contributed to the damages [sic] suffered by the Plaintiff, which is not admitted but specifically denied, then the Architect Defendants say that such damages [sic] were caused in whole or in part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Du Pont in recommending that Tyvek was a suitable product to be used for this type of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important to distinguish between the pleading in the statement of defence and that in the third party notice. Much was made in submissions about whether there is or is not a cause of action for breach of a "duty to warn" and whether the architect defendants have pleaded, in their statement of defence, that Tyvek was a defective product. The plea in the statement of defence is not in issue on this application. The cause of action asserted by the architect defendants against Du Pont in their third party notice is negligent misrepresentation and the submissions must be examined with that cause of action clearly in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Willms, for Du Pont, advanced the following grounds for striking out the third party notice:</w:t>
      </w:r>
      <w:r>
        <w:rPr>
          <w:rFonts w:ascii="arial" w:eastAsia="arial" w:hAnsi="arial" w:cs="arial"/>
          <w:sz w:val="20"/>
          <w:lang w:val="en-US" w:eastAsia="en-US" w:bidi="ar-SA"/>
        </w:rPr>
        <w:cr/>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"elements" of a claim for negligent misrepresentation have not been pleaded;</w:t>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Contingent liability is not enough to support a third-party claim;</w:t>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not a claim for indemnity but rather a claim for damages;</w:t>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has no application; and</w:t>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is statute-barred under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deal with his submissions under these heads in that order.</w:t>
      </w:r>
      <w:r>
        <w:rPr>
          <w:rFonts w:ascii="arial" w:eastAsia="arial" w:hAnsi="arial" w:cs="arial"/>
          <w:sz w:val="20"/>
          <w:lang w:val="en-US" w:eastAsia="en-US" w:bidi="ar-SA"/>
        </w:rPr>
        <w:cr/>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elements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five elements of a claim for negligent misrepresentation are set out in Queen v. Cognos </w:t>
      </w:r>
      <w:hyperlink r:id="rId40"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 at 643.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Mr. Willms takes no issue with the third party notice in respect of three of the elements. However, he submitted, first, that there is no plea in the third party notice that the alleged representations by Du Pont were "untrue, inaccurate or misleading." I cannot agree. While the allegation is not made expressly, it is implicit on any fair and objective reading of the pleading. As was said by the Supreme Court of Canada in Operation Dismantle v. The Queen, </w:t>
      </w:r>
      <w:hyperlink r:id="rId41"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451, in an application to strike a pleading it should be read "as generously as possible and to accommodate any inadequacies in the form of the allegations which are merely the result of drafting deficiencies." That approach is apt here. Moreover, the proposed amendments allege clearly that the representations were untrue, inaccurate, and misleading, and the third party notice should not be struck where the defect in the pleading can be cured by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Second, Mr. Willms submitted that there is no plea that the architect defendants have suffered damage. He said that they cannot allege damage because they have denied damage in their statement of defence in the main action and because they have suffered no damage and never will suffer damage if the main action should be dismissed. This argument is misconceived and will be addressed under the next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Accordingly, this ground of attack must fail.</w:t>
      </w:r>
      <w:r>
        <w:rPr>
          <w:rFonts w:ascii="arial" w:eastAsia="arial" w:hAnsi="arial" w:cs="arial"/>
          <w:sz w:val="20"/>
          <w:lang w:val="en-US" w:eastAsia="en-US" w:bidi="ar-SA"/>
        </w:rPr>
        <w:cr/>
      </w:r>
    </w:p>
    <w:p>
      <w:pPr>
        <w:numPr>
          <w:numId w:val="1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Contingent liability will not support a third-party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gist of Mr. Willms' submission in this regard is that a cause of action for an indemnity will not lie before the plaintiff becomes liable to pay on the primary obligation. He referred to McGuinnes, K. The Law of Guarantee, (Scarborough: Carswell, 1996) at 678-79 and to Hughes-Hallet v. Indian Mammoth Gold Mines Company (1882), 22 Ch. D. 561 at 564-65 as authority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proposition of law, Mr. Willms' position cannot be questioned, but it misses the point here. In the Hughes-Hallet case, the person claiming the indemnity attempted to bring action before he was called upon to answer for the primary obligation. The headnote succinctly states the basis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Held, that the action was a mere qui timet one, and that it was premature and could not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Here, the impugned pleading is a third party notice, not a statement of claim, and the objects of third party proceedings include ensuring that the third party - the person claiming indemnity - can have the claim for indemnity decided before being called upon to pay the primary obligation: see McNaughton v. Baker </w:t>
      </w:r>
      <w:hyperlink r:id="rId39" w:history="1">
        <w:r>
          <w:rPr>
            <w:rFonts w:ascii="arial" w:eastAsia="arial" w:hAnsi="arial" w:cs="arial"/>
            <w:i/>
            <w:color w:val="0077CC"/>
            <w:sz w:val="20"/>
            <w:u w:val="single"/>
            <w:shd w:val="clear" w:color="auto" w:fill="FFFFFF"/>
            <w:lang w:val="en-US" w:eastAsia="en-US" w:bidi="ar-SA"/>
          </w:rPr>
          <w:t>(1998), 25 B.C.L.R. (2d) 17</w:t>
        </w:r>
      </w:hyperlink>
      <w:r>
        <w:rPr>
          <w:rFonts w:ascii="arial" w:eastAsia="arial" w:hAnsi="arial" w:cs="arial"/>
          <w:color w:val="000000"/>
          <w:sz w:val="20"/>
          <w:lang w:val="en-US" w:eastAsia="en-US" w:bidi="ar-SA"/>
        </w:rPr>
        <w:t xml:space="preserve"> (C.A.) at 21. Thus, one of the purposes of third party proceedings is to decide "contingent claims", and the attack on this ground must therefore fail, as well.</w:t>
      </w:r>
      <w:r>
        <w:rPr>
          <w:rFonts w:ascii="arial" w:eastAsia="arial" w:hAnsi="arial" w:cs="arial"/>
          <w:sz w:val="20"/>
          <w:lang w:val="en-US" w:eastAsia="en-US" w:bidi="ar-SA"/>
        </w:rPr>
        <w:cr/>
      </w:r>
    </w:p>
    <w:p>
      <w:pPr>
        <w:numPr>
          <w:numId w:val="1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is not for indemnity but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Willms' submission on this ground is that a claim for indemnity is different than a claim for damages, and that a claim for damages will not support a third party notice. He relied on Birmingham &amp; District Land Co. v. London &amp; North Western Railway Company (1886), 34 Ch. D. 261 (C.A.) at 274-76 for the proposition that a right of indemnity sufficient to support a third party notice must be created either by express or implied contract. However, that case was decided under the old Order 16, Rule 48 of the English Rules, which was superseded in 1929 by Order 16A, Rule 1. The latter rule is virtually identical to our Rule 22(1), save that leave is not required under Rule 22(1) to issue and serve a third party notice. As is stated in The Annual Practice, 1956 at p. 290: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former r. 48 of O. 16 a third party notice could only be issued by a defendant entitled to contribution or indemnity, and those words were construed in their strict legal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point is underscored in McNaughton v. Baker, supra, at p. 20, where the Court stated, at p.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 are a form of pleading by which a defendant asserts a claim against someone other than the plaintiff in the event the defendant is found liable to the plaintiff. Originally, the claim was confined to contribution or indemnity [citation omitted]. The type of claims that could be raised by third party proceedings was broadened in 1961 by amendments, confirmed in the present R. 22(1). In addition to claims for contribution and indemnity, third party proceedings may be brought for claims for relief or a remedy relating to or connected with the original subject matter of the action, and in cases where the proposed third party claim involves a question or issue substantially the same as a question or issue arising in the claim between the plaintiff and defendant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Accordingly, this submission has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Two questions remain, however. First, does the third party notice assert a claim for indemnity? I will address this under Mr. Willms' next point. Second, is the third party notice within sub-rules 22(1)(b) or (c), that is, does the third party notice assert a claim for relief that relates to or is connected with the original subject matter of the action or is there sufficient commonality of issues between the main action and the third party proceeding as to warrant their being heard and decided together? In my opinion, the third party notice comes within both sub-rules.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relief claimed in the third party notice relates to the suitability of Tyvek for use in Dunway Court. The claim against the architect defendants in the main action is that their specification of Tyvek was negligent or in breach of their contract (Mr. Willms' punctilious reading of the phrase "failure to properly specify . . . Tyvek" is not in harmony with the principle that pleadings must be read generously on applications such as this). If the plaintiff succeeds on this plea, the architect defendants will be liable in damages to the plaintiff. If they are liable because they relied on negligent misrepresentations by Du Pont when they specified Tyvek, they will be entitled to recover their loss against Du Pont. The relief claimed is therefore related to the original subject matter of the action and the claim is within Rule 22(1)(b).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Moreover, there are numerous factual and legal issues common to both claims and Rule 22(1)(c) is also engaged. If the proceedings were to be tried separately there would be an unnecessary multiplicity of litigation and, as well, the danger of inconsistent findings. Accordingly, third party proceedings are appropriate in these circumstances.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has no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I understand Mr. Willms' submission, it is that the claim for contribution or indemnity is based on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which makes joint tortfeasors liable in proportion to their fault; that a claim for contribution and indemnity cannot succeed unless the party against whom contribution is sought is also liable to the plaintiff; that the plaintiff has made no claim against Du Pont; and that, therefore, the architect defendants cannot claim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That the plaintiff has not sued Du Pont is irrelevant. A plaintiff can choose to sue whom it pleases and, if a defendant alleges that a non-party has caused or contributed to the plaintiff's loss by a breach of duty owed the plaintiff, the defendant should join the non-party as a third party: see Peter v. Anchor Transit Ltd., </w:t>
      </w:r>
      <w:hyperlink r:id="rId42" w:history="1">
        <w:r>
          <w:rPr>
            <w:rFonts w:ascii="arial" w:eastAsia="arial" w:hAnsi="arial" w:cs="arial"/>
            <w:i/>
            <w:color w:val="0077CC"/>
            <w:sz w:val="20"/>
            <w:u w:val="single"/>
            <w:shd w:val="clear" w:color="auto" w:fill="FFFFFF"/>
            <w:lang w:val="en-US" w:eastAsia="en-US" w:bidi="ar-SA"/>
          </w:rPr>
          <w:t>[1979] 4 W.W.R. 150</w:t>
        </w:r>
      </w:hyperlink>
      <w:r>
        <w:rPr>
          <w:rFonts w:ascii="arial" w:eastAsia="arial" w:hAnsi="arial" w:cs="arial"/>
          <w:color w:val="000000"/>
          <w:sz w:val="20"/>
          <w:lang w:val="en-US" w:eastAsia="en-US" w:bidi="ar-SA"/>
        </w:rPr>
        <w:t xml:space="preserve"> (B.C.C.A.) at 152-53. As is also apparent from the passage just referred to, the real question on this aspect of Mr. Willms' submission is whether Du Pont breached a duty owed to the plaintiff that was coextensive with the duty allegedly owed to the architect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Whether a duty of care was owed by Du Pont to the plaintiff is a conclusion of law to be drawn from the material facts alleged. The test for whether a duty of care exists was prescribed by Lord Wilberforce in Anns v. Merton London Borough Council, [1978] A.C. 728 (H.L.) at pp. 751-52: a prima facie duty arises where there is sufficient relation of proximity or neighbourhood such that, in the reasonable contemplation of the wrongdoer, carelessness on his part may be likely to cause damage to the person who in fact suffered damage. The meaning of "proximity" in cases of negligent misrepresentation was considered by La Forest J. in Hercules Managements Ltd. v. Ernst &amp; Young, </w:t>
      </w:r>
      <w:hyperlink r:id="rId43"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where, speaking for the Court at p. 188,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Here, paragraphs 4 and 5 of the third party notice, read in the context of the pleadings in the main action, which were required to be delivered with the third party notice by virtue of Rule 22(5), plead material facts that, if proven, would establish a prima facie duty of care owed by Du Pont to the plaintiff. The pleadings in the main action allege that the architect defendants contracted with the plaintiff for the design of Dunway Court. Paragraph 4 of the third party notice alleges that Du Pont represented to the architect defendants that Tyvek would be suitable for use in the construction of Dunway Court. Paragraph 5 d. of the architect defendants' statement of defence pleads, in confession and avoidance, that Du Pont was negligent in failing to warn them that Tyvek permits water penetration and was not suitable for its intended use on Dunway Court (which, read generously, is the obverse of the allegation in the third party notice that Du Pont represented to them that Tyvek was suitable for that use.) Thus, the third party notice alleges facts from which it can be concluded that it was reasonably foreseeable to Du Pont that the plaintiff - the owner of Dunway Court - would rely on Du Pont's representation made to the architect defendants - the plaintiff's agent for the design of Dunway Court, and that the plaintiff's reliance on the representation was reasonable. Whether or not the conclusion should be drawn that Du Pont owed a duty of care to the owner is a matter for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Willms relied principally on Laing Property Corp. v. All Seasons Display Inc. </w:t>
      </w:r>
      <w:hyperlink r:id="rId44" w:history="1">
        <w:r>
          <w:rPr>
            <w:rFonts w:ascii="arial" w:eastAsia="arial" w:hAnsi="arial" w:cs="arial"/>
            <w:i/>
            <w:color w:val="0077CC"/>
            <w:sz w:val="20"/>
            <w:u w:val="single"/>
            <w:shd w:val="clear" w:color="auto" w:fill="FFFFFF"/>
            <w:lang w:val="en-US" w:eastAsia="en-US" w:bidi="ar-SA"/>
          </w:rPr>
          <w:t>(2000), 190 D.L.R. (4th) 1</w:t>
        </w:r>
      </w:hyperlink>
      <w:r>
        <w:rPr>
          <w:rFonts w:ascii="arial" w:eastAsia="arial" w:hAnsi="arial" w:cs="arial"/>
          <w:color w:val="000000"/>
          <w:sz w:val="20"/>
          <w:lang w:val="en-US" w:eastAsia="en-US" w:bidi="ar-SA"/>
        </w:rPr>
        <w:t xml:space="preserve"> (B.C.C.A.) in support of his proposition that no claim for contribution or indemnity will lie when the proposed third party is not liable to the plaintiff. In that case, the third party had contracted out of liability to the plaintiff by a contract made between them before the cause of action arose. Nothing of that sort is involved here. There is nothing in this case that would have prevented the plaintiff from asserting liability directly against Du Pont for negligent misrepresentation had it chosen to do so. In these circumstances, contribution or indemnity is available to the architect defendants pursuant to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see Tucker (Public Trustee of) v. Asleson </w:t>
      </w:r>
      <w:hyperlink r:id="rId45" w:history="1">
        <w:r>
          <w:rPr>
            <w:rFonts w:ascii="arial" w:eastAsia="arial" w:hAnsi="arial" w:cs="arial"/>
            <w:i/>
            <w:color w:val="0077CC"/>
            <w:sz w:val="20"/>
            <w:u w:val="single"/>
            <w:shd w:val="clear" w:color="auto" w:fill="FFFFFF"/>
            <w:lang w:val="en-US" w:eastAsia="en-US" w:bidi="ar-SA"/>
          </w:rPr>
          <w:t>(1991), 62 B.C.L.R. (2d) 78</w:t>
        </w:r>
      </w:hyperlink>
      <w:r>
        <w:rPr>
          <w:rFonts w:ascii="arial" w:eastAsia="arial" w:hAnsi="arial" w:cs="arial"/>
          <w:color w:val="000000"/>
          <w:sz w:val="20"/>
          <w:lang w:val="en-US" w:eastAsia="en-US" w:bidi="ar-SA"/>
        </w:rPr>
        <w:t xml:space="preserve"> (S.C.), appeal dismissed on the issue of contribution and indemnity at </w:t>
      </w:r>
      <w:hyperlink r:id="rId46" w:history="1">
        <w:r>
          <w:rPr>
            <w:rFonts w:ascii="arial" w:eastAsia="arial" w:hAnsi="arial" w:cs="arial"/>
            <w:i/>
            <w:color w:val="0077CC"/>
            <w:sz w:val="20"/>
            <w:u w:val="single"/>
            <w:shd w:val="clear" w:color="auto" w:fill="FFFFFF"/>
            <w:lang w:val="en-US" w:eastAsia="en-US" w:bidi="ar-SA"/>
          </w:rPr>
          <w:t>78 B.C.L.R. (2d) 173</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is statute-barred by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Damage is an essential element of a cause of action in tort. Here, the architect defendants have suffered no damage as a result of the alleged negligent misrepresentations by Du Pont and will suffer none unless and until judgment is granted against them in favour of the plaintiff in the main action. Thus, their cause of action has not yet accrued and no limitation is running against them. The third party claim is, therefore, not barred by the expiry of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it is not plain and obvious that the third-party claim is bound to fail, the application to strike out the third party notice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 Pont resists the application to amend the third party notice on the ground that it is prejudiced by the lateness of the application. However, the proposed amendments simply state more clearly the claim of negligent misrepresentation. It has been plain, since it was issued, to any objective reader of the third party notice that the architect defendants are relying on negligent misrepresentation. It cannot be said that Du Pont is taken by surprise by the amendments or that they raise some new claim that would cause Du Pont prejudice. In the circumstances, the architect defendants should be permitted to clarify and make their pleading more precise and leave to amend is therefore granted in the terms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K.J.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Chow v. Chan, [2007] B.C.J. No. 629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Groves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27 - December 1, 2006, and January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M022610 and M010479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629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392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C.C.L.T. (3d) 249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497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648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Phyllis Chow, Plaintiff, and Sammy Ho Ming Chan, Conor Vincent D'Monte, Tommy Ho Sing Chan, Christopher William Chiu, Winfield Lee Lui, Quy Phu Nguyien, Kenneth Lamont Kao, and Mahn Lindh Diep, Defendants (Registry No. M022610) And between Phyllis Chow, Plaintiff, and Insurance Corporation of British Columbia, Defendant (Registry No. M010479)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 w:name="Keywords_2"/>
      <w:bookmarkEnd w:id="1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The defendants were all jointly liable for the damages sustained by the plaintiff in the motorcycle accident, as they were all street racing, riding their motorcycles side by side across both lanes of a two-lane road at high speed.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 w:name="Case Summary_2"/>
            <w:bookmarkEnd w:id="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sought damages for injuries sustained in a motorcycle accident -- She alleged that while she and her friend were driving their motorcycles down a two lane road, they came across a group of motorcyclists racing in both lanes going the opposite direction, which caused the crash -- HELD: The defendant D'Monte had caused the accident, and the defendants Chiu, Lui, Nguyien, Kao and Deep were jointly liable as joint tortfeasors -- All defendants were engaged in a dangerous joint venture, namely street racing, riding their motorcycles side by side, across both lanes of a two-lane road at very high speed -- Their actions showed a wanton, reckless and callous disregard for the safety of others, and were clearly negligent -- For the most part the evidence of the defendants was not believable -- Liability was apportioned equally, as all of the defendants were equally at fault for creating the dangerous conditions that led to the accident by reason of their participation in the street race.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 w:name="Legislation Cited_0"/>
      <w:bookmarkEnd w:id="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9"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4"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 w:name="Counsel_2"/>
      <w:bookmarkEnd w:id="2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Murphy, Q.C. and G.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D'Monte: K. Robertson and A.M. Mersey.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Chiu: G.T. Palm.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Lui: A.B. Hudson.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Nguyien: R.A. Deering.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Kao: D.J.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Diep: P.C. Collins.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ICBC: M.P. Ragona,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 w:name="Judgment_2"/>
      <w:bookmarkEnd w:id="21"/>
      <w:r>
        <w:pict>
          <v:line id="_x0000_s1041"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 w:name="GROVES J."/>
            <w:bookmarkEnd w:id="22"/>
            <w:r>
              <w:rPr>
                <w:rFonts w:ascii="arial" w:eastAsia="arial" w:hAnsi="arial" w:cs="arial"/>
                <w:b/>
                <w:color w:val="000000"/>
                <w:sz w:val="30"/>
                <w:lang w:val="en-US" w:eastAsia="en-US" w:bidi="ar-SA"/>
              </w:rPr>
              <w:t>GROVES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afternoon of the 24th of June 2000, the plaintiff Phyllis Chow ("Chow") was driving her motorcycle with her friend and former motorcycle instructor Dat Fung Louie ("Louie"). They had driven their motorcycles from Burnaby to Delta, travelling along the Delta Port Way to the Point Roberts terminal. Upon their return from the terminal, they approached an s-curve overpass which raises the Delta Port Way above a railway track. Upon beginning the rise up the overpass, they encountered approximately six motorcycles racing towards them at incredibly high speeds, occupying both sides of the road. Louie was able to avoid a collision with these motorcycles. Chow was not. One of the oncoming motorcycles clipped Chow's motorcycle, causing her to lose control. She flew over the handlebars and landed on the pavement, causing significant personal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trial of this matter, the issue to be determined was whether any of the various named defendants, who the plaintiff believes were the errant drivers, are liable for the accident. Additionally, the liability of the Insurance Corporation of British Columbia ("ICBC") for the actions of an unidentified motorist was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concluded that the defendant Conor Vincent D'Monte ("D'Monte") caused the accident. I have also concluded that the defendants Christopher William Chiu ("Chiu"), Winfield Lee Lui ("Lui"), Quy Phu Nguyien ("Nguyien"), Kenneth Lamont Kao ("Kao"), and Mahn Linh Diep ("Diep") are jointly liable as joint tortfeasors for the accident. I have concluded the D'Monte motorcycle clipped Chow's motorcycle, causing the accident. I have concluded that all defendants were engaged in a dangerous joint venture, street racing, riding their motorcycles side by side, across both lanes of a two-lane road at very high speed. The actions of the defendants on that date showed a wanton, reckless and callous disregard for the safety of others, and were clearly negligent. I accept without reservation the combined evidence of the witnesses for the plaintiff, being the plaintiff herself, Louie, and Russi Metha ("Metha"), whose evidence I find consistent and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Reasons will cover the following areas: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Plaintiff;</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Defendants;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to be drawn from the Evidence;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Related to Joint Tortfeasors Involved in Illegal or Dangerous Activities;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Appointment of Liability Between the Defendants;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 of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Chow and Louie met in the summer of 1999 when Chow attended at an Action Motorcycle School which Louie owns and where he had been a motorcycle-driving instructor for a number of years. He taught defensive riding skills pursuant to ICBC's required curriculum. As a result of Chow attending at the school, she and Louie became friends. Chow successfully completed the course offered at Louie's driving school. Through the summer and fall of 1999, Chow regularly drove her motorcycle, including driving it to her work at the University of British Columbia where she was employed as a staff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date of the accident on the 24th of June 2000, Chow intended to drive her motorcycle for the first time that calendar year. The motorcycle had been in storage and with the assistance of Louie, she retrieved her motorcycle and prepared it for road travel. She and Louie headed out from his location in Burnaby, driving towards the Delta Port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Louie testified that the Delta Port Way was a regular venue for driving students to practice motorcycle skills. He regularly took his students there. The date in question was a Sunday. The Delta Port Way appears to be a long stretch of road primarily used during weekdays by trucks moving containers from the Delta Port. No doubt there was the expectation that there would be little traffic on the road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Having successfully driven from Burnaby to the Delta Port terminal, and stopping there for a short time in the late afternoon, Chow and Louie decided to return from the terminal. They drove along the Delta Port Way in an easterly direction and came upon the one rise and curve in the Delta Port Way road, which is a rise and s-curve over a train track. As they began to go up the rise, they encountered approximately six motorcycles racing at breakneck speed. I accept Louie's evidence that the speed of the motorcycles was in the range of 160 kph. I accept that the motorcycles spanned the breadth of both lanes of traffic. I accept that a number of the motorcycles were driving in the wrong lane for westbound traffic. In regards to speed, it is noted that Louie, in addition to his work as a motorcycle instructor, is also a motorcycle racer. He was able to judge the speed of oncoming traffic. I also accept Louie's and Chow's evidence that they were travelling within the posted speed limit, somewhere between 50-55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These six motorcycles travelling at approximately 160 kph transversed the entire two lanes of the roadway, travelling primarily in a westerly direction. Three motorcycles appeared to be in their proper lane and three appeared to be in the eastbound lane occupied by Louie and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Louie was able to successfully avoid a collision with these motorcycles. Chow was not. Both Louie and Chow were able in the fleeting seconds of this incident to get a quick look at some of the motorcycles. In particular, Louie noted one of the bikes dive and shudder, which meant that the motorcycle was trying to brake. He recognized its unique characteristics. Both Louie and Chow testified to hearing a "click" as part of the accident. Louie heard the click and then looked over his shoulder and saw that Chow was off her bike, face down on the pavement. Chow testified that as a motorcycle passed her, she heard a click and the next thing she knew, she was flying through the air headed toward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Louie immediately stopped his motorcycle and went to the aid of his friend Chow. Almost immediately thereafter, brothers Tommy Chan and Sammy Chan, named defendants against whom this action was discontinued, arrived at the scene. A discussion ensued between Louie and the Chan brothers to the effect that one of their friends, it being apparent that the Chans were travelling with the six motorcycles which had recently come upon Chow and Louie, had caused the accident and that group had proceeded down the Delta Port Way towards the terminal. Louie, who knew one or both of the Chan brothers from his motorcycle driving school, instructed them to go and retrieve their friends. The Chan brothers left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Shortly thereafter Metha arrived on the scene on a scooter. Metha was driving on the Delta Port Way on his way to work at the BC Ferries terminal. Metha began to assist by stopping traffic. Louie left Chow with Metha and went after the motorcycles involved in the accident. He travelled with haste down Delta Port Way and eventually came upon a number of motorcycles, again, lined up across the entire breadth of the road, facing him. These motorcycles included the two Chans. Louie testified that he stopped his motorcycle facing the approximately eight motorcyclists who came to a stop. He testified that he then removed his helmet and berated the motorcyclists for their actions, making comments that he had trained them, or their sisters, or their girlfriends, and this was the way he was treated in kind. Louie was able to corral the motorcycles and have them return to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motorcycles returned to the scene. In doing so, they again occupied the entire breadth of the highway in what was described by Metha as acting in an intimidating fashion. Once at the accident scene, both Chow, who was close to hysterical, and Louie again berated the motorcyclists. Metha overhead one of the motorcyclists indicate a desire to leave. Thinking quickly he decided to write down the licence plate numbers of the returning motorcycles. He went to the first car that had stopped, retrieved a pen and paper and began, as the verbal confrontation continued, to write down eight motorcycle licence 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Metha did this, a conversation ensued between Louie, Chow and the group of motorcyclists as to who was responsible for the accident. Metha noted one of the motorcyclists indicate responsibility for the accident. He identified this person as being in his 20s, with short brown hair, Italian or Mediterranean looking, with a tan complexion. The words attributed to this person were, according to Metha, "I think it might have been me". Metha, again thinking quickly, circled the motorcycle licence plate number of the person who he heard admit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for the identity of the person admitting responsibility, Louie was able to identify the type of vehicle he believed was responsible for the accident. It was a Suzuki GSXR 600. Of the group of motorcycles, only one matched that description. Louie described the motorcycle as distinctive in look, which he described as wide and broad, "like a chubby kid with two dimples". He described the circumstances of berating the collective group of drivers and pointing to the GSXR 600 as the bike likely responsible for the accident. He testified that D'Monte said that that bike was his. Louie testified to D'Monte saying, "I think it was me that hit your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dispute arose in cross-examination about the possibility of motorcyclists from the group retrieved leaving the scene of the accident. Louie testified on cross-examination and re-direct examination that none of the group of eight motorcyclists, six of whom had been riding together when the accident occurred, left before the police arrived. Metha also testified that he did not see any motorcyclists from the group leave before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Metha provided the list of licence plates to Constable Kiefer who was called to the scene and testified at the trial. Constable Kiefer also obtained some driving licences and other identification from some of the riders. The list of motorcycle licence plates obtained by Metha was entered as an exhibit in this proceeding. The motorcycle plates listed are for motorcycles owned by the six remaining defendants, D'Monte, Chiu, Lui, Nguyien, Kao and Diep. The list also includes the plate numbers for the motorcycles of the Chan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summary, Chow and Louie see motorcycles approach them in their lane. Chow and Louie hear a sound, suggestive to them of contact between motorcycles. Chow feels the contact and is then propelled her off her motorcycle onto the pavement. Louie obtains the assistance of Tommy and Sammy Chan. Metha arrives at the scene. Louie leaves the scene in pursuit of the offending motorcycles. He finds a number of motorcycles with the Chan brothers. He convinces them to return. Upon their return, Metha, suspecting that they are about to flee, writes down the licence plate numbers of the returning motorcycles. This is passed on to Constable Kiefer of the Delta Police. Constable Kiefer identifies from the licence plates all six remaining named defendants. Metha notes the confession of one of the motorcyclists and circles that person's license plate number. The description of the person matched that of D'Monte. Louie confronts the motorcyclists and a person confesses to being the driver of the motorcycle that likely had contact with the plaintiff. That person is identified as D'Monte, a person known to Louie, and a person identified by Louie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 of the 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Five of the remaining six personal defendants gave evidence at trial, namely D'Monte, Chiu, Lui, Kao, and Diep. Before getting into an analysis of the evidence of the individual defendants, there are a number of themes which seem to run through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first theme is that their collective activities on the 24th of June, 2000, consisted of an unplanned, unrestrictive, casual motorcycle ride around the Lower Mainland. The drive involved no apparent direction and no travel plans. All the defendants testified that this was not an organized event. Most of the defendants who testified testified to the possibility of people simply joining them or leaving their group as they chose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it is of note that of the five defendants who testified, there are a number of interconnections between them. It is not fair to say that each defendant knows all the other defendants, but clearly each defendant had connections with others and those others had connections with still others. The motorcyclists all knew each other directly or indirectly, and their evidence, frankly, is hard to believe as to the spontaneity of the ride and the apparent lack of direction to it. This is particularly true in regards to their arrival at Delta Port Way. The defendants who testified appeared to want to leave the impression with the court that they just happened upon Delta Port Way, a place where D'Monte, Diep, Lui, and Chiu, all testified specifically to never having been at before. This is inconsistent with the testimony of Louie, who was clear in his evidence that he regularly took his students to the Delta Port Way as part of their training and virtually all of the defendants who testified were students of Louie.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second theme of all of the defendants save D'Monte is that there were a number of groups of riders on this excursion and that the groups were a considerable distance apart from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hard to fathom on a spontaneous ride, with no planned direction, with a number of unknown motorcyclists, that this group of six defendants, all of whom are interrelated, would all somehow end up on the Delta Port Way on the afternoon on the 24th of June 2000, a place that they have never been before. The distance suggested between the alleged groups would make it virtually impossible for anyone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third theme - some of the defendants, D'Monte, Diep, and Chiu, testified to being involved in a motorcycle line up of sorts conducted by the police officers at the scene of the accident on Delta Port Way. Though described in different levels of detail, all attest to being asked to don their motorcycle helmets and slowly ride or walk their motorcycles past the plaintiff to assist her in identifying who was the driver that struck her motorcycle. The defendants Lui and Kao however do not recall this drive by lineup. Constable Kiefer denies instructing anyone to be involved in such a drive by line up and none of the other witnesses for the plaintiff recalls such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suggestion of a line up is inconsistent with the evidence called for the plaintiff and to some degree the evidence of the defendants. The line up itself is inconsistent with the evidence of the plaintiff's witnesses that D'Monte at the time of the incident stepped forward and took responsibility for the accident. A line up would clearly not be necessary in those circumstances. D'Monte, in his own evidence, admits to saying to the effect that he might have the one responsible, although he claims that his comments were taken out of context. Again, with such a statement, a line up would not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final theme that runs through the evidence of the defendants relates to the municipal citation issued by Constable Kiefer to the six named defendants. Constable Kiefer says she issued municipal citations to all persons on Metha's list of motorcyclists at the scene. Constable Kiefer testified that in the usual course of events, she would be required to attend court for any dispute of an infraction for which she had issued the ticket. She recalls not being required to attend at court for any dispute of the issued tickets for the six remaining defendants. Lui testified that he paid the ticket. D'Monte testified, "I thought it was frivolous" and ignored the ticket. Diep stated that he disputed the ticket. I have concluded Diep did not dispute the ticket. I prefer Constable Kiefer's evidence. All defendants, save Diep, have provided no reasonable explanation why, after being cited for involvement in an accident, they did not dispute the citations.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will now turn to the evidence of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 of Kao: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Kao testified that he met D'Monte on the 24th of June, 2000. He testified that he knew the Chan brothers, the defendants Chiu and Nguyien, but he did not know Lui and Diep. He testified that he has a vague recollection of the Delta Port Way roadside. He testified that he was driving with Sammy Chan that day as he only had a learner's licence. He testified that he recognized Louie at the scene of the accident, that he believes he gave the police his licence but he claims that he received no ticket. He further testified that no one left the scene of the accident until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Under both examination in chief and cross-examination, Kao seemed rather flippant about the circumstances of the accident and his participation in the court process. He presented himself in a very casual manner as if the process had simply interrupted his day and was of no great consequence. His evidence in cross-examination was revealing. He admitted under cross-examination that he in fact knew the defendant Diep despite saying in direct evidence that he did not. He was asked in cross-examination if he had known the defendant Nguyien for six or seven years, having met him at school. He said that he did not. At that point, questions from his examinations for discovery were put to him. He was asked at examination for discovery a question related to how he knew the defendant Nguyien. He answered, "I know him about six or seven years." He was then, at discovery asked, "How did you come to meet him?" He answered "School". His evidence at trial was completely inconsistent with his evidence at discovery about Nguyien.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Kao's evidence that he was late on the scene and was not part of the first group involved in causing the accident. He confirmed in cross-examination that he never advised the police of this situation when they asked for his licence or at any point during his time at the scene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Additionally, it is of note that despite his evidence that he was driving with the Chan brothers because of the need of somebody with a licence to supervise his driving, he did not arrive at the scene with the Chan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Kao's demeanor while testifying suggested a complete lack of candour in his evidence. He frankly treated his attendance in court as a bit of a joke. Under cross-examination, his evidence was undermined by the clearly contradictory answers given at trial as opposed to those given at discovery. Of a particular note, he claims to have been driving under the supervision of one of the Chan brothers but he clearly was not driving with them. I have concluded that I can place no weight on the evidence of Kao.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 of Diep: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Diep testified that he knew Chiu and Lui. He testified that he, Chiu, and Lui arrived at the scene after the accident, that Lui was in front of him and Chiu was behind him. He claimed that he was at the scene of the accident when the drivers returned and that they returned in one lane. He indicated that he never talked to the police although others did. He indicated that he was told to get in line with his helmet on and walk by the plaintiff with his motorcycle. When asked why he did not simply say he was not involved, his answer was that the police made everyone do it. Yet his friend Lui recalls no such occurrence. Diep claimed that he disputed the ticket received for the municipal infraction. On cross-examination, Diep admitted that he knew all of the defendants including the Chan brothers. He said that when he saw Louie he did not see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trial, Diep testified that he saw Louie leave the scene of the accident and go retrieve the other motorcyclists, yet at discovery, he testified that he did not recall seeing Louie leave the scene. He was questioned at trial about not saying anything to the police officers about his lack of involvement in the incident. It was suggested to him that he did not anything because he did not want to implicate his friends. At trial, he said that that was not the case. However his evidence at discovery, when put to him, suggests otherwise. The following questions and answers were given by him at his examination for discovery:</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either at the accident scene or later, ask the other defendants who it was that clipped Phyllis Chow's motorcycle?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any reason why you wouldn't have asked that?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well, it's just kind of like no one even talks about afterwards.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But my question is: why didn't you talk about it?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want to know, you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place no weight on the testimony of Diep and his denial of being involved in the accident. It is telling that he indicated that when he saw Louie, he did not see Chow. This is completely inconsistent with him arriving upon the scene after the accident. It is consistent with him in encountering Louie on the road back from the Delta Port Terminal. His demeanor on the witness stand is suggestive of someone fabricating a story to protect himself, while making sure he doesn't implicate his friends. On this point, his evidence at the examination for discovery was particularly revealing.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 of Lui: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Lui also testified that he was not part of the first group involved in the accident but rather came upon the scene later. Lui indicated that he knew D'Monte, Chiu, Diep, as well as the Chan brothers, but he did not know Nguyien or Kao.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Lui testified that he was in the back group all day and that Chiu was the only person behind him. Lui indicated that he came upon the accident scene, did not stop but eventually caught up with the earlier group that had passed the accident scene and did a U-turn as they had already turned around and were heading back. Lui further testified that there was no one at the scene with Chow when he drove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Under cross-examination, Lui gave inconsistent evidence as to the circumstances of the accident than he had deposed to at his examination for discovery. Lui testified to Louie berating the group of motorcyclists, both when he encountered him and back at the accident scene. He said in regards to Louie back at the accident scene, "he was yelling, repeating basically the same thing, and then it stopped, and he was talking to the police right afterwards". At his examination for discovery, he was asked the following question and gave the following answer:</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Dat Louie speak to you in your group again or back at the accident scene?</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that I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Lui was not an impressive witness. He clearly gave inconsistent evidence at trial compared to that he had given at his examination for discovery. On a significant point, the conduct of Louie, Lui's evidence was completely inconsistent between trial and discovery. His evidence as to Chow being by herself was completely inconsistent with Chow, Louie and Metha and other defendants. I can place no weight on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 of Chiu: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Chiu testified that he was riding on the day in question with Lui, but he also knew Kao, Diep and the Chan brothers. Chiu was specific in his evidence that Nguyien was not there. Chiu indicated that he arrived at the scene of the accident after it had occurred. He indicated only one of the Chan brothers left to get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Chiu indicated that he produced his driver's licence to the police and that he was told by the police to put on his helmet and stand by his bike or get on his bike. Chiu admitted that he did not dispute the ticket issued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Chiu's evidence on a number of points is inconsistent with that of Louie. Chiu does not remember if Louie left the group to go get the others. This seems clearly the case from the evidence of Chow, Louie, and Metha. His evidence as to one of the Chan brothers leaving to get the others suggests that he had arrived at the scene before the Chan brothers, but that is also inconsistent with the evidence of Chow, Louie and Metha. What is most striking about Chiu in his evidence is his evidence about the defendant Nguyien. Chiu appears to accept in his evidence that this was a casual ride with a number of people known to him and unknown to him, coming and going over the course of the ride, yet he appears adamant in his direct examination that Nguyien was not, at any time, part of this group. His evidence, upon being questioned by the court as to his knowledge of Nguyien also is suggestive of him saying what is necessary to protect Nguyien. I will say more on this later in my reasons but for those reasons, I place no weight on the evidence of Chiu.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 of D'Monte: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D'Monte was both the first witness for the plaintiff and the first witness for the defendants at this trial. He admits to being in the first group of motorcycle riders. He admits saying words to the effect of admitting responsibility for the accident, but says they were taken out of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beginning of the trial he was asked a limited number of questions. It is fair to say that his requirement to testify at the beginning at the trial was contested, and likely came as a surprise to him. The questioning of D'Monte was allowed. He was asked:</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D'Monte, are you one of the defendants in this lawsuit?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am.</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24, 2000, were you out with the other named personal defendants riding your motorcycle, each on, of course, a motorcycle, around various places in the Lower Mainland?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we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later testimony, D'Monte denies that he meant to include Nguyien, and then claims to be uncertain as to whether or not Nguyien was there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Additionally, in his testimony at trial, D'Monte suggests that the plaintiff Chow was either in his lane or very close to the line demarking the centre of the roadway. This is inconsistent with his evidence at his examination for discovery. At trial, he was asked:</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first saw Phyllis Chow on her motorcycle going in the opposite direction, was she in her proper lane?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hard to say. She was-if she was in her proper lane, she was right on the line dividing the two lanes, if not, in my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his examination for discovery on the 13th of July 2005, D'Monte was asked the following question:</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saw the plaintiff's motorcycle and the plaintiff, of course, on it, where in that westbound lane was she was riding?</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in her 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first saw the plaintiff riding this oncoming motorcycle that is coming towards you, did you notice anything unusual about the way she was operating the motorcycle?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Additionally, at trial, D'Monte attempted to say that it was only possible that other motorcycles were in Ms. Chow's lane but that they were out of his eyesight. At examination for discovery, he said, "I think they might have drifted into her lane, yes, I believe so. I think that I was aware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Additionally, at trial, at examination for discovery, and throughout this proceeding, D'Monte claims to be unable to recall the identity of anyone else travelling with him in the front group of motorcyclists. I find this, frankly, to be totally unbelievable. This was a significant accident. This was an incident involving D'Monte being detained by the police with other motorcyclists at the scene. They had, according to D'Monte's evidence, their helmets off. They were detained for a minimum of thirty minutes. With all these circumstances, D'Monte says he has no idea who the other motorcyclists were. This is simply beyond rational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regards to the confession to being responsible for the accident by D'Monte that was attested to by Louie, Metha, and Constable Kiefer, D'Monte's position at trial was that the statement was taken out of context and at trial he denied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Again, in regards to D'Monte, I can place very little weight on his evidence. His answers at the examination for discovery and in trial were markedly inconsistent on the relatively crucial point of the driving of Chow on the day in question. Additionally, his evidence at trial and discovery evidence as to whether or not other motorcycles were in fact in Chow's lane was inconsistent. His inability to identify anyone else in his group is clearly not believable. Finally, and of note, his suggestion that his statement of responsibility for the accident, which he does not really deny, was taken out of context is no explanation in my view for his clear admission of liability as attested to by Louie, Metha and Constable Kiefer.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Defendant Nguyien: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Nguyien was served in these proceedings. He was represented by counsel. A statement of defence was filed on his behalf. He did not appear at trial. He did not appear for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pleadings in these proceeding claim liability for Nguyien either as driver or simply as a registered owner of the vehicle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the plaintiff requested of the court a striking of the statement of defence of Nguyien and default judgment against him based on his non attendance at discovery and his non attendance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defendant Nguyien argued that there was no evidence before the court to suggest liability either as a driver or a registered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Although there is considerable merit to the plaintiff's argument to strike the statement of defence, I do not have to deal with that issue. I am satisfied that there is sufficient evidence, and no believable rebutting evidence, as to the involvement of the defendant Nguyien. Specifically D'Monte, when faced unexpectedly with the requirement to testify at the beginning of the trial, admitted that all the named defendants were involved in the ride on that day. Additionally, Metha wrote down the license plate numbers of all the defendants and Constable Kiefer testified that one of the license plates in question was that of the defendant Nguyien.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as such satisfied on the evidence, on a balance of probabilities, that Nguyien was present and involved in a group of motorcyclists involved in the street race on Delta Port Way on the 24th of June 2000 which caused the injuries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on the topic of the defendant Nguyien, it is of considerable interest the apparent respect, deference, or perhaps fear of him showed by a number of the defendants. The second time D'Monte testified, as the first witness in his defence, he seemed taken aback by his earlier admission that Nguyien was present. The defendant Kao clearly tried to minimize at trial his knowledge of or relationship with Nguyien. The defendant Chiu went out of his way to provide what I find to be false evidence to the Court that Nguyien was not at the accident scene. Chiu testified that the ride commenced at Kitslano beach as a leisurely drive around the Lower Mainland. He seemed in his evidence to suggest that he knew a number of the people but not all of them. He suggests that there were more than six people that left Kitslano beach to go on this leisurely ride. He suggested a dozen or more. He said that he knew Nguyien but that Nguyien was not at Kitslano beach and did not join them at any point on the ride. It is odd that he could not identify who was there with certainty, but could say specifically Nguyien was not. When pressed about Nguyien, he admits that he saw Nguyien at a funeral recently, knew he was a defendant in these proceedings, but does not remember if he said anything about the ongoing litigation to him at the funeral.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strong suggestion in Chiu's evidence that he adamantly knew that Nguyien was not on the ride that day and was not one of the motorcyclists that may have joined for part of the ride over the course of the day suggests that Chiu knew Nguyien quite well. Additionally, Chiu was the only one who testified to having seen Nguyien at any time since the accident. At the end of the cross-examination by Mr. Murphy, the following exchange occurred between Chiu and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going to ask you a few questions about someone by the name of Quy Nguyien. Is that pronounced properly?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 you pronounce his last name?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Nguyien.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Nguyien. You seem to know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know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spoke to him at a funeral?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ever gone riding with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what his bike looks like?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where he works?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old is he?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know, I've only seen him, I don't know. I don't know what he does 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what context did you meet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met him through Tommy and Sammy, playing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he plays hockey?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where he lives?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 don't.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was the last time you saw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stated, at the funeral.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funeral?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was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End of June, I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he say what he was doing for a living?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what he's doing for a living?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Does he live in Vancouver, to your knowledge?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 where he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he driving a motorcycle on the day of the funeral?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Not that I was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only conclusion to be drawn by Chiu's evidence as to Nguyien was that Chiu felt the need to express in strong terms to the Court that Nguyien was not part of the incident. This suggests Chiu had some considerable familiarity with Nguyien or his motorcycle. This is inconsistent with the suggestion that people casually met up for a ride, were not necessarily introduced, and that people joined and left the ride over the course of the day. On the other hand, Chiu also seems adamant about not providing any information at all for the Court about Nguyien. This suggests he really does not know him or his motorcycle. Particularly telling are his responses on the issue of how he met Nguyien. When asked, he advised that he met Nguyien through Tommy and Sammy Chan playing hockey. He was then asked if Nguyien played hockey and he answered, "possibly". It is hard to imagine meeting somebody playing hockey and then not being able to answer the direct question as to whether or not this person actually plays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Conclusions to be drawn from the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for the most part the evidence of the defendants is not believable. It is replete with inconsistencies, it has changed over time, and it is consistent only with an organized attempt to mislead.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accept the suggestion of counsel for the plaintiff that the defendants collectively were being less than frank with the Court as to the incident in question, as to their involvement and as to the involvement of others, particularly Nguyien.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was suggested by counsel for the plaintiff that the various defendants' testimony is akin to a group of individuals undertaking directly to abide by a code of silence.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number of the defendants were present in court listening to the testimony of other defendants. One of the defendants, Kao, spent time in court seemingly amused by the procedure and the comments and the evidence of fellow defendants. The defendants' testimony collectively was lacking any level of candour which would suggest a level of believability to it. Despite their protestations otherwise, I could not help but form the opinion that the defendants had spoken and attempted to collaborate in their evidence to limit their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for the code of silence suggestion, it is striking that a number of the defendants claimed that they were questioned by the police, and some claimed to be involved in a drive by line up, yet none attempted to explain their position, put forward in this litigation, to the police at the scene, that they were late arrivers on the scene, and therefore not involved. Though I am satisfied the line up did not happen, it is clear that the police spoke to a number of the defendants, took their licenses, yet not one said they were not involved. All were issued municipal citations, and I am satisfied on a balance of probabilities that no one disputed the citations.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theory of the defendants is that they as a group of young men were out for a casual drive, on what was described in the evidence as high performance motorcycles, and they were simply driving along a lightly used but well maintained stretch of road within whatever the posted speed limit for the road was. The evidence of Louie, Chow and Metha-believable, consistent evidence-suggests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Having considered the evidence of the plaintiffs and the evidence of the various defendants, I conclude that Louie and Chow were driving in their proper lane within the posted speed limit when six motorcycles operated by D'Monte, Chiu, Lui, Nguyien, Kao, and Diep came upon them while racing, driving well in excess of the speed limit, and collectively occupying both lanes of traffic, which joint enterprise caused the accident and injuries to Chow. The actions of the six defendants were negligent. I have concluded that D'Monte was driving the motorcycle which directly clipped the plaintiff's motorcycle, causing her to be thrown from it. The other named defendants, Chiu, Lui, Nguyien, Kao, and Diep were the other participants in the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Law Related to Joint Tortfeasors Involved in Illegal or Dangerous Activities: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the evidence which I accept, the six named defendants were involved in racing their motorcycles on the Delta Port Way on the afternoon of the 24th of June 2002. This race involved the six motorcycles of the defendants travelling across the breadth of the road-using both travelling lanes, one in which they had the right-of-way, and one in which oncoming traffic, such as the plaintiff, had the right-of-way. The defendants were participating in a joint illegal act, travelling well in excess of the speed limit, with a number of them driving on the wrong side of the road. This was clearly a street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on the evidence D'Monte was the driver of the motorcycle which clipped the motorcycle driven by the plaintiff while the plaintiff was in her lane, causing her to be projected off her motorcycle onto the pavement and causing her injuries. However, the other named defendants also caused the plaintiff's injuries through their participation in an illegal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Defendants may be "joint tortfeasors" where they have participated in concerted action to a common end. There are cases that have held that racing automobiles is a joint venture, which makes the defendants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this case, given that the defendants were participating together in a street race, which is both risky and illegal, they meet the test of being joint tortfeasors as outlined below. Therefore, I hold them jointly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definition of joint tortfeasors was recently set out by the Prowse J.A. speaking for the Court of Appeal in </w:t>
      </w:r>
      <w:r>
        <w:rPr>
          <w:rFonts w:ascii="arial" w:eastAsia="arial" w:hAnsi="arial" w:cs="arial"/>
          <w:b/>
          <w:i/>
          <w:color w:val="000000"/>
          <w:sz w:val="20"/>
          <w:lang w:val="en-US" w:eastAsia="en-US" w:bidi="ar-SA"/>
        </w:rPr>
        <w:t>Horvath v. Thring</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2005 BCCA 127</w:t>
        </w:r>
      </w:hyperlink>
      <w:r>
        <w:rPr>
          <w:rFonts w:ascii="arial" w:eastAsia="arial" w:hAnsi="arial" w:cs="arial"/>
          <w:color w:val="000000"/>
          <w:sz w:val="20"/>
          <w:lang w:val="en-US" w:eastAsia="en-US" w:bidi="ar-SA"/>
        </w:rPr>
        <w:t xml:space="preserve">. At [paragraph] 16, she quoted the majority judgment of Southin J.A. in </w:t>
      </w:r>
      <w:r>
        <w:rPr>
          <w:rFonts w:ascii="arial" w:eastAsia="arial" w:hAnsi="arial" w:cs="arial"/>
          <w:b/>
          <w:i/>
          <w:color w:val="000000"/>
          <w:sz w:val="20"/>
          <w:lang w:val="en-US" w:eastAsia="en-US" w:bidi="ar-SA"/>
        </w:rPr>
        <w:t>Tucker (Public Trustee of) v. Asleson</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at [paragraph] 107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Glanville Williams, in his book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(London: Stevens &amp; Sons Limited, 1951), c. 1 at p. 1 says: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"joint tortfeasor" is, in essence, well understood. Two or more tortfeasors are joint tortfeasors (a) where one is the principal of or vicariously responsible for the other, or (b) where a duty imposed jointly upon them is not performed, or (c) where there is concerted action between them to a common end. Except in the case of nonfeasance in breach of a joint duty, parties cannot be joint tortfeasors unless they have mentally combined together for some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Concurrent tortfeasors are tortfeasors whose torts concur (run together) to produce the same damage. They are either joint concurrent tortfeasors (briefly, joint tortfeasors), where there is not only a concurrence in the chain of causation leading to the single damages </w:t>
      </w:r>
      <w:r>
        <w:rPr>
          <w:rFonts w:ascii="arial" w:eastAsia="arial" w:hAnsi="arial" w:cs="arial"/>
          <w:b/>
          <w:color w:val="000000"/>
          <w:sz w:val="20"/>
          <w:lang w:val="en-US" w:eastAsia="en-US" w:bidi="ar-SA"/>
        </w:rPr>
        <w:t>but also</w:t>
      </w:r>
      <w:r>
        <w:rPr>
          <w:rFonts w:ascii="arial" w:eastAsia="arial" w:hAnsi="arial" w:cs="arial"/>
          <w:color w:val="000000"/>
          <w:sz w:val="20"/>
          <w:lang w:val="en-US" w:eastAsia="en-US" w:bidi="ar-SA"/>
        </w:rPr>
        <w:t xml:space="preserve"> [...] mental concurrence in some enterprise, or several concurrent tortfeasors, where the concurrence is exclusively in the realm of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that of Prowse J.A., underlining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Thus, to qualify as joint tortfeasors, the parties must be engaged in concerted action to a common end. If they are, then the act of one party is considered to be the act of all of them (</w:t>
      </w:r>
      <w:r>
        <w:rPr>
          <w:rFonts w:ascii="arial" w:eastAsia="arial" w:hAnsi="arial" w:cs="arial"/>
          <w:b/>
          <w:i/>
          <w:color w:val="000000"/>
          <w:sz w:val="20"/>
          <w:lang w:val="en-US" w:eastAsia="en-US" w:bidi="ar-SA"/>
        </w:rPr>
        <w:t>Heydon's Case</w:t>
      </w:r>
      <w:r>
        <w:rPr>
          <w:rFonts w:ascii="arial" w:eastAsia="arial" w:hAnsi="arial" w:cs="arial"/>
          <w:color w:val="000000"/>
          <w:sz w:val="20"/>
          <w:lang w:val="en-US" w:eastAsia="en-US" w:bidi="ar-SA"/>
        </w:rPr>
        <w:t xml:space="preserve"> (1612), 77 E.R. 1150 at 1151, cited in Fleming,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 at p. 289). As a result of this premise, all of the persons acting in pursuance of the common end are responsible for the entire result, even if they did not physically participate in the injurious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Although not expressly stated in the above definition, the defendants must also be engaged in a common activity for an unlawful purpose. Professor Fleming clarifies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9th ed. (Sydney: LBC Information Services, 1998) at pp. 288-289 that this broadly means a conspiracy with all participants acting in furtherance of the wrong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acts that are tortious), although they need not realize they are committing a tort (see also </w:t>
      </w:r>
      <w:r>
        <w:rPr>
          <w:rFonts w:ascii="arial" w:eastAsia="arial" w:hAnsi="arial" w:cs="arial"/>
          <w:b/>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[paragraph] 74-75 citing this passage).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Fleming cites the Ontario case of </w:t>
      </w:r>
      <w:r>
        <w:rPr>
          <w:rFonts w:ascii="arial" w:eastAsia="arial" w:hAnsi="arial" w:cs="arial"/>
          <w:b/>
          <w:i/>
          <w:color w:val="000000"/>
          <w:sz w:val="20"/>
          <w:lang w:val="en-US" w:eastAsia="en-US" w:bidi="ar-SA"/>
        </w:rPr>
        <w:t>McDonald v. Dalgleish</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(1973), 35 D.L.R. (3d) 486</w:t>
        </w:r>
      </w:hyperlink>
      <w:r>
        <w:rPr>
          <w:rFonts w:ascii="arial" w:eastAsia="arial" w:hAnsi="arial" w:cs="arial"/>
          <w:color w:val="000000"/>
          <w:sz w:val="20"/>
          <w:lang w:val="en-US" w:eastAsia="en-US" w:bidi="ar-SA"/>
        </w:rPr>
        <w:t xml:space="preserve"> (Ont. H.C.) as an example of a case where two motorists who agreed to race were held jointly liable for the damages caused by one of them. In that case, both the driver of the car that actually caused the injuries and the second driver who "helped to set the race into motion" were held liable for setting into motion "a dangerous force which ultimately embraced the plaintiff within the scope of probable mischief." Lieff J. characterized this racing situation as a joint venture, and held both defendants equally liable. Those are almost exactly the facts of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McDonald v. Dalgleish</w:t>
      </w:r>
      <w:r>
        <w:rPr>
          <w:rFonts w:ascii="arial" w:eastAsia="arial" w:hAnsi="arial" w:cs="arial"/>
          <w:color w:val="000000"/>
          <w:sz w:val="20"/>
          <w:lang w:val="en-US" w:eastAsia="en-US" w:bidi="ar-SA"/>
        </w:rPr>
        <w:t xml:space="preserve"> was relied on by this Court in </w:t>
      </w:r>
      <w:r>
        <w:rPr>
          <w:rFonts w:ascii="arial" w:eastAsia="arial" w:hAnsi="arial" w:cs="arial"/>
          <w:b/>
          <w:i/>
          <w:color w:val="000000"/>
          <w:sz w:val="20"/>
          <w:lang w:val="en-US" w:eastAsia="en-US" w:bidi="ar-SA"/>
        </w:rPr>
        <w:t>Morrison (Committee of) v. Cormier Vegetation Control Ltd.</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[1996] B.C.J. No. 612</w:t>
        </w:r>
      </w:hyperlink>
      <w:r>
        <w:rPr>
          <w:rFonts w:ascii="arial" w:eastAsia="arial" w:hAnsi="arial" w:cs="arial"/>
          <w:color w:val="000000"/>
          <w:sz w:val="20"/>
          <w:lang w:val="en-US" w:eastAsia="en-US" w:bidi="ar-SA"/>
        </w:rPr>
        <w:t xml:space="preserve"> (S.C.), varied on the issue of vicarious liability </w:t>
      </w:r>
      <w:hyperlink r:id="rId59" w:history="1">
        <w:r>
          <w:rPr>
            <w:rFonts w:ascii="arial" w:eastAsia="arial" w:hAnsi="arial" w:cs="arial"/>
            <w:i/>
            <w:color w:val="0077CC"/>
            <w:sz w:val="20"/>
            <w:u w:val="single"/>
            <w:shd w:val="clear" w:color="auto" w:fill="FFFFFF"/>
            <w:lang w:val="en-US" w:eastAsia="en-US" w:bidi="ar-SA"/>
          </w:rPr>
          <w:t>(1996), 28 B.C.L.R. (3d) 280</w:t>
        </w:r>
      </w:hyperlink>
      <w:r>
        <w:rPr>
          <w:rFonts w:ascii="arial" w:eastAsia="arial" w:hAnsi="arial" w:cs="arial"/>
          <w:color w:val="000000"/>
          <w:sz w:val="20"/>
          <w:lang w:val="en-US" w:eastAsia="en-US" w:bidi="ar-SA"/>
        </w:rPr>
        <w:t xml:space="preserve"> (C.A.). In that case, two vehicles were engaged in what Boyd J. found to be a race. One of the vehicles lost control and struck a vehicle in which the plaintiff was a passenger, causing her serious injuries. The driver of the vehicle that struck the plaintiff admitted liability. However, the defendant driver of the second vehicle denied that he should be liable for the plaintiff's injuries. Relying on </w:t>
      </w:r>
      <w:r>
        <w:rPr>
          <w:rFonts w:ascii="arial" w:eastAsia="arial" w:hAnsi="arial" w:cs="arial"/>
          <w:b/>
          <w:i/>
          <w:color w:val="000000"/>
          <w:sz w:val="20"/>
          <w:lang w:val="en-US" w:eastAsia="en-US" w:bidi="ar-SA"/>
        </w:rPr>
        <w:t>McDonald v. Dalgleish</w:t>
      </w:r>
      <w:r>
        <w:rPr>
          <w:rFonts w:ascii="arial" w:eastAsia="arial" w:hAnsi="arial" w:cs="arial"/>
          <w:color w:val="000000"/>
          <w:sz w:val="20"/>
          <w:lang w:val="en-US" w:eastAsia="en-US" w:bidi="ar-SA"/>
        </w:rPr>
        <w:t xml:space="preserve">and the decision of Edwards J. in </w:t>
      </w:r>
      <w:r>
        <w:rPr>
          <w:rFonts w:ascii="arial" w:eastAsia="arial" w:hAnsi="arial" w:cs="arial"/>
          <w:b/>
          <w:i/>
          <w:color w:val="000000"/>
          <w:sz w:val="20"/>
          <w:lang w:val="en-US" w:eastAsia="en-US" w:bidi="ar-SA"/>
        </w:rPr>
        <w:t>Shaw v. Khouw</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[1995] B.C.J. No. 1477</w:t>
        </w:r>
      </w:hyperlink>
      <w:r>
        <w:rPr>
          <w:rFonts w:ascii="arial" w:eastAsia="arial" w:hAnsi="arial" w:cs="arial"/>
          <w:color w:val="000000"/>
          <w:sz w:val="20"/>
          <w:lang w:val="en-US" w:eastAsia="en-US" w:bidi="ar-SA"/>
        </w:rPr>
        <w:t xml:space="preserve"> at [paragraph] 19 (S.C.) (a case in which two drivers in a drag race were found to be engaged in a joint venture), Boyd J. found that both drivers had engaged in a joint venture in this case. They had engaged in a dangerous and illegal manoeuvre which required the participation of both (at [paragraph] 34), and both drivers had caused the plaintiff's injuries. Boyd J. stated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Had they not engaged in such a venture, there would have been no accident and no death and injury. Both VDG's and Cormier's negligent operation of their vehicles, by speeding and each encouraging the other to do the same (with Cormier's consequential loss of control) was the cause of the accident and thus the cause of the injuries suffered by the plaintiff. I find that there should be an equal division of liability as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liability was apportioned equally between both drivers who had participated in the race, even though it was known that only one driver had actually lost control and struck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this case, I find all six defendants to be joint tortfeasors and hold them jointly liable on that basis. The cases discussed above, including the two relatively recent decisions of this Court in </w:t>
      </w:r>
      <w:r>
        <w:rPr>
          <w:rFonts w:ascii="arial" w:eastAsia="arial" w:hAnsi="arial" w:cs="arial"/>
          <w:b/>
          <w:i/>
          <w:color w:val="000000"/>
          <w:sz w:val="20"/>
          <w:lang w:val="en-US" w:eastAsia="en-US" w:bidi="ar-SA"/>
        </w:rPr>
        <w:t>Morrison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Shaw v. Khouw</w:t>
      </w:r>
      <w:r>
        <w:rPr>
          <w:rFonts w:ascii="arial" w:eastAsia="arial" w:hAnsi="arial" w:cs="arial"/>
          <w:color w:val="000000"/>
          <w:sz w:val="20"/>
          <w:lang w:val="en-US" w:eastAsia="en-US" w:bidi="ar-SA"/>
        </w:rPr>
        <w:t>, support characterizing street racing as a joint venture. Further, the defendants all, explicitly or implicitly by their actions, agreed to race and encouraged each other to race-a dangerous and illegal activity which created a significant risk of an accident such as the one that in fact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5.</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Apportionment of Liability Between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Defendants: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I have found all six defendants to be liable for the accident, liability must be apportioned pursuant to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That section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and right of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damage or loss has been caused by the fault of 2 or more persons, the court must determine the degree to which each person was at fault.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apportionment of fault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is based on the weight of fault that should be attributed to each of the parties, not on the weight of causation: see </w:t>
      </w:r>
      <w:r>
        <w:rPr>
          <w:rFonts w:ascii="arial" w:eastAsia="arial" w:hAnsi="arial" w:cs="arial"/>
          <w:b/>
          <w:i/>
          <w:color w:val="000000"/>
          <w:sz w:val="20"/>
          <w:lang w:val="en-US" w:eastAsia="en-US" w:bidi="ar-SA"/>
        </w:rPr>
        <w:t>Ottosen v. Kasper</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(1986), 37 C.C.L.T. 270</w:t>
        </w:r>
      </w:hyperlink>
      <w:r>
        <w:rPr>
          <w:rFonts w:ascii="arial" w:eastAsia="arial" w:hAnsi="arial" w:cs="arial"/>
          <w:color w:val="000000"/>
          <w:sz w:val="20"/>
          <w:lang w:val="en-US" w:eastAsia="en-US" w:bidi="ar-SA"/>
        </w:rPr>
        <w:t xml:space="preserve"> at 277 (B.C.C.A.); </w:t>
      </w:r>
      <w:r>
        <w:rPr>
          <w:rFonts w:ascii="arial" w:eastAsia="arial" w:hAnsi="arial" w:cs="arial"/>
          <w:b/>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at [paragraph] 19 (C.A.); </w:t>
      </w:r>
      <w:r>
        <w:rPr>
          <w:rFonts w:ascii="arial" w:eastAsia="arial" w:hAnsi="arial" w:cs="arial"/>
          <w:b/>
          <w:i/>
          <w:color w:val="000000"/>
          <w:sz w:val="20"/>
          <w:lang w:val="en-US" w:eastAsia="en-US" w:bidi="ar-SA"/>
        </w:rPr>
        <w:t>Cragg v. Tone</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2006 BCSC 1020</w:t>
        </w:r>
      </w:hyperlink>
      <w:r>
        <w:rPr>
          <w:rFonts w:ascii="arial" w:eastAsia="arial" w:hAnsi="arial" w:cs="arial"/>
          <w:color w:val="000000"/>
          <w:sz w:val="20"/>
          <w:lang w:val="en-US" w:eastAsia="en-US" w:bidi="ar-SA"/>
        </w:rPr>
        <w:t xml:space="preserve"> at [paragraph] 178-179.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all of the defendants were at fault for causing the accident through their participation in a dangerous joint venture, namely street racing and occupying both lanes of the road. Although only D'Monte actually struck the plaintiff, and although only three of the defendants were driving on the wrong side of the road, all of the defendants were equally at fault for creating the dangerous conditions that led to the accident by reason of their participation in the street race. Liability will therefore be apportioned equally between all six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Phyllis Chow is granted judgment against the six remaining defendants, Conor Vincent D'Monte, Christopher William Chiu, Winfield Lee Lui, Quy Phu Nguyien, Kenneth Lamont Kao, and Mahn Lindh Diep, jointly and severally on the issue of liability for her injuries suffered as a result of a motorcycle accident on the 24th of June 2006. She is also entitled to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regards to the companion action, I am not satisfied that there is evidence of other, non-defendant drivers. Though there is some suggestion in the evidence that others may also have been involved, that has not been proven on a balance of probabilities. The best evidence suggests six drivers in the first group. I am satisfied on a balance of probabilities that the six remaining defendants are those six drivers. The companion action against the Insurance Corporation of British Columbia is dismissed, with no order as to costs to either party of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 w:history="1">
        <w:r>
          <w:rPr>
            <w:rFonts w:ascii="arial" w:eastAsia="arial" w:hAnsi="arial" w:cs="arial"/>
            <w:b/>
            <w:bCs/>
            <w:i/>
            <w:color w:val="0077CC"/>
            <w:kern w:val="32"/>
            <w:sz w:val="28"/>
            <w:szCs w:val="32"/>
            <w:u w:val="single"/>
            <w:shd w:val="clear" w:color="auto" w:fill="FFFFFF"/>
            <w:lang w:val="en-US" w:eastAsia="en-US" w:bidi="ar-SA"/>
          </w:rPr>
          <w:t>Cicuto v. Gardiner, [2007] B.C.J. No. 359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4 - 7,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M033580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1251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Natale Joseph Cicuto, Plaintiff, and Lindsay Lewis Gardiner,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3"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 w:name="Keywords_3"/>
      <w:bookmarkEnd w:id="2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All-terrain vehicles — Liability of driver — Both parties were found to be equally at fault for the motor vehicle accident as one was travelling too fast for the conditions, while the other was straddling the centre line.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 w:name="Case Summary_3"/>
            <w:bookmarkEnd w:id="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action for damages for injuries sustained in a motor vehicle accident, the trial was severed, and the only issue was liability -- The plaintiff claimed that as his vehicle entered the corner, the defendant's vehicle was on his side of the road, and when the plaintiff braked hard, his vehicle skidded to the left and the vehicles collided -- HELD: The parties were equally at fault -- The court found the plaintiff was travelling too fast for the road conditions, as it was dark and raining heavily and the road was gravel -- The combination of speed and braking caused his vehicle to move sideways and into the lane for oncoming traffic -- The court found the defendant was at the very least straddling the centre line and well into the plaintiff's lane of travel --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parties contributed to the accident, and in the circumstances, they were equally at fault.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 w:name="Legislation Cited_1"/>
      <w:bookmarkEnd w:id="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4"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71"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 w:name="Counsel_3"/>
      <w:bookmarkEnd w:id="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T.L. Robertson,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K.G. Grady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 w:name="Judgment_3"/>
      <w:bookmarkEnd w:id="27"/>
      <w:r>
        <w:pict>
          <v:line id="_x0000_s1046"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 w:name="PARRETT J."/>
            <w:bookmarkEnd w:id="28"/>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proceeded to trial on the issue of liability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arose from a collision which occurred on a gravel road north of Harrison Hot Springs on June 8, 2002, when a four-wheeled All Terrain Vehicle ("ATV and/or Quad") operated by the plaintiff collided with a 1967 Ford Falcon operated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collision the plaintiff was 32 years of age. He was married and employed as a project manager and health and safety coordinator in the construction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day of the collision the plaintiff had driven to the Harrison Lake Holiday Park where he and his family intended to camp with other family members. He left their campsite around noon that day and drove north on the East Harrison Forestry Road. He was driving his pickup truck and towing a trailer on which his Yamaha 4-wheel ATV was secured. After driving some distance north he parked the pickup truck and rode the ATV to explore various areas along and accessible from the Forestry Road. Eventually he stopped at the end of the road where some hot springs were located and ate a lunch he had taken with him before remounting the ATV and beginning his return trip south toward the pickup truck at about 5:00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the plaintiff headed south towards his truck and trailer it began to rain, and as he continued south, the rain increased. As he approached the scene of the collision he travelled over a roughly 300 meter straight stretch with a slight uphill grade before entering a right-hand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person completes this curve heading south there are two spur roads; the first to the right and a second to the left, some 37 meters further south. At this point the road begins to descend as it runs first through a left-hand turn followed by a second turn back to the right. The collision occurred just as the plaintiff was completing his travel through this final right-hand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configuration of the road as one approaches the point of collision from the north has been described above. As one heads north towards the accident scene there is quite a long straight stretch with a slight uphill grade before a driver heading north enters the curve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road surface was packed earth and gravel with potholes and some rough sections. At the time of the collision the road surface was wet from the rain and was slippery. There is a distinct packed set of tracks noticeably present on the road surface from traffic on the road. It seems apparent that the majority of traffic in both directions travels on this smoother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Cpl. Greg Charot of the RCMP attended the accident scene at about 9:00 p.m. that night. He described the scene on his arrival as a lot of people milling around' with an ambulance on scene as well as a blue ford Falcon and a Yamaha quad on the road some distance from the Falcon'. He described the lighting conditions on his arrival as starting to get dim', and the weather as overcast and drizzling rain. He testified that he was at the scene for a good hour' and that it was completely dark when 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night of the accident Cpl. Charot took no photographs or measurements and apparently placed no markers.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Cpl. Charot returned to the scene two days later on June 10, 2002, when he took a series of measurements and photographs. Cpl. Charot measured the road width at 7.7 meters and noted that there were ditches on each side of that road surface. From the observations made two days after the collision, Cpl. Charot prepared a diagram of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 CONCERNING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that as he travelled south along the straight stretch he was travelling at about 60 k/hr. and slowed to 50 or 55 k/hr. as he entered the first curve and to 45 k/hr. as he entered the blind curve to his right. As he entered this final curve he was applying the brakes because of the restricted visibility caused by the heavy vegetation on the inside of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Cicuto testified that as he cleared the vegetation he saw the Falcon for the first time travelling at a high speed and occupying his side of the road as it approached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he immediately braked hard which caused his ATV to skid sideways to his left. At the same time, according to his evidence, the Falcon swerved back to its right towards its own side of the road and hit his ATV near the midpoint of its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Lindsay Gardiner, was 25 years of age and had owned the 1967 Ford Falcon he was driving for 3 or 4 months at the time of the collision. He and his passenger, David Bellasario, had entered the Forestry Service Road at Harrison some 15 to 20 minutes earlier and were driving north to a location called 20 Mile Beach to attend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Gardiner testified that he was on his own side of the road and probably doing about 50 k/hr. and slowing for the corner'. He went on to say that the ATV came around the corner ahead of him sliding sideways from his lane into mine'. He estimated the speed of the ATV at 70 to 80 k/hr.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testified he slammed on his brakes but that the left hand side of the ATV hit the front end of the car and the driver hit his windshield.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Gardiner's passenger, David Bellasario, testified that they first saw the ATV as he was coming into the corner. He testified that the ATV was in his own lane to start but that he began to lose control and move sideways'.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Bellasario estimated the ATV's speed to be "50 to 60 k/hr., the same as ours". He also testified that the front end of their vehicle struck the left side of the ATV. He went on to acknowledge that he wasn't paying attention to where they were on the road surface and that they may have been straddling the centre line, and that they were somewhere on the smooth surface of the road approaching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did not recall passing a vehicle as they approached the area of the curve. The defendant Gardiner denied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called Richard Pugh as a witness. Mr. Pugh was driving north on the road when he came upon the accident scene, and found the plaintiff lying on the road near the blue Falcon. He testified that a couple of minutes before, as he was travelling around a curve to his right just south of the accident scene, the blue Falcon passed him to his left on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One further witness was called concerning the accident itself. The defendant called Ian Bowles who testified that he was parked on the west side of the roadway facing south and was returning to his car when a quad came ripping past at what I estimate was 60 k/hr.' He testified the quad went past him 1 1/2 feet away and that after it passed he heard the engine rev up'. Minutes later he came upon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Of the ten witnesses called during the course of this trial, two were called and qualified as experts. These two, Harvey West, who was called by the plaintiff, and Bradley Heinrichs, called by the defendant, are both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Both of these witnesses produced reports (West - Exhibit 4 and Heinrichs - Exhibit 6) and each testified at the trial. Mr. Heinrichs' report is dated May 10, 2005, while Mr. West's is dated November 30, 2005. Mr. West's opinion consists of a critical review and commentary on the technical validity of Mr. Heinrichs' opinion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review of Mr. Heinrichs' written report reveals a number of key components of the report -</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Assumptions he specifically assumes: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data and materials provided completely and accurately describe damage to the Gardiner vehicle, and this damage is related to this collision unless otherwise indicated.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tire marks on the road surface shown in the provided photographs are related to this incident, unless otherwise indicated.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section 3.2, Scene Description, the report contains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incident scene on the East Forest Service Road was examined on June 8, 2002 by Cpl. G.B. Chiarot [sic] of the Agassiz Detachment of the RCMP. A field diagram of the scene of the accident and some photographs were obtained from the RCMP.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provided photographs show a set of northbound tire marks that veer right as they approach the left curve. These tire marks are shown on the RCMP diagram, with debris indicated near the north end of the left tire mark.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RCMP measured a consistent total road width of 7.7 m. The left tire mark was about 3.7 m from the right side of the road, just right of the centre of the road. The left tire mark appears to be on the left side of the travelled portion of the road (Figure 1). The right tire mark was initially 2.2 m from the right side of the road. The north end of the right tire mark was 0.7 m from the right side of the road. The swerving portion of the tire marks was 20.5 m long.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road was described by RCMP Cpl. Chiarot as being "wet and muddy at spots", and "traction was poor" at the time of the accident.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sections 3.3 and 3.4 of his report Mr. Heinrichs describes the damage to the two vehicles involved: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3.3 Gardiner Vehicle Damage Description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Gardiner vehicle was not available for examination. The following description is based on the materials provided.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Gardiner vehicle was identified as a 1967 Ford Falcon Futura 2 door coupe. The photographs show frontal damage, with direct contact damage on the left side of the front end of the vehicle (Figure 2). The left half of the front bumper was dented. The grille was pushed rearwards and the leading edge of the hood was dented. The left headlamp was missing. The left fender was dented and torn at its front, and shifted back so it interfered with the operation of the left door.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windshield was fractured and pushed in near the lower edge forward of the driver. The left windshield wiper arm was pushed into the fracture. The left windshield wiper blade was detached.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Cicuto Vehicle Damage Description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Cicuto vehicle was not available for examination. The following description is based on the materials provided.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Cicuto vehicle was identified as a Yamaha 250 Quad all-terrain vehicle. No information regarding the year of production of the vehicle was available. In his Continuation Report Cpl. G.B. Chiarot [sic] described the Cicuto vehicle as being "not heavily damaged", and "drivable". In the same report, Cpl. Chiarot mentions that the side of the Cicuto vehicle had hit the Gardiner vehicle. Mr. Belisario [sic], a passenger in the Gardiner vehicle, stated that he thinks that the right hand side of the Cicuto vehicle hit the Gardiner vehicle since he noticed some damage to the right side of the Cicuto vehicle. On the other hand, Ms. Gardiner, the driver of the Gardiner vehicle, stated that the Cicuto vehicle was sliding sideways before the impact, its left side coming towards the Gardiner vehicle.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Analysis section (4.0) of his report, Mr. Heinrichs concludes: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Based on the damage to the Gardiner vehicle, the Cicuto vehicle contacted the left half of the Gardiner vehicle's front end. The driver of the Cicuto vehicle then contacted the windshield of the Gardiner vehicle just right of the driver's seat centerline. The available data does not clearly indicate which part of the Cicuto vehicle hit the front of the Gardiner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relative lateral placement of the Cicuto vehicle contact and its driver's contact with the Gardiner vehicle windshield shows that the Cicuto vehicle's velocity was predominantly in the opposite direction to the Gardiner vehicle heading, possibly with a component to the right of the Gardiner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tire marks and debris show that the Gardiner vehicle was on its own side of the road at the point of impact. Before swerving right, the Gardiner vehicle was over the centerline of the travelled portion of the road, but still on the right side of the total road surface. Based on the published width of a 1967 Ford Falcon, there was about 3.85 m of road surface available for southbound traffic before the Gardiner vehicle swerved right, and about 5.35 m afterwards.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4.3 Pre-Impact Vehicle Travel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Cicuto vehicle was southbound on East Forest Service Road and attempting a right hand turn when the accident happened. The forward momentum of the Cicuto vehicle as it approached the curve would tend to keep the vehicle moving forward. As the vehicle is steered to the right, friction between the road and the tires would allow a change of direction as long as there was sufficient friction between the tires and the road.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friction force depends, among other things, on the surface of the road. A wet dirt road has a lower coefficient of friction compared than dry asphalt. If a vehicle is braking, the demand for longitudinal deceleration reduces the friction available to prevent lateral slipping of a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Cicuto vehicle speed was too great for the curvature of the road and the available friction, it would have slid towards the outside of the curve. Sufficient speed and/or braking may have made the Cicuto vehicle slide into the northbound lane.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5.0 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Should photographs of the Cicuto vehicle or scene measurements showing tire marks left by the Cicuto vehicle become available, the analysis should be reviewed. If the damage to the Cicuto vehicle were confirmed to be on its left side, then the Cicuto vehicle probably slipped into a counterclockwise yaw and entered the northbound side of the road. If the damage was on the right side of the Cicuto vehicle, then the driver of the Cicuto vehicle may have steered left, towards the northbound side of the road.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Data regarding damage to the Cicuto vehicle would be required to estimate the vehicle speeds at impact. This estimate, however, may be sensitive to assumptions of the 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calculate the maximum speed at which the Cicuto vehicle could safely negotiate the right curve, the incident scene should be located and surveyed. Alternatively, calculations could be performed given assumed road slope and curvature.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assumptions listed in Section 3.1 were in error, the analysis would have to be revisited.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6.0 Conclusions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Gardiner vehicle was likely on the northbound side of the road when the accident occurred.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Cicuto vehicle travelling too fast for the given road geometry and road conditions would tend to slide towards the outside of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make the following preliminary observations about the contents of Mr. Heinrichs' report -</w:t>
      </w:r>
      <w:r>
        <w:rPr>
          <w:rFonts w:ascii="arial" w:eastAsia="arial" w:hAnsi="arial" w:cs="arial"/>
          <w:sz w:val="20"/>
          <w:lang w:val="en-US" w:eastAsia="en-US" w:bidi="ar-SA"/>
        </w:rPr>
        <w:cr/>
      </w:r>
    </w:p>
    <w:p>
      <w:pPr>
        <w:numPr>
          <w:numId w:val="1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materials on which Mr. Heinrichs relied are listed in Appendix B to his report and include: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following provided materials were relied:</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Fourteen (14) colour images of the Gardiner vehicle, undated.</w:t>
      </w:r>
    </w:p>
    <w:p>
      <w:pPr>
        <w:numPr>
          <w:numId w:val="1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Eight (8) colour photographs of the Gardiner vehicle, undated.</w:t>
      </w:r>
    </w:p>
    <w:p>
      <w:pPr>
        <w:numPr>
          <w:numId w:val="14"/>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Ten (10) colour photographs of the scene of the accident, undated.</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RCMP Police Report, including statements and a field diagram.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following materials were reviewed by not relied 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of Linsey [sic] Gardiner, dated June 11, 2002.</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of Natale Cicuto, dated June 2002.</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Loss Pre-Damage Appraisal Sheet for the Gardiner vehicle, dated June 12, 2002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Item 4 on this list was not tendered as an Exhibit at this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is evident, Mr. Heinrichs, in this appendix, states in the second part that he did not rely on the statements of Lindsay Gardiner or Natale Cicuto, yet in section 3.4 of his report he quotes apparently from the Gardiner statement after quoting Mr. Bellasario's version of events. It is not evident where that information came from but, presumably, it was within the police report.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Heinrichs not only appears to base his entire report and conclusions upon the diagram, photographs and measurements of Cpl. Charot, he goes on to do specific and very precise measurements from what information he had from the police officer. In particular, he calculates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Based on the published width of a 1967 Ford Falcon, there was about 3.85 m of road surface available for southbound traffic before the Gardiner vehicle swerved right, and about 5.35 m afterwards.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seeming precision of these calculations depends not only on the accuracy of Cpl. Charot's diagram and measurements but also on Mr. Heinrichs' identification of the tire marks in the photographs he examined.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Heinrichs' Figure 3 in his report represents a near head-on collision between the two vehicles which is directly contrary to the evidence of Mr. Cicuto, Mr. Gardiner and Mr. Gardiner's passenger Mr. Bellasario, all of whom say the left front of the Falcon struck the left side of the ATV.</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understand, nor was it explained, how Mr. Heinrichs' concluded at page 5 of his report that the Gardiner vehicle "before swerving right . . . was over the centerline of the travelled portion of the road, but still on the right side of the total road surface".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apparent inconsistency of these statements is even more apparent when one looks at the representation of tire tracks placed by the engineer on a copy of the RCMP photograph that forms part of his Figure 1. If examined next to the field sketch prepared by Cpl. Charot it is difficult to understand how it was done or why.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Heinrichs' discussion in section 5.0 does little beyond noting the ways in which the information he had was inadequate to allow for any useful analysis.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Heinrichs' conclusions consist of one conclusion; that the collision occurred in the northbound lane of traffic, a fact on which all three eye witnesses agreed, and a second observation that if the ATV was rounding the corner at a speed too fast for the road geometry and conditions, it would slide towards the outside of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already indicated that the opinions and evidence of Mr. Heinrichs depend almost entirely on the accuracy of the measurements and observations of Cpl. Charot and their relationship to vehicle movements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Cpl. Charot attended the scene of the collision on the evening of June 8, 2002 at about 9 p.m. While in attendance he attempted to take no photographs and he recorded no measurements of any kind. The officer testified that upon his arrival there were "people milling around" and an ambulance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of those at the scene who were called as witnesses at this trial, other than the two parties, indicated little attempt by the police to take statements from them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Richard Michael Pugh testified that the police made no effort to take a statement from "any of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David Bellasario (Gardiner's passenger) testified that he spoke to the police officer and advised him the impact was on the right side of the ATV.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Two days later, after he returned from his days off, Cpl. Charot returned to the scene and took photographs and measurements. Cpl. Charot acknowledged that this road was heavily travelled. He testified that he saw some clearly defined but faint tire tracks', but that he wasn't able to identify marks cutting from left to right across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went on to testify that his diagram was an attempt to reconstruct movement, it is not a reproduction of marks I saw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 letter he wrote dated July 1, 2002, and quoted in part in the report of Harvey West, the Corporal explained his actions on the night of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poor weather conditions, raining, muddy road surface, darkness, and the fact the scene had been driven over and trampled by bystanders, no photos were obtained or measurements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accuracy of the officer's sketch and measurements may be gauged by the fact that he records the width of the road surface on his sketch as 7.7 meters in two locations. This is to be contrasted with the evidence of Harvey West, who, unlike Mr. Heinrichs, actually attended the scene, albeit some considerable time later in May of 2003. Mr. West measured the road width going south from the scene at 10 meter intervals and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m. s.</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 m. wide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 m. s.</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7.3 m. wide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 m. s.</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6.2 m. wide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 m. s.</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6.1 m. wide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 m. s.</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6.7 m. wide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Cpl. Charot, on the night of the accident, had prepared and completed a ticket charging the plaintiff with driving without insurance and failing to confine his vehicle to his own side of the road. He did this before he ever approached or spoke to the plaintiff and apparently without speaking to some of the witnesses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Having apparently concluded his investigation, without taking photographs, measurements or interviewing witnesses, he left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he again took up the investigation, two days later, the accident scene's value and that of his measurements as being related to this accident had been irretrievably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To continue, however, in the way this investigation began he photographed one of the two vehicles involved, the Ford Falcon.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Even if the results of his belated investigation of the scene could be related to the time of the accident, in my view, that prospect has very limited value. The investigation was carried out after this officer had already reached his investigational conclusions about the accident and issued and served the ticket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results of Cpl. Charot's investigation at the scene, and, in particular, his diagram and measurements are of minimal value for what they purport to be, a recording of observations at the time of the accident. In this case they are more a record of the conclusions he reached, and an attempt to reconstruct the accident after the evidence concerning it had been effectively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information and the report of Mr. Heinrichs are of minimal value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this trial proceeded solely on the issue of liability, some limited evidence of the plaintiff's injuries was placed before the court. The series of reports filed as Exhibit 2 describe the injuries suffered by the plaintiff and the procedure taken initially to treat them. The major injuries described include: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left femoral shaft fracture;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compound left proximal tibia fracture;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fractures of his second and third left metatarsals;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compound fracture of the distal phalanx of his right great toe;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fracture/dislocation with vascular compromise of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the exception of the injury to his right great toe, all of the other major injuries are to the left side of his body. In my view these injuries are consistent with and support the accident description of the collision as being between the left front corner of the Falcon and the left side of the ATV. Such an impact would, on a balance of probabilities, result in the impact affecting the plaintiff's left leg before throwing him from the ATV to impact the windshield of the Ford Falcon with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critical, and differing, evidence in this case is that as to what occurred in the few seconds immediately preceding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says he entered the corner on his side of the road and at a relatively slow speed and braked hard when he observed the Falcon rapidly approaching the curve on his side of the road. The braking caused, according to him, the ATV to skid out and to his left, exposing the left side of the ATV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and his passenger differ slightly but significantly in their versions of the events. Mr. Gardiner says he was on his own side of the road and travelling at about 50 k/hr. and slowing for the corner while Bellasario says they may have been straddling the centre line but estimated the ATV's speed at 50 to 60 k/hr. the same as 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Gardiner described the ATV as sliding sideways from his lane into mine' while Bellasario testified that he began to lose control and move sideways'.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All of this evidence, in my view, is reconcilable. The key point of difference between the versions is what caused the ATV to slide sideways. The defendant and his passenger, in effect, suggest that the ATV was travelling too fast and lost control, sliding to its left, while the plaintiff says it was the sudden necessity to brake hard because of the defendant's position on the road which caused him to slide sideways.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satisfied there is some truth to both suggestions.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make the following findings of fact after considering the whole of the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driving south at the speed he was travelling, the plaintiff was travelling too fast for the road conditions given the road surface and the rain that was falling, but he was in fact on his side of the road. As he rounded the effectively blind corner he observed the defendant's vehicle occupying a significant portion of his side of the road. Given the combination or road surface, rain and his speed, he was unable to brake his vehicle and remain in control. The combination of speed and braking caused his vehicle to move sideways and to his left into the lane for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at the time of impact the ATV was stationary or very nearly so when it was struck by the Falcon, propelling the plaintiff off the ATV and accounting for his impact on the Falcon's windshield slightly to the right of the driver's position. If the ATV had been still moving with any speed the impact point on the windshield would have been further towards the passenger side of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the Falcon approached the turn to his left, I find he was travelling on the smooth packed wear strips' and was at the least straddling the centre line and was well into the plaintiff's lane of travel. In doing so he was approaching a blind corner and was apparently oblivious to the danger of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the point where Mr. Gardiner first observed the ATV he swerved back towards his side of the road and the shoulder but at that point he could not brake in time or avoid the ATV.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satisfied that the actual point of impact was in the north bound lane as the ATV slid to a stop as a result of Mr. Cicuto's sudden braking and as the Gardiner vehicle swerved back to its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two pieces of evidence that emerge from the evidence of Cpl. Charot that are of some assistance is his observation and photograph of the final resting place of the Falcon's right front tire and the debris from the left front corner and headlight which was located some distance back along the track as the vehicle swerved back into its lane and towards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the location of the debris is of limited value as establishing the actual point of impact in this case, it supports the other evidence that indicates that the Falcon was still moving at the point of impact and travelled some distance beyond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fortunate for all concerned that the speed at impact was as low as it apparently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There is no shortage in the authorities of these types of accidents on somewhat remote gravel roads where the contest often centres around who was on which side of an imaginary centre line. One of the leading decisions in this area is that of Lord Denning in </w:t>
      </w:r>
      <w:r>
        <w:rPr>
          <w:rFonts w:ascii="arial" w:eastAsia="arial" w:hAnsi="arial" w:cs="arial"/>
          <w:b/>
          <w:i/>
          <w:color w:val="000000"/>
          <w:sz w:val="20"/>
          <w:lang w:val="en-US" w:eastAsia="en-US" w:bidi="ar-SA"/>
        </w:rPr>
        <w:t>Baker v. Market Barborough Industrial Cooperative Society Limited</w:t>
      </w:r>
      <w:r>
        <w:rPr>
          <w:rFonts w:ascii="arial" w:eastAsia="arial" w:hAnsi="arial" w:cs="arial"/>
          <w:color w:val="000000"/>
          <w:sz w:val="20"/>
          <w:lang w:val="en-US" w:eastAsia="en-US" w:bidi="ar-SA"/>
        </w:rPr>
        <w:t>, [1953] 1 W.L.R. 1472. In his decision Lord Denning drew a distinction between cases in which the absence of evidence prevented the court from determining fault and that where the evidence allowed such a finding to be made, noting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very different from a case where one or other only is to blame, but clearly not both. Then the judge ought to make up his mind between them, as this court said recently in </w:t>
      </w:r>
      <w:r>
        <w:rPr>
          <w:rFonts w:ascii="arial" w:eastAsia="arial" w:hAnsi="arial" w:cs="arial"/>
          <w:i/>
          <w:color w:val="000000"/>
          <w:sz w:val="20"/>
          <w:lang w:val="en-US" w:eastAsia="en-US" w:bidi="ar-SA"/>
        </w:rPr>
        <w:t>Bray v. Palmer</w:t>
      </w:r>
      <w:r>
        <w:rPr>
          <w:rFonts w:ascii="arial" w:eastAsia="arial" w:hAnsi="arial" w:cs="arial"/>
          <w:color w:val="000000"/>
          <w:sz w:val="20"/>
          <w:lang w:val="en-US" w:eastAsia="en-US" w:bidi="ar-SA"/>
        </w:rPr>
        <w:t xml:space="preserve"> [1953] 2 All E.R. 1449. But when both may be to blame, the judge is under no such compulsion and can cast the blame equally on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This decision was considered by Lysyk J. in </w:t>
      </w:r>
      <w:r>
        <w:rPr>
          <w:rFonts w:ascii="arial" w:eastAsia="arial" w:hAnsi="arial" w:cs="arial"/>
          <w:b/>
          <w:i/>
          <w:color w:val="000000"/>
          <w:sz w:val="20"/>
          <w:lang w:val="en-US" w:eastAsia="en-US" w:bidi="ar-SA"/>
        </w:rPr>
        <w:t>Quock v. Merkel</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[1987] B.C.J. No. 132</w:t>
        </w:r>
      </w:hyperlink>
      <w:r>
        <w:rPr>
          <w:rFonts w:ascii="arial" w:eastAsia="arial" w:hAnsi="arial" w:cs="arial"/>
          <w:color w:val="000000"/>
          <w:sz w:val="20"/>
          <w:lang w:val="en-US" w:eastAsia="en-US" w:bidi="ar-SA"/>
        </w:rPr>
        <w:t>. After quoting from Lord Denning's decision, Lysyk J. went on to observe, at p. 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Baker decision has been followed and the above quoted passage from the reasons of Denning L.J. approved in Canada: see, e.g., </w:t>
      </w:r>
      <w:r>
        <w:rPr>
          <w:rFonts w:ascii="arial" w:eastAsia="arial" w:hAnsi="arial" w:cs="arial"/>
          <w:i/>
          <w:color w:val="000000"/>
          <w:sz w:val="20"/>
          <w:lang w:val="en-US" w:eastAsia="en-US" w:bidi="ar-SA"/>
        </w:rPr>
        <w:t>Leaman v. Rea</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(1954) 35 M.P.R. 125</w:t>
        </w:r>
      </w:hyperlink>
      <w:r>
        <w:rPr>
          <w:rFonts w:ascii="arial" w:eastAsia="arial" w:hAnsi="arial" w:cs="arial"/>
          <w:color w:val="000000"/>
          <w:sz w:val="20"/>
          <w:lang w:val="en-US" w:eastAsia="en-US" w:bidi="ar-SA"/>
        </w:rPr>
        <w:t xml:space="preserve"> (N.B.S.C., App. Div.) and </w:t>
      </w:r>
      <w:r>
        <w:rPr>
          <w:rFonts w:ascii="arial" w:eastAsia="arial" w:hAnsi="arial" w:cs="arial"/>
          <w:i/>
          <w:color w:val="000000"/>
          <w:sz w:val="20"/>
          <w:lang w:val="en-US" w:eastAsia="en-US" w:bidi="ar-SA"/>
        </w:rPr>
        <w:t>Wood v. Thompson</w:t>
      </w:r>
      <w:r>
        <w:rPr>
          <w:rFonts w:ascii="arial" w:eastAsia="arial" w:hAnsi="arial" w:cs="arial"/>
          <w:color w:val="000000"/>
          <w:sz w:val="20"/>
          <w:lang w:val="en-US" w:eastAsia="en-US" w:bidi="ar-SA"/>
        </w:rPr>
        <w:t xml:space="preserve"> (1957) 23 W.W.R. 14 (Man. Q.B.). Other authority suggests that the formulation of Denning L.J. may be cast in terms which are too broad but it is nonetheless recognized that where a collision between two vehicles travelling in opposite directions on an otherwise empty road is shown to have occurred in the centre of the road, then in the absence of some satisfactory explanation it is reasonable to infer that both drivers were to blame: see, e.g. </w:t>
      </w:r>
      <w:r>
        <w:rPr>
          <w:rFonts w:ascii="arial" w:eastAsia="arial" w:hAnsi="arial" w:cs="arial"/>
          <w:i/>
          <w:color w:val="000000"/>
          <w:sz w:val="20"/>
          <w:lang w:val="en-US" w:eastAsia="en-US" w:bidi="ar-SA"/>
        </w:rPr>
        <w:t>Vaughan v. Isenor</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[1955] 2 D.L.R. 403</w:t>
        </w:r>
      </w:hyperlink>
      <w:r>
        <w:rPr>
          <w:rFonts w:ascii="arial" w:eastAsia="arial" w:hAnsi="arial" w:cs="arial"/>
          <w:color w:val="000000"/>
          <w:sz w:val="20"/>
          <w:lang w:val="en-US" w:eastAsia="en-US" w:bidi="ar-SA"/>
        </w:rPr>
        <w:t xml:space="preserve"> (N.S.S.C.); </w:t>
      </w:r>
      <w:r>
        <w:rPr>
          <w:rFonts w:ascii="arial" w:eastAsia="arial" w:hAnsi="arial" w:cs="arial"/>
          <w:i/>
          <w:color w:val="000000"/>
          <w:sz w:val="20"/>
          <w:lang w:val="en-US" w:eastAsia="en-US" w:bidi="ar-SA"/>
        </w:rPr>
        <w:t>Stamp v. The Queen in the Right of Ontario</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(1984) 47 O.R. (2d) 214</w:t>
        </w:r>
      </w:hyperlink>
      <w:r>
        <w:rPr>
          <w:rFonts w:ascii="arial" w:eastAsia="arial" w:hAnsi="arial" w:cs="arial"/>
          <w:color w:val="000000"/>
          <w:sz w:val="20"/>
          <w:lang w:val="en-US" w:eastAsia="en-US" w:bidi="ar-SA"/>
        </w:rPr>
        <w:t xml:space="preserve"> (Ont. C.A.); and </w:t>
      </w:r>
      <w:r>
        <w:rPr>
          <w:rFonts w:ascii="arial" w:eastAsia="arial" w:hAnsi="arial" w:cs="arial"/>
          <w:i/>
          <w:color w:val="000000"/>
          <w:sz w:val="20"/>
          <w:lang w:val="en-US" w:eastAsia="en-US" w:bidi="ar-SA"/>
        </w:rPr>
        <w:t>Nesterczuk v. Mortimore</w:t>
      </w:r>
      <w:r>
        <w:rPr>
          <w:rFonts w:ascii="arial" w:eastAsia="arial" w:hAnsi="arial" w:cs="arial"/>
          <w:color w:val="000000"/>
          <w:sz w:val="20"/>
          <w:lang w:val="en-US" w:eastAsia="en-US" w:bidi="ar-SA"/>
        </w:rPr>
        <w:t xml:space="preserve"> [1965] 115 C.L.R. 140, esp. at 158 (H.C. of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the present case does not involve a collision in the centre of a road, the issue is directly parallel in that the contest is how they came to collide as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this province, s. 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If by the fault of 2 or more persons damage or loss is caused to one or more of them, the liability to make good the damage or loss is in proportion to the degree to which each person was at fault.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 similar fact situation was considered by Low J. (as he then was) in </w:t>
      </w:r>
      <w:r>
        <w:rPr>
          <w:rFonts w:ascii="arial" w:eastAsia="arial" w:hAnsi="arial" w:cs="arial"/>
          <w:b/>
          <w:i/>
          <w:color w:val="000000"/>
          <w:sz w:val="20"/>
          <w:lang w:val="en-US" w:eastAsia="en-US" w:bidi="ar-SA"/>
        </w:rPr>
        <w:t>Bearman v. Manchur</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[1995] B.C.J. No. 1641</w:t>
        </w:r>
      </w:hyperlink>
      <w:r>
        <w:rPr>
          <w:rFonts w:ascii="arial" w:eastAsia="arial" w:hAnsi="arial" w:cs="arial"/>
          <w:color w:val="000000"/>
          <w:sz w:val="20"/>
          <w:lang w:val="en-US" w:eastAsia="en-US" w:bidi="ar-SA"/>
        </w:rPr>
        <w:t>, [1995] B.C.W.L.D. No. 2211. In this case a motorcycle travelling on a dirt and gravel road west of Lac La Hache collided with a pickup truck travelling in the opposite direction on a curve. In that decision the trial judge was unable to assign a greater degree of fault to either party and found both equally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For the reasons given, I find that in the present case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parties combined to cause the accident. In the circumstances of this case, I hold them equally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Cicuto will therefore recover 50% of his proven damages, when the assessment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event counsel are unable to agree on costs,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Cridge v. de Vooght, [2003] B.C.J. No. 3186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Preston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March 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C960559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3186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2019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Josephine Lovey Cridge, plaintiff, and Peter J. de Vooght, Harper Grey Easton &amp; Company, Margaret Smyth and Doig Baily McLean Greenback &amp; Murdoch, Peter Kravchuke, Richard Turner, John White and Connell Lightbody,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 w:name="Keywords_4"/>
      <w:bookmarkEnd w:id="29"/>
      <w:r>
        <w:rPr>
          <w:rFonts w:ascii="arial" w:eastAsia="arial" w:hAnsi="arial" w:cs="arial"/>
          <w:b/>
          <w:color w:val="000000"/>
          <w:sz w:val="20"/>
          <w:lang w:val="en-US" w:eastAsia="en-US" w:bidi="ar-SA"/>
        </w:rPr>
        <w:t>Civil procedure — Applications and motions — Time requirements — Trials — Juries — Right to — Time — Extension or abridgment under rules.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 w:name="Case Summary_4"/>
            <w:bookmarkEnd w:id="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Cridge for an extension of time for filing her notice requiring a trial by jury. Cridge was claiming against the defendants Harper Grey Easton and De Vooght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prosecution of a claim brought by Cridge against her former lawyer Stephenson. The basis of Cridge's claim against Stephenson was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the defence of an action brought in 1963. Cridge's action against Stephenson was commenced in 1969 and dismissed in 1994 for want of prosecution. The trial for the within action was set for November 2003. Cridge was self-represented. She deposed that she was unaware of the time requirements within which to file a jury notice.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 w:name="Holdings of Court_0"/>
            <w:bookmarkEnd w:id="3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Cridge's material did not establish an intention to seek a trial by jury at the material time, although that was not fatal to her application. Granting an extension would require setting a new trial date. Such delay in resolving the action was prejudicial to De Vooght and the other defendants. The action was not suitable for trial by jury as it involved the application of changing standards of professional practice over a 30-year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 w:name="Legislation Cited_2"/>
      <w:bookmarkEnd w:id="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3(2), Rule 39(26)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 w:name="Counsel_4"/>
      <w:bookmarkEnd w:id="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her own behalf: L. Cridge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Harper Grey Easton &amp; Company: I.V. Mackie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 White, Connell Lightbody: G. Ritchey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 Kravchuke: J.T. Scouten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 w:name="Judgment_4"/>
      <w:bookmarkEnd w:id="34"/>
      <w:r>
        <w:pict>
          <v:line id="_x0000_s1051"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 w:name="PRESTON J. (orally)"/>
            <w:bookmarkEnd w:id="35"/>
            <w:r>
              <w:rPr>
                <w:rFonts w:ascii="arial" w:eastAsia="arial" w:hAnsi="arial" w:cs="arial"/>
                <w:b/>
                <w:color w:val="000000"/>
                <w:sz w:val="30"/>
                <w:lang w:val="en-US" w:eastAsia="en-US" w:bidi="ar-SA"/>
              </w:rPr>
              <w:t>PRESTON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a plaintiff, Ms. Josephine Cridge, for an order extending the time for filing and delivering the plaintiff's notice requiring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in which the application is brought is an action against the defendants Harper Grey Easton and Peter De Vooght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prosecution of a claim brought by Ms. Cridge and her then husband against their former lawyer, Ms. Stephenson.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basis of Ms. Cridge's claim against Ms. Stephenson was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the defence of an action brought by the Riches.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Riches' action was commenced on February 28th, 1963. It was an action for specific performance of a contract for the purchase and sale of land. It proceeded to trial before Mr. Justice Wooton in April 1964. And in August, Mr. Justice Wooton made an order for specific performance in favour of the Riches against the Cridges.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That decision was appealed and the appeal was dismissed on April 2nd, 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action, Ms. Cridge claims that Mr. De Vooght and Harper Grey Easton acted for her in the prosecution of the Stephenson action between 1967 and 1985 and the other defendants acted on her behalf after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Cridges' action against Ms. Stephenson was commenced on October 24th,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March 7th, 1994, Mr. Geoffrey Cridge's action against Ms. Stephenson was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16th, 1994, Ms. Cridge's action against Ms. Stephenson was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order for the plaintiff to prove her claim against Harper Grey Easton, she will have to prove that Ms. Stephenson was negligent in the conduct of the defence and counterclaim of the Cridges in the Riches' action. She will then have to prove that Mr. De Vooght and Harper Grey Easton were negligent in the prosecution of the Stephenson action and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resulted in damages to her which resulted from their alleged failure to prosecute the Stephenson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Finally, Mr. Cridge will have to prove that had De Vooght and Harper Grey Easton pursued the claim against Stephenson and succeeded, they would have recovered on a judgment in favour of the Cridges. As counsel for Harper Grey Easton observed, that will require consideration of the standards of care applied to lawyers between 1963 and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Cridge will also have to prove that she had succeeded in her action against Ms. Stephenson she would have recovered the amount of her judgment from Ms. Stephenson. Ms. Stephenson became a bankrupt in April 1984. She did not have professional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dates of steps taken in this action that are material to the application before me are these: December 11th, 2001, Ms. Cridge filed a notice of trial setting the trial of this action for ten days commencing June 2nd, 2003. After some discussion with the counsel for the defendants, Ms. Cridge reset the trial date to November 17th, 2003. That was done by praecipe dated April 2nd, 2002 and filed April 4th, 2002. It was that praecipe that set the matter for trial on November 17, 2003 and that is the trial date toward which the parties are presently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has been extensive contact between counsel for the various defendants and their secretaries and paralegals between the date of the praecipe in April 2002 and the date of this application. I will get, in a moment, to the facts that surround Ms. Cridge's learning that the Rules of Court required filing and service of a notice of intention to require trial by jury, but I will observe now that the first time that her intention to require trial by jury was brought to the attention of the defendants was September 5th,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Extensive contact took place between April of 2002 and September 5th of 2003. There were a number of examinations for discovery and extensive contact respecting the normal matters that arise in the conduct of litigation. At no time during that period did Ms. Cridge inform the defendants or their staff of her intention to seek to have the matter heard by a judge and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her affidavit filed in support of this application, Ms. Cridge indicates that she was given misinformation by court registry staff and sheriffs which led her to overlook the requirement that she file a notice requiring trial by jury. Her affidavit is brief and I will review the relevant parts of it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representing myself in this proceeding. I have no training in matters of law or court proceedings. I was, with considerable difficulty, able to obtain a trial date for ten days commencing on November 17th, 2003, in consultation with all counsel for the defendants. At the time that this trial date was secured I had determined that I wished to exercise my right to have a jury trial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And I note parenthetically, because it is important to later considerations of the major issue in this application, that she has worded her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that this trial date was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That can only refer to the period between April 2nd and April 4th,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goes on to say in her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telephoned the court registry at that time in order to enquire as to the procedures for securing a jury trial and was advised by court registry staff that I would need to file a 'notice requiring trial by jury' no later than 30 days before trial. I asked the court registry staff member about any particular fees for a jury trial and was advised to call the sheriff's department. I immediately followed up with a telephone call to the sheriff's department and was told it would cost me $1,500 the first day and $500 every day after to be paid no later than October 1, 2003 with the notice. The sum total $6,000 I set aside for that purpose from that date to be paid to the sheriff on October 1st, 2003. I made a note in my calendar of the date by which the notice of trial had to be delivered based upon my understanding of the information provided to me. On September 4th, 2003, relying upon the information I obtained from the court registry, I duly signed and faxed a copy of the notice requiring trial by jury to all opposing counsel. I have only since been advised by opposing counsel that the notice had to be served within 21 days of delivery of the notice of trial. My case involves the actions and inactions of a series of professional lawyers and I feel it is critical that their acts and omissions in handling my file be reviewed and judged by a jury of my peers."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turn now to the law that governs trials by jury in actions such as these. Rule 39(26)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25 and 26.1, a party may require that the trial of an action be heard by the court with a jury by: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and delivering to all parties of record within 21 days after delivery of the notice of trial and not later than 30 days before trial a notice in form 38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to the sheriff not less than 30 days before trial a sum sufficient to pay for the jury and the jury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Rule 3(2) confers a discretion upon the court to extend the time for filing a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leading case with respect to the requirements to be considered in extending the time for filing a jury notice is Hoare v. Firestone Canada Inc. </w:t>
      </w:r>
      <w:hyperlink r:id="rId84" w:history="1">
        <w:r>
          <w:rPr>
            <w:rFonts w:ascii="arial" w:eastAsia="arial" w:hAnsi="arial" w:cs="arial"/>
            <w:i/>
            <w:color w:val="0077CC"/>
            <w:sz w:val="20"/>
            <w:u w:val="single"/>
            <w:shd w:val="clear" w:color="auto" w:fill="FFFFFF"/>
            <w:lang w:val="en-US" w:eastAsia="en-US" w:bidi="ar-SA"/>
          </w:rPr>
          <w:t>(1989), 65 D.L.R. (4th) 455</w:t>
        </w:r>
      </w:hyperlink>
      <w:r>
        <w:rPr>
          <w:rFonts w:ascii="arial" w:eastAsia="arial" w:hAnsi="arial" w:cs="arial"/>
          <w:color w:val="000000"/>
          <w:sz w:val="20"/>
          <w:lang w:val="en-US" w:eastAsia="en-US" w:bidi="ar-SA"/>
        </w:rPr>
        <w:t>, a decision of the British Columbia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quoting from pages 459 and 460: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there is not a great deal of authority on the point in this province, the existence of a discretion in some circumstances to extend the time for filing a jury notice in order to permit a party to re-elect is supported by two decisions of our Supreme Court. The Court of Appeal refers to Guenette v. B.C. Electric Railway Company, </w:t>
      </w:r>
      <w:hyperlink r:id="rId85" w:history="1">
        <w:r>
          <w:rPr>
            <w:rFonts w:ascii="arial" w:eastAsia="arial" w:hAnsi="arial" w:cs="arial"/>
            <w:i/>
            <w:color w:val="0077CC"/>
            <w:sz w:val="20"/>
            <w:u w:val="single"/>
            <w:shd w:val="clear" w:color="auto" w:fill="FFFFFF"/>
            <w:lang w:val="en-US" w:eastAsia="en-US" w:bidi="ar-SA"/>
          </w:rPr>
          <w:t>[1944] 3 D.L.R. 379</w:t>
        </w:r>
      </w:hyperlink>
      <w:r>
        <w:rPr>
          <w:rFonts w:ascii="arial" w:eastAsia="arial" w:hAnsi="arial" w:cs="arial"/>
          <w:color w:val="000000"/>
          <w:sz w:val="20"/>
          <w:lang w:val="en-US" w:eastAsia="en-US" w:bidi="ar-SA"/>
        </w:rPr>
        <w:t xml:space="preserve"> and Gombar v. B.C. Electric Railway Company </w:t>
      </w:r>
      <w:hyperlink r:id="rId86" w:history="1">
        <w:r>
          <w:rPr>
            <w:rFonts w:ascii="arial" w:eastAsia="arial" w:hAnsi="arial" w:cs="arial"/>
            <w:i/>
            <w:color w:val="0077CC"/>
            <w:sz w:val="20"/>
            <w:u w:val="single"/>
            <w:shd w:val="clear" w:color="auto" w:fill="FFFFFF"/>
            <w:lang w:val="en-US" w:eastAsia="en-US" w:bidi="ar-SA"/>
          </w:rPr>
          <w:t>(1951), 3 W.W.R. (N.S.) 276</w:t>
        </w:r>
      </w:hyperlink>
      <w:r>
        <w:rPr>
          <w:rFonts w:ascii="arial" w:eastAsia="arial" w:hAnsi="arial" w:cs="arial"/>
          <w:color w:val="000000"/>
          <w:sz w:val="20"/>
          <w:lang w:val="en-US" w:eastAsia="en-US" w:bidi="ar-SA"/>
        </w:rPr>
        <w:t>, two decisions of the court in the 1940s and 50s."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going on to continue the quotation from Hoare v. Firestone: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cases suggest, however, that a party seeking to elect for jury trial after expiry of the period limited by the rules must satisfy the court either that the wish or intention to do so existed during the period so limited i.e., the 21-day period, or that it was prompted, in fact, by a fundamental change in circumstances would not appear, according to the reasoning in those cases, to be enough that a party allow the period limited by the rules to pass without considering the matter of mode of trial and at some time thereafter seek to elect for trial by jury on the basis of the first-time consideration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Those two considerations, the existence of an intention at the relevant time or a fundamental change in circumstances, were confirmed as the test in Robertson v. Canadian Imperial Bank of Commerce </w:t>
      </w:r>
      <w:hyperlink r:id="rId87" w:history="1">
        <w:r>
          <w:rPr>
            <w:rFonts w:ascii="arial" w:eastAsia="arial" w:hAnsi="arial" w:cs="arial"/>
            <w:i/>
            <w:color w:val="0077CC"/>
            <w:sz w:val="20"/>
            <w:u w:val="single"/>
            <w:shd w:val="clear" w:color="auto" w:fill="FFFFFF"/>
            <w:lang w:val="en-US" w:eastAsia="en-US" w:bidi="ar-SA"/>
          </w:rPr>
          <w:t>(1994), 99 B.C.L.R. (2d) 246</w:t>
        </w:r>
      </w:hyperlink>
      <w:r>
        <w:rPr>
          <w:rFonts w:ascii="arial" w:eastAsia="arial" w:hAnsi="arial" w:cs="arial"/>
          <w:color w:val="000000"/>
          <w:sz w:val="20"/>
          <w:lang w:val="en-US" w:eastAsia="en-US" w:bidi="ar-SA"/>
        </w:rPr>
        <w:t xml:space="preserve"> by Mr. Justice Goldie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relevant time for the application of the rule is the period between April 10th, 2002 and 21 days after that date. April 10th, 2002 was the date upon which the plaintiff delivered the praecipe setting the trial for November 17th,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not go into detail about the cases that deal with the relevant date being established by the praecipe. I content myself on that point by saying that I am satisfied that the relevant date was established by the praecipe and note that although Ms. Cridge did file a notice of trial, she did not ever serve the notice of trial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Accordingly, the period that Ms. Cridge had to file the jury notice had long passed by the time she notified the defendants on September 5, 2003 that she wished a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cases that I have mentioned dealing with the tests to be applied when determining whether the time for filing a jury notice should be extended do not indicate that the existence of an intention or a fundamental change is sufficient to require that the Court extend the time for filing the notice. They are simply preconditions to the court exercising its discretion to do so. Even if an intention or a fundamental change is established, I am satisfied that the authorities require that I go on to consider whether, among other things, the defendants would be prejudiced by extending the time and whether the matter is suitable for trial by jury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will deal first with the matter of intention. It has been obvious during the course of her submissions on this application that Ms. Cridge is somewhat confused about the terminology employed by the rules and in particular a confusion has existed in her submissions between "notice of trial" and "jury notice." She said to me at the opening of her submissions, "everything I do is trial by error" and went on to say something like "I do not know what I am doing and if I do it wrong I just stand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not satisfied from her affidavit that she received misinformation from the sheriff's department or from the court registry staff. I am prepared to believe that confusion existed about what she was told by the court registry staff and the sheriff, and I suspect that they may well have been talking at cross-purposes when Ms. Cridge sought their advice on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will observe that Ms. Cridge is not entitled to have applied to her a different set of Rules of Court than would be applied to parties who are represented by counsel, and I will refer there to what Mr. Justice Lambert said in Waters v. Field and O. Young </w:t>
      </w:r>
      <w:hyperlink r:id="rId88" w:history="1">
        <w:r>
          <w:rPr>
            <w:rFonts w:ascii="arial" w:eastAsia="arial" w:hAnsi="arial" w:cs="arial"/>
            <w:i/>
            <w:color w:val="0077CC"/>
            <w:sz w:val="20"/>
            <w:u w:val="single"/>
            <w:shd w:val="clear" w:color="auto" w:fill="FFFFFF"/>
            <w:lang w:val="en-US" w:eastAsia="en-US" w:bidi="ar-SA"/>
          </w:rPr>
          <w:t>[1990] B.C.J. No. 386</w:t>
        </w:r>
      </w:hyperlink>
      <w:r>
        <w:rPr>
          <w:rFonts w:ascii="arial" w:eastAsia="arial" w:hAnsi="arial" w:cs="arial"/>
          <w:color w:val="000000"/>
          <w:sz w:val="20"/>
          <w:lang w:val="en-US" w:eastAsia="en-US" w:bidi="ar-SA"/>
        </w:rPr>
        <w: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defendants must realize that they are not entitled to any different quality of justice because they represent themselves and that the whole system of justice would fall apart if lay litigants were permitted not to comply with the Rules of Court that bind litigants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clear that Ms. Cridge has had the assistance of a lawyer in the preparation of many of her documents and in particular, I suspect, the affidavit that she has filed in support of her application here today. The wording that she has chosen to evidence the time at which she had the requisite intention I have already referred to. That wording is "at the time that this trial date was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time period during which I must search for that intention is a different period. It is the period April 10th, to 21 days after that date. Accordingly, her material does not establish an intention at the material time. I am satisfied that that is fatal to her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even if I could satisfy myself that she did have the intention at the material time, I would have to go on to deal with the question whether the defendants have been prejudiced by her delay in providing the jury notice, and to consider whether, in any event, this trial is suitable for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will deal first with the matter of prejudice. If I extend the time for Ms. Cridge to deliver her jury notice, the trial will have to be rescheduled. Counsel have submitted, and I am satisfied from my own review of the nature of the action, that the ten days presently set aside would be woefully inadequate to deal with this matter if it was to be heard by a judge and jury. I am informed that the documents disclosed by the parties exceed 1,500 pages in total and clearly in an action of this nature, an action involving an allegation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careful examination of the documents that were created contemporaneously with the events which concern the jury will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number of the key participants in these events are now dead. Contemporaneous documentation will assume a central position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satisfied that if I extend time to file a jury notice, the trial will have to be rescheduled and a delay of at least a year will be visited on the defendants. It is their position that that delay is prejudicial to them. I am satisfied that they are entitled to take that position and that a delay of a year or more in resolving an action like this is prejudicial especially when the trial will deal with events so far in the past that the danger of other witnesses dying or becoming for some reason unable to testify is enhanced.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Ms. Cridge submitted strongly that she very much wants a trial by a jury of her peers and claims that she would be prejudiced if the trial were not to proceed before a jury. That matter was dealt with by the Court of Appeal in Robertson v. Canadian Imperial Bank of Commerce </w:t>
      </w:r>
      <w:hyperlink r:id="rId87" w:history="1">
        <w:r>
          <w:rPr>
            <w:rFonts w:ascii="arial" w:eastAsia="arial" w:hAnsi="arial" w:cs="arial"/>
            <w:i/>
            <w:color w:val="0077CC"/>
            <w:sz w:val="20"/>
            <w:u w:val="single"/>
            <w:shd w:val="clear" w:color="auto" w:fill="FFFFFF"/>
            <w:lang w:val="en-US" w:eastAsia="en-US" w:bidi="ar-SA"/>
          </w:rPr>
          <w:t>(1994), 99 B.C.L.R. (2d) 246</w:t>
        </w:r>
      </w:hyperlink>
      <w:r>
        <w:rPr>
          <w:rFonts w:ascii="arial" w:eastAsia="arial" w:hAnsi="arial" w:cs="arial"/>
          <w:color w:val="000000"/>
          <w:sz w:val="20"/>
          <w:lang w:val="en-US" w:eastAsia="en-US" w:bidi="ar-SA"/>
        </w:rPr>
        <w:t xml:space="preserve"> at paragraph 46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chambers judge did not base his decision on prejudice to the defendants and I very much doubt whether prejudice based on which mode of trial is followed can be a significant consideration. As is made apparent by Rule 39(24), the ordinary mode of trial in civil cases in this jurisdiction is by judge alone. A summary trial under Rule 18A is subject to the special provision of Rule 18A(5) but as between trial with a jury and trial without a jury, a party may have a preference but I cannot agree a party may be prejudiced in the legal sense of that word by a trial not in accord with that preference."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satisfied that there is prejudice at least to the defendants De Vooght and Harper Grey Easton, that even if I found an intention to seek a trial by jury in the relevant time, would not allow the application to extend the time because of that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will now go on to consider the issue of whether this action is suitable for a trial by jury. Four cases were cited as a foundation for establishing in law that actions of this sort are not suitable for trial by jury. Those cases are Oliver v. Gothard </w:t>
      </w:r>
      <w:hyperlink r:id="rId89" w:history="1">
        <w:r>
          <w:rPr>
            <w:rFonts w:ascii="arial" w:eastAsia="arial" w:hAnsi="arial" w:cs="arial"/>
            <w:i/>
            <w:color w:val="0077CC"/>
            <w:sz w:val="20"/>
            <w:u w:val="single"/>
            <w:shd w:val="clear" w:color="auto" w:fill="FFFFFF"/>
            <w:lang w:val="en-US" w:eastAsia="en-US" w:bidi="ar-SA"/>
          </w:rPr>
          <w:t>[1992] O.J. No. 1821</w:t>
        </w:r>
      </w:hyperlink>
      <w:r>
        <w:rPr>
          <w:rFonts w:ascii="arial" w:eastAsia="arial" w:hAnsi="arial" w:cs="arial"/>
          <w:color w:val="000000"/>
          <w:sz w:val="20"/>
          <w:lang w:val="en-US" w:eastAsia="en-US" w:bidi="ar-SA"/>
        </w:rPr>
        <w:t xml:space="preserve">, a decision of Ontario Court General Division; Yewdale v. ICBC </w:t>
      </w:r>
      <w:hyperlink r:id="rId90" w:history="1">
        <w:r>
          <w:rPr>
            <w:rFonts w:ascii="arial" w:eastAsia="arial" w:hAnsi="arial" w:cs="arial"/>
            <w:i/>
            <w:color w:val="0077CC"/>
            <w:sz w:val="20"/>
            <w:u w:val="single"/>
            <w:shd w:val="clear" w:color="auto" w:fill="FFFFFF"/>
            <w:lang w:val="en-US" w:eastAsia="en-US" w:bidi="ar-SA"/>
          </w:rPr>
          <w:t>[1994] B.C.J. No. 2835</w:t>
        </w:r>
      </w:hyperlink>
      <w:r>
        <w:rPr>
          <w:rFonts w:ascii="arial" w:eastAsia="arial" w:hAnsi="arial" w:cs="arial"/>
          <w:color w:val="000000"/>
          <w:sz w:val="20"/>
          <w:lang w:val="en-US" w:eastAsia="en-US" w:bidi="ar-SA"/>
        </w:rPr>
        <w:t xml:space="preserve">, a decision of this Court; Lopushinsky v. Spraggs </w:t>
      </w:r>
      <w:hyperlink r:id="rId91" w:history="1">
        <w:r>
          <w:rPr>
            <w:rFonts w:ascii="arial" w:eastAsia="arial" w:hAnsi="arial" w:cs="arial"/>
            <w:i/>
            <w:color w:val="0077CC"/>
            <w:sz w:val="20"/>
            <w:u w:val="single"/>
            <w:shd w:val="clear" w:color="auto" w:fill="FFFFFF"/>
            <w:lang w:val="en-US" w:eastAsia="en-US" w:bidi="ar-SA"/>
          </w:rPr>
          <w:t>[2000] B.C.J. No. 252</w:t>
        </w:r>
      </w:hyperlink>
      <w:r>
        <w:rPr>
          <w:rFonts w:ascii="arial" w:eastAsia="arial" w:hAnsi="arial" w:cs="arial"/>
          <w:color w:val="000000"/>
          <w:sz w:val="20"/>
          <w:lang w:val="en-US" w:eastAsia="en-US" w:bidi="ar-SA"/>
        </w:rPr>
        <w:t xml:space="preserve">, a decision of this Court; Cedarland v. Belkie </w:t>
      </w:r>
      <w:hyperlink r:id="rId92" w:history="1">
        <w:r>
          <w:rPr>
            <w:rFonts w:ascii="arial" w:eastAsia="arial" w:hAnsi="arial" w:cs="arial"/>
            <w:i/>
            <w:color w:val="0077CC"/>
            <w:sz w:val="20"/>
            <w:u w:val="single"/>
            <w:shd w:val="clear" w:color="auto" w:fill="FFFFFF"/>
            <w:lang w:val="en-US" w:eastAsia="en-US" w:bidi="ar-SA"/>
          </w:rPr>
          <w:t>[2001] B.C.J. No. 1583</w:t>
        </w:r>
      </w:hyperlink>
      <w:r>
        <w:rPr>
          <w:rFonts w:ascii="arial" w:eastAsia="arial" w:hAnsi="arial" w:cs="arial"/>
          <w:color w:val="000000"/>
          <w:sz w:val="20"/>
          <w:lang w:val="en-US" w:eastAsia="en-US" w:bidi="ar-SA"/>
        </w:rPr>
        <w:t>, a decision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type of action which counsel has submitted should not be heard by a jury on the basis of the principles established in those cases is an action that involves a trial within a trial. Here, the allegations made by the plaintiff are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a trial followed by actions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litigation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that trial. The original trial in which the first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said to have taken place was a trial for specific performance of a contract and is one of the categories that under the Rules of Court cannot be tried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am satisfied that this action will involve the canvassing of what happened at a trial for specific performance of a contract within the trial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and it will involve the application of changing standards of professional practice between 1963 and 1995. I am satisfied that as such, the action would not, in any event, be suitable for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Accordingly, I am going to dismiss the plaintiff's application to extend time for filing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Costs of this application will be costs to the defendants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 w:history="1">
        <w:r>
          <w:rPr>
            <w:rFonts w:ascii="arial" w:eastAsia="arial" w:hAnsi="arial" w:cs="arial"/>
            <w:b/>
            <w:bCs/>
            <w:i/>
            <w:color w:val="0077CC"/>
            <w:kern w:val="32"/>
            <w:sz w:val="28"/>
            <w:szCs w:val="32"/>
            <w:u w:val="single"/>
            <w:shd w:val="clear" w:color="auto" w:fill="FFFFFF"/>
            <w:lang w:val="en-US" w:eastAsia="en-US" w:bidi="ar-SA"/>
          </w:rPr>
          <w:t>Fletcher v. British Columbia (Minister of Public Safety and Solicitor General), [2013] B.C.J. No. 625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S075592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625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554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Fletcher, Plaintiff, and Her Majesty the Queen in Right of the Province of British Columbia as represented by The Minister of Public Safety and Solicitor General, Dianna Barone, Angelo Pupo and David Michael Rawlick,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 w:name="Keywords_5"/>
      <w:bookmarkEnd w:id="36"/>
      <w:r>
        <w:rPr>
          <w:rFonts w:ascii="arial" w:eastAsia="arial" w:hAnsi="arial" w:cs="arial"/>
          <w:b/>
          <w:color w:val="000000"/>
          <w:sz w:val="20"/>
          <w:lang w:val="en-US" w:eastAsia="en-US" w:bidi="ar-SA"/>
        </w:rPr>
        <w:t xml:space="preserve">Civil litigation — Civil procedure — Pleadings — Amendment of — Statement of claim — Application by the plaintiff Fletcher to amend his statement of claim allowed in part — Fletcher suffered serious injuries when he was assaulted while detained in a cell in an intoxicated and semi-conscious state — The original statement of claim contained allegations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Charter breaches — The defendants consented to the proposed deletion of the allegations of Charter breaches — The remaining proposed amendments were not useless — However, Fletcher failed to include a plea of bad faith to inform the defendants of the legal foundation of the claim against them and he therefore violated the new rules — Supreme Court Civil Rules, Rule 3-1(2)(c).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Amendment — Application by the plaintiff Fletcher to amend his statement of claim allowed in part — Fletcher suffered serious injuries when he was assaulted while detained in a cell in an intoxicated and semi-conscious state — The original statement of claim contained allegations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Charter breaches — The defendants consented to the proposed deletion of the allegations of Charter breaches — The remaining proposed amendments were not useless — However, Fletcher failed to include a plea of bad faith to inform the defendants of the legal foundation of the claim against them and he therefore violated the new rules — Supreme Court Civil Rules, Rule 3-1(2)(c).</w:t>
      </w:r>
    </w:p>
    <w:p>
      <w:pPr>
        <w:jc w:val="both"/>
        <w:rPr>
          <w:rFonts w:ascii="arial" w:eastAsia="arial" w:hAnsi="arial" w:cs="arial"/>
          <w:sz w:val="20"/>
          <w:lang w:val="en-US" w:eastAsia="en-US" w:bidi="ar-SA"/>
        </w:rPr>
      </w:pPr>
      <w:bookmarkStart w:id="37" w:name="Legislation Cited_3"/>
      <w:bookmarkEnd w:id="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Correction Act, </w:t>
      </w:r>
      <w:hyperlink r:id="rId100" w:history="1">
        <w:r>
          <w:rPr>
            <w:rFonts w:ascii="arial" w:eastAsia="arial" w:hAnsi="arial" w:cs="arial"/>
            <w:i/>
            <w:color w:val="0077CC"/>
            <w:sz w:val="20"/>
            <w:u w:val="single"/>
            <w:shd w:val="clear" w:color="auto" w:fill="FFFFFF"/>
            <w:lang w:val="en-US" w:eastAsia="en-US" w:bidi="ar-SA"/>
          </w:rPr>
          <w:t>S.B.C. 2004, ch. 46, s. 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Old Rules of Court,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3-1(2)(c), Rule 3-1(2)(g), Rule 3-7,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 w:name="Counsel_5"/>
      <w:bookmarkEnd w:id="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L.R. Roenspies.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P.D. Ameerali.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5"/>
      <w:bookmarkEnd w:id="39"/>
      <w:r>
        <w:pict>
          <v:line id="_x0000_s1056"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 w:name="MASTER L. MUIR"/>
            <w:bookmarkEnd w:id="40"/>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were two applications scheduled before me. The first, an application to strike the claim against the individual defendants, is adjourned generally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second is an application to amend the writ and amended statement of claim to the current form of a notice of civil claim, to delete the allegations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to "rectify any drafting deficiencies in the original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consented to the deletion of the allegations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without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offered to consent to the other amendments on the following conditions: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further revise his amended pleadings to provide better particulars in both Part 1 and Part 3 relating to his claim that the Individual Defendants acted in bad faith;</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amendments be allowed without prejudice to the defendants' rights to plead and argue a limitations defence to the bad faith allegations;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a reasonable opportunity to file a Response to Civil Claim after the amended pleadings are filed and served;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examinations for discovery in the action be adjourned until after the Response to Civil Claim and the deadline for filing a Reply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following is a summary of the facts as pleaded: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arrested and jailed by the Vancouver Police Department in August 2005.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visibly intoxicated and struggling to maintain consciousness.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detained in a semi-conscious condition in a hold cell with his wrists handcuffed behind his back.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other prisoners in the hold cell.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Nelson, who it is alleged was known to be violent, was placed in the same cell.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Nelson yelled for the corrections officers to remove the plaintiff from the cell, but they did not do so.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Nelson proceeded to assault the plaintiff, who suffered serious injury as a result.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guards saw the assault and told Mr. Nelson to stop.</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guard did not intervene until another guard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test for amendment of pleadings is not in dispute. It was considered and summarized by Mr. Justice N. Smith in </w:t>
      </w:r>
      <w:r>
        <w:rPr>
          <w:rFonts w:ascii="arial" w:eastAsia="arial" w:hAnsi="arial" w:cs="arial"/>
          <w:i/>
          <w:color w:val="000000"/>
          <w:sz w:val="20"/>
          <w:lang w:val="en-US" w:eastAsia="en-US" w:bidi="ar-SA"/>
        </w:rPr>
        <w:t>Shaw Cablesystems Ltd. v. Concord Pacific Group Inc.,</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2009 BCSC 203</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Rule 24(1) allows a party to amend a pleading at any time with leave of the court. Applications for leave to amend should be considered on the same basis as applications to strike existing pleadings. In </w:t>
      </w:r>
      <w:r>
        <w:rPr>
          <w:rFonts w:ascii="arial" w:eastAsia="arial" w:hAnsi="arial" w:cs="arial"/>
          <w:b/>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1982 CanLII 227 (BC SC), </w:t>
      </w:r>
      <w:hyperlink r:id="rId102" w:history="1">
        <w:r>
          <w:rPr>
            <w:rFonts w:ascii="arial" w:eastAsia="arial" w:hAnsi="arial" w:cs="arial"/>
            <w:i/>
            <w:color w:val="0077CC"/>
            <w:sz w:val="20"/>
            <w:u w:val="single"/>
            <w:shd w:val="clear" w:color="auto" w:fill="FFFFFF"/>
            <w:lang w:val="en-US" w:eastAsia="en-US" w:bidi="ar-SA"/>
          </w:rPr>
          <w:t>(1989), 30 B.C.L.R. (2d) 45</w:t>
        </w:r>
      </w:hyperlink>
      <w:r>
        <w:rPr>
          <w:rFonts w:ascii="arial" w:eastAsia="arial" w:hAnsi="arial" w:cs="arial"/>
          <w:color w:val="000000"/>
          <w:sz w:val="20"/>
          <w:lang w:val="en-US" w:eastAsia="en-US" w:bidi="ar-SA"/>
        </w:rPr>
        <w:t xml:space="preserve"> at page 47 (S.C.) McLachlin J. (as she then was)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seems to me obvious that the court will not give its sanction to amendments which violate the rules which govern pleadings. These include the requirements relating to conciseness (R. 19(1)); material facts (R. 19(1)); particulars (R. 19(11)); and the prohibition against pleadings which disclose no reasonable claim or are otherwise scandalous, frivolous or vexatious (R. 19(24)). With respect to the latter, it may be noted that it is only in the clearest cases that a pleading will be struck out as disclosing no reasonable claim; where there is doubt on either the facts or law, the matter should be allowed to proceed for determination at trial ... While these cases deal with striking out claims already pleaded, consistency demands that the same considerations apply to the question of amendment to permit new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Rule 19(24) reads: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documentation on the ground that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other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(B.C.S.C.) at para. 34 Romilly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as long as the pleadings disclose a triable issue, either as it exists, or as it may be amended, then the issue should go to trial. The mere fact that the case is weak or not likely to succeed is no ground for striking it out under the provisions of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Although that decision was regarding s. 19(24) of the old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the present rule,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9-5(1),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defendants also referred to the decision in </w:t>
      </w:r>
      <w:r>
        <w:rPr>
          <w:rFonts w:ascii="arial" w:eastAsia="arial" w:hAnsi="arial" w:cs="arial"/>
          <w:i/>
          <w:color w:val="000000"/>
          <w:sz w:val="20"/>
          <w:lang w:val="en-US" w:eastAsia="en-US" w:bidi="ar-SA"/>
        </w:rPr>
        <w:t>Victoria Grey Metro Trust Co.,</w:t>
      </w:r>
      <w:r>
        <w:rPr>
          <w:rFonts w:ascii="arial" w:eastAsia="arial" w:hAnsi="arial" w:cs="arial"/>
          <w:color w:val="000000"/>
          <w:sz w:val="20"/>
          <w:lang w:val="en-US" w:eastAsia="en-US" w:bidi="ar-SA"/>
        </w:rPr>
        <w:t xml:space="preserve"> referenced in the quote above, in support of the proposition that useless amendments will not be allowed.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 These provisions arguably support a generous approach to the question of amendments. </w:t>
      </w:r>
      <w:r>
        <w:rPr>
          <w:rFonts w:ascii="arial" w:eastAsia="arial" w:hAnsi="arial" w:cs="arial"/>
          <w:color w:val="000000"/>
          <w:sz w:val="20"/>
          <w:u w:val="single"/>
          <w:lang w:val="en-US" w:eastAsia="en-US" w:bidi="ar-SA"/>
        </w:rPr>
        <w:t>However, the court will not allow useless amendments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both the original and the amended statement of claim in this matter the plaintiff has set out a legal section with respect to all defendants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as the Plaintiff's jailers, owed the Plaintiff a duty of care to protect him from foreseeable risks while he was in their custody.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acted negligently and in breach of their said duty of care to the Plaintiff in that: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carelessly detained the Plaintiff in the Cell in a state of semi-consciousness with no shirt and with his wrists in handcuffs behind his back without regard to the foreseeable risks that he would injure himself, or that he would not be able to defend himself from attack;</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carelessly detained the Plaintiff in the Cell containing other violent inmates with his hands cuffed behind his back without regard to the likelihood that he would not be able to defend himself in the event of an assault by another inmate;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carelessly failed to respond to Mr. Nelson's request that the Plaintiff be removed from the Cell and they failed to appreciate that Mr. Nelson was becoming increasingly aggressive and abusive towards the Plaintiff; and</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carelessly failed to oversee the conduct of the inmates held in the Cell with the Plaintiff, giving the other inmates an opportunity to assault and batter the Plaintiff without interruption.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their statement of defence, the defendants plead and rely on,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s. 5 of the </w:t>
      </w:r>
      <w:r>
        <w:rPr>
          <w:rFonts w:ascii="arial" w:eastAsia="arial" w:hAnsi="arial" w:cs="arial"/>
          <w:i/>
          <w:color w:val="000000"/>
          <w:sz w:val="20"/>
          <w:lang w:val="en-US" w:eastAsia="en-US" w:bidi="ar-SA"/>
        </w:rPr>
        <w:t>Correction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ch. 46</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Protection of officials in duties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(1) No action for damages lies or may be brought against a person holding an appointment under section 2 (1) (a) or (b) because of anything done or omitted</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performance or intended performance of a duty under this Act, or</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or intended exercise of a power under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thing was done or omitted in bad faith.</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absolve the government from vicarious liability for an act or omission for which it would be vicariously liable if this section were not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proposed amended notice of civil claim, the plaintiff seeks to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3: LEGAL BASIS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Minister of Public Safety and the Individual</w:t>
      </w:r>
      <w:r>
        <w:rPr>
          <w:rFonts w:ascii="arial" w:eastAsia="arial" w:hAnsi="arial" w:cs="arial"/>
          <w:color w:val="000000"/>
          <w:sz w:val="20"/>
          <w:lang w:val="en-US" w:eastAsia="en-US" w:bidi="ar-SA"/>
        </w:rPr>
        <w:t xml:space="preserve"> Defendants, as the Plaintiff's jailers, owed the Plaintiff a duty of care to protect him from foreseeable risks while he was in their custody.</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Individual</w:t>
      </w:r>
      <w:r>
        <w:rPr>
          <w:rFonts w:ascii="arial" w:eastAsia="arial" w:hAnsi="arial" w:cs="arial"/>
          <w:color w:val="000000"/>
          <w:sz w:val="20"/>
          <w:lang w:val="en-US" w:eastAsia="en-US" w:bidi="ar-SA"/>
        </w:rPr>
        <w:t xml:space="preserve"> Defendants acted negligently and in breach of their said duty of care to the Plaintiff in that: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carelessly </w:t>
      </w:r>
      <w:r>
        <w:rPr>
          <w:rFonts w:ascii="arial" w:eastAsia="arial" w:hAnsi="arial" w:cs="arial"/>
          <w:color w:val="000000"/>
          <w:sz w:val="20"/>
          <w:u w:val="single"/>
          <w:lang w:val="en-US" w:eastAsia="en-US" w:bidi="ar-SA"/>
        </w:rPr>
        <w:t>and recklessly</w:t>
      </w:r>
      <w:r>
        <w:rPr>
          <w:rFonts w:ascii="arial" w:eastAsia="arial" w:hAnsi="arial" w:cs="arial"/>
          <w:color w:val="000000"/>
          <w:sz w:val="20"/>
          <w:lang w:val="en-US" w:eastAsia="en-US" w:bidi="ar-SA"/>
        </w:rPr>
        <w:t xml:space="preserve"> detained the Plaintiff in the Cell in a state of semi-consciousness with no shirt and with his wrists in handcuffs behind his back</w:t>
      </w:r>
      <w:r>
        <w:rPr>
          <w:rFonts w:ascii="arial" w:eastAsia="arial" w:hAnsi="arial" w:cs="arial"/>
          <w:color w:val="000000"/>
          <w:sz w:val="20"/>
          <w:u w:val="single"/>
          <w:lang w:val="en-US" w:eastAsia="en-US" w:bidi="ar-SA"/>
        </w:rPr>
        <w:t>, inexplicably and</w:t>
      </w:r>
      <w:r>
        <w:rPr>
          <w:rFonts w:ascii="arial" w:eastAsia="arial" w:hAnsi="arial" w:cs="arial"/>
          <w:color w:val="000000"/>
          <w:sz w:val="20"/>
          <w:lang w:val="en-US" w:eastAsia="en-US" w:bidi="ar-SA"/>
        </w:rPr>
        <w:t xml:space="preserve"> without regard to the foreseeable risks that he would injure himself, or that he would not be able to defend himself from attack;</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carelessly </w:t>
      </w:r>
      <w:r>
        <w:rPr>
          <w:rFonts w:ascii="arial" w:eastAsia="arial" w:hAnsi="arial" w:cs="arial"/>
          <w:color w:val="000000"/>
          <w:sz w:val="20"/>
          <w:u w:val="single"/>
          <w:lang w:val="en-US" w:eastAsia="en-US" w:bidi="ar-SA"/>
        </w:rPr>
        <w:t>and recklessly</w:t>
      </w:r>
      <w:r>
        <w:rPr>
          <w:rFonts w:ascii="arial" w:eastAsia="arial" w:hAnsi="arial" w:cs="arial"/>
          <w:color w:val="000000"/>
          <w:sz w:val="20"/>
          <w:lang w:val="en-US" w:eastAsia="en-US" w:bidi="ar-SA"/>
        </w:rPr>
        <w:t xml:space="preserve"> detained the Plaintiff in the Cell containing other violent inmates with his hands cuffed behind his back, </w:t>
      </w:r>
      <w:r>
        <w:rPr>
          <w:rFonts w:ascii="arial" w:eastAsia="arial" w:hAnsi="arial" w:cs="arial"/>
          <w:color w:val="000000"/>
          <w:sz w:val="20"/>
          <w:u w:val="single"/>
          <w:lang w:val="en-US" w:eastAsia="en-US" w:bidi="ar-SA"/>
        </w:rPr>
        <w:t>inexplicably and</w:t>
      </w:r>
      <w:r>
        <w:rPr>
          <w:rFonts w:ascii="arial" w:eastAsia="arial" w:hAnsi="arial" w:cs="arial"/>
          <w:color w:val="000000"/>
          <w:sz w:val="20"/>
          <w:lang w:val="en-US" w:eastAsia="en-US" w:bidi="ar-SA"/>
        </w:rPr>
        <w:t xml:space="preserve"> without regard to the likelihood that he would not be able to defend himself in the event of an assault by another inmate;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carelessly </w:t>
      </w:r>
      <w:r>
        <w:rPr>
          <w:rFonts w:ascii="arial" w:eastAsia="arial" w:hAnsi="arial" w:cs="arial"/>
          <w:color w:val="000000"/>
          <w:sz w:val="20"/>
          <w:u w:val="single"/>
          <w:lang w:val="en-US" w:eastAsia="en-US" w:bidi="ar-SA"/>
        </w:rPr>
        <w:t>and recklessly</w:t>
      </w:r>
      <w:r>
        <w:rPr>
          <w:rFonts w:ascii="arial" w:eastAsia="arial" w:hAnsi="arial" w:cs="arial"/>
          <w:color w:val="000000"/>
          <w:sz w:val="20"/>
          <w:lang w:val="en-US" w:eastAsia="en-US" w:bidi="ar-SA"/>
        </w:rPr>
        <w:t xml:space="preserve"> failed to respond to Mr. Nelson's request that the Plaintiff be removed from the Cell and they failed, </w:t>
      </w:r>
      <w:r>
        <w:rPr>
          <w:rFonts w:ascii="arial" w:eastAsia="arial" w:hAnsi="arial" w:cs="arial"/>
          <w:color w:val="000000"/>
          <w:sz w:val="20"/>
          <w:u w:val="single"/>
          <w:lang w:val="en-US" w:eastAsia="en-US" w:bidi="ar-SA"/>
        </w:rPr>
        <w:t>without explanation</w:t>
      </w:r>
      <w:r>
        <w:rPr>
          <w:rFonts w:ascii="arial" w:eastAsia="arial" w:hAnsi="arial" w:cs="arial"/>
          <w:color w:val="000000"/>
          <w:sz w:val="20"/>
          <w:lang w:val="en-US" w:eastAsia="en-US" w:bidi="ar-SA"/>
        </w:rPr>
        <w:t xml:space="preserve"> to appreciate that Mr. Nelson was becoming increasingly aggressive and abusive towards the Plaintiff;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carelessly </w:t>
      </w:r>
      <w:r>
        <w:rPr>
          <w:rFonts w:ascii="arial" w:eastAsia="arial" w:hAnsi="arial" w:cs="arial"/>
          <w:color w:val="000000"/>
          <w:sz w:val="20"/>
          <w:u w:val="single"/>
          <w:lang w:val="en-US" w:eastAsia="en-US" w:bidi="ar-SA"/>
        </w:rPr>
        <w:t>and recklessly</w:t>
      </w:r>
      <w:r>
        <w:rPr>
          <w:rFonts w:ascii="arial" w:eastAsia="arial" w:hAnsi="arial" w:cs="arial"/>
          <w:color w:val="000000"/>
          <w:sz w:val="20"/>
          <w:lang w:val="en-US" w:eastAsia="en-US" w:bidi="ar-SA"/>
        </w:rPr>
        <w:t xml:space="preserve"> failed to oversee the conduct of the inmates held in the Cell with the Plaintiff, giving the other inmates an opportunity to assault and batter the Plaintiff without interruption.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advance three arguments:</w:t>
      </w:r>
      <w:r>
        <w:rPr>
          <w:rFonts w:ascii="arial" w:eastAsia="arial" w:hAnsi="arial" w:cs="arial"/>
          <w:sz w:val="20"/>
          <w:lang w:val="en-US" w:eastAsia="en-US" w:bidi="ar-SA"/>
        </w:rPr>
        <w:cr/>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facts as originally pleaded cannot found a claim of bad faith and hence there is no proper claim against the individual defendants as the </w:t>
      </w:r>
      <w:r>
        <w:rPr>
          <w:rFonts w:ascii="arial" w:eastAsia="arial" w:hAnsi="arial" w:cs="arial"/>
          <w:i/>
          <w:color w:val="000000"/>
          <w:sz w:val="20"/>
          <w:lang w:val="en-US" w:eastAsia="en-US" w:bidi="ar-SA"/>
        </w:rPr>
        <w:t>Correction Act</w:t>
      </w:r>
      <w:r>
        <w:rPr>
          <w:rFonts w:ascii="arial" w:eastAsia="arial" w:hAnsi="arial" w:cs="arial"/>
          <w:color w:val="000000"/>
          <w:sz w:val="20"/>
          <w:lang w:val="en-US" w:eastAsia="en-US" w:bidi="ar-SA"/>
        </w:rPr>
        <w:t xml:space="preserve"> indemnity protects them. Further, as the acts allegedly occurred in 2005, the defendants say such an action is barred as the limitation has run and therefore the notice of civil claim cannot be amended to include a claim in bad faith.</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the facts as originally pleaded do support a claim in bad faith, then the amendments to para. 20, which provide that the individual defendants were reckless and that their actions were inexplicable and without explanation, are useless and should not be allowed.</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notice of civil claim is inadequate in that it does not comply with the new rules, particularly the requirement in Rule 3-1(2)(c) to set out "a concise summary of the legal basis for the relief sought". The plaintiff is required to plead the legal conclusion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argue that the original pleading was not sufficient to found a claim based on bad faith, as would be required to support an action against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They say that the facts as pleaded only go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would not support a finding of bad faith, which requires intent. They point to the heading in the legal section of the original and amended statements of claim, which defines the claim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support of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Our Court of Appeal peripherally considered these two causes of action in </w:t>
      </w:r>
      <w:r>
        <w:rPr>
          <w:rFonts w:ascii="arial" w:eastAsia="arial" w:hAnsi="arial" w:cs="arial"/>
          <w:i/>
          <w:color w:val="000000"/>
          <w:sz w:val="20"/>
          <w:lang w:val="en-US" w:eastAsia="en-US" w:bidi="ar-SA"/>
        </w:rPr>
        <w:t>Cooper v. British Columbia (Registrar of Mortgage Brokers)</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[2000] B.C.J. No. 426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made a clear distinction between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bad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"Bad Faith"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It will be recalled that s. 20 of the [Mortgage Brokers Act,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 xml:space="preserve">] provides that the Registrar is not liable for anything done in "intended or supposed pursuance" of the Act "unless it was done in bad faith." Having found that the Registrar owed no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 I need not consider s. 20 in connection with that cause of action. However, it will be recalled that the plaintiff also pleaded that Mr. Hobart had not acted in good faith or was "reckless and grossly negligent" in failing to suspend Eron's registration earlier than he did.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If the plaintiff did in fact intend to confine herself to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nothing remains to be tried. Certainly there are no allegations of fact in her pleadings that substantiate an intentional tort. If on the other hand the plaintiff did intend to allege a wrong other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Hobart's part, she should have an opportunity to amend her pleadings accordingly. In considering such a course, the plaintiff would have to consider carefully the risk of an award of special costs should the action fail. On the substantive level, she would also have to be aware that the leading authorities in the United Kingdom, Australia and New Zealand (all discussed in Three Rivers D.C., [2000] 2 W.L.R. 15) require proof that the defendant either intended to injure the plaintiff ("targeted malice") or that the defendant had actual knowledge (as opposed to foreseeability) both that his acts were unlawful and that actual injury would result; and that the plaintiff did suffer injury as a result. In other words, if cases such as Three Rivers D.C. remain applicable in Canada, the plaintiff would have to show "deliberate and dishonest abuse of power". (Three Rivers D.C., at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submits that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case and the defendants' position are based on a narrow view of the meaning of bad faith. He submits that both the original and amended statements of claim plead sufficient material facts to support a legal finding of bad faith under a more expanded definition. Further, he correctly submits that he is not circumscribed by the plea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original and amended statements of claim, as, under the old rules, he was entitled to argue any cause of action that was supported by the material facts pleaded without specifically setting out the legal basis in his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relies on the decision of the Ontario Superior Court of Justice in </w:t>
      </w:r>
      <w:r>
        <w:rPr>
          <w:rFonts w:ascii="arial" w:eastAsia="arial" w:hAnsi="arial" w:cs="arial"/>
          <w:i/>
          <w:color w:val="000000"/>
          <w:sz w:val="20"/>
          <w:lang w:val="en-US" w:eastAsia="en-US" w:bidi="ar-SA"/>
        </w:rPr>
        <w:t>Sparks v. Ontario</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2010 ONSC 4234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Sparks"</w:t>
      </w:r>
      <w:r>
        <w:rPr>
          <w:rFonts w:ascii="arial" w:eastAsia="arial" w:hAnsi="arial" w:cs="arial"/>
          <w:color w:val="000000"/>
          <w:sz w:val="20"/>
          <w:lang w:val="en-US" w:eastAsia="en-US" w:bidi="ar-SA"/>
        </w:rPr>
        <w:t>). That case involved a very similar situation. There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determination whether the amended statement of claim discloses a reasonable cause of action revolves around whether sufficient facts are pleaded to establish bad faith. That in turn depends on the interpretation of what constitutes bad faith. The path charted by the courts in grappling with how to define bad faith is not a smooth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moving defendants submit bad faith requires the element of intent. They cite case law to support the proposition that where good faith immunity is relied upon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itself is not a ground for liability. Bad faith requires intent and hence more than negligent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plaintiff submits the case law cited by the moving defendants puts forward the classical view of bad faith which he says has been superseded by later decisions of the Supreme Court of Canada. LeBel, J., for the Supreme Court, looked at the interpretation of "good faith" in the context of a statutory immunity clause in the regulations that govern lawyers in Québec. The plaintiff in that case brought an action for damages against the employees of the Barreau du Québec, the regulatory body in that province, for failing to protect the public. The court enlarged on the concept of bad faith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difficulties nevertheless show that the concept of bad faith can and must be given a broader meaning that encompasses serious carelessness or recklessness. Bad faith certainly includes intentional fault, a classic example of which is found in the conduct of the Attorney General of Québec that was examined in </w:t>
      </w:r>
      <w:r>
        <w:rPr>
          <w:rFonts w:ascii="arial" w:eastAsia="arial" w:hAnsi="arial" w:cs="arial"/>
          <w:i/>
          <w:color w:val="000000"/>
          <w:sz w:val="20"/>
          <w:lang w:val="en-US" w:eastAsia="en-US" w:bidi="ar-SA"/>
        </w:rPr>
        <w:t>Roncarelli v. Duplessis</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1959 CanLII 50</w:t>
        </w:r>
      </w:hyperlink>
      <w:r>
        <w:rPr>
          <w:rFonts w:ascii="arial" w:eastAsia="arial" w:hAnsi="arial" w:cs="arial"/>
          <w:color w:val="000000"/>
          <w:sz w:val="20"/>
          <w:lang w:val="en-US" w:eastAsia="en-US" w:bidi="ar-SA"/>
        </w:rPr>
        <w:t xml:space="preserve"> (SCC), </w:t>
      </w:r>
      <w:hyperlink r:id="rId106"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However, recklessness implies a fundamental breakdown of orderly exercise of authority to the point that absence of good faith can be deduced and bad faith presumed. The act, in terms of how it is performed, is then inexplicable and incomprehensible, to the point that it can be regarded as an actual abuse of power having regard to the purposes for which it is meant to be exercised.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Finney v. Barreau du Québec</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2004 SCC 36</w:t>
        </w:r>
      </w:hyperlink>
      <w:r>
        <w:rPr>
          <w:rFonts w:ascii="arial" w:eastAsia="arial" w:hAnsi="arial" w:cs="arial"/>
          <w:color w:val="000000"/>
          <w:sz w:val="20"/>
          <w:lang w:val="en-US" w:eastAsia="en-US" w:bidi="ar-SA"/>
        </w:rPr>
        <w:t xml:space="preserve"> (CanLII), </w:t>
      </w:r>
      <w:hyperlink r:id="rId107" w:history="1">
        <w:r>
          <w:rPr>
            <w:rFonts w:ascii="arial" w:eastAsia="arial" w:hAnsi="arial" w:cs="arial"/>
            <w:i/>
            <w:color w:val="0077CC"/>
            <w:sz w:val="20"/>
            <w:u w:val="single"/>
            <w:shd w:val="clear" w:color="auto" w:fill="FFFFFF"/>
            <w:lang w:val="en-US" w:eastAsia="en-US" w:bidi="ar-SA"/>
          </w:rPr>
          <w:t>[2004] 2 S.C.R. 17</w:t>
        </w:r>
      </w:hyperlink>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2004 SCC 36</w:t>
        </w:r>
      </w:hyperlink>
      <w:r>
        <w:rPr>
          <w:rFonts w:ascii="arial" w:eastAsia="arial" w:hAnsi="arial" w:cs="arial"/>
          <w:color w:val="000000"/>
          <w:sz w:val="20"/>
          <w:lang w:val="en-US" w:eastAsia="en-US" w:bidi="ar-SA"/>
        </w:rPr>
        <w:t xml:space="preserve"> (S.C.C.) at para.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 however agree with the plaintiff's position that the principle enunciated by the Supreme Court, though developed under Québec civil law, is capable of being incorporated by analogy into the context of the law in common law jurisdictions.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Applying the newer concept of bad faith I therefore conclude that whether a reasonable cause of action in bad faith is disclosed should be governed by the following principles:</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reckless conduct can amount to bad faith;</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bad faith can be inferred by inexplicable conduct;</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bad faith can be presumed from a fundamental breakdown of the orderly exercise of authority;</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victim is unable to present direct evidence of bad faith, no more is required than the introduction of facts that amount to circumstantial evidence of bad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find facts amounting to inexplicable and/or reckless conduct by the moving defendants are sufficiently particularized at paragraphs 13-27 of the amended statement of claim. These are summarized as follows:</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moving defendants knew Flowers was a dangerous criminal;</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knew that Flowers had threatened the plaintiff;</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knew that the plaintiff was likely to be the subject of personal violence at the hands of Flowers;</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this knowledge, the moving defendants placed the plaintiff in the same cell block as Flowers rather than separating the two inmates;</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moving defendants allowed Flowers and the plaintiff to both be released to a section or area of East Detention where security cameras, which were meant to protect the safety of inmates, were either not present or not functioning;</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ensure the presence of corrections officers or other staff to maintain and protect the safety of inmates in the area where the assault occurred; and</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moving defendants failed to respond or intervene when the assault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 find the amended statement of claim sufficiently pleads facts that if taken as true allow a reasonable inference that the plaintiff's injuries resulted from the moving defendants' reckless and inexplicable failure to provide protective safeguards against a known violent and dangerous inmate and to ensure functioning cameras and the presence of corrections officers for security and protection in the area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Thus, the court in </w:t>
      </w:r>
      <w:r>
        <w:rPr>
          <w:rFonts w:ascii="arial" w:eastAsia="arial" w:hAnsi="arial" w:cs="arial"/>
          <w:i/>
          <w:color w:val="000000"/>
          <w:sz w:val="20"/>
          <w:lang w:val="en-US" w:eastAsia="en-US" w:bidi="ar-SA"/>
        </w:rPr>
        <w:t>Sparks</w:t>
      </w:r>
      <w:r>
        <w:rPr>
          <w:rFonts w:ascii="arial" w:eastAsia="arial" w:hAnsi="arial" w:cs="arial"/>
          <w:color w:val="000000"/>
          <w:sz w:val="20"/>
          <w:lang w:val="en-US" w:eastAsia="en-US" w:bidi="ar-SA"/>
        </w:rPr>
        <w:t xml:space="preserve"> concluded that intent was not a required element of bad faith. The facts as pleaded by the plaintiff here are effectively the same as those pleaded in </w:t>
      </w:r>
      <w:r>
        <w:rPr>
          <w:rFonts w:ascii="arial" w:eastAsia="arial" w:hAnsi="arial" w:cs="arial"/>
          <w:i/>
          <w:color w:val="000000"/>
          <w:sz w:val="20"/>
          <w:lang w:val="en-US" w:eastAsia="en-US" w:bidi="ar-SA"/>
        </w:rPr>
        <w:t>Sparks.</w:t>
      </w:r>
      <w:r>
        <w:rPr>
          <w:rFonts w:ascii="arial" w:eastAsia="arial" w:hAnsi="arial" w:cs="arial"/>
          <w:color w:val="000000"/>
          <w:sz w:val="20"/>
          <w:lang w:val="en-US" w:eastAsia="en-US" w:bidi="ar-SA"/>
        </w:rPr>
        <w:t xml:space="preserve"> At this point, where we are dealing only with the facts as pleaded and whether they make out an arguable case, it is my view that the plaintiff is correct. Based on the analysis in </w:t>
      </w:r>
      <w:r>
        <w:rPr>
          <w:rFonts w:ascii="arial" w:eastAsia="arial" w:hAnsi="arial" w:cs="arial"/>
          <w:i/>
          <w:color w:val="000000"/>
          <w:sz w:val="20"/>
          <w:lang w:val="en-US" w:eastAsia="en-US" w:bidi="ar-SA"/>
        </w:rPr>
        <w:t>Sparks</w:t>
      </w:r>
      <w:r>
        <w:rPr>
          <w:rFonts w:ascii="arial" w:eastAsia="arial" w:hAnsi="arial" w:cs="arial"/>
          <w:color w:val="000000"/>
          <w:sz w:val="20"/>
          <w:lang w:val="en-US" w:eastAsia="en-US" w:bidi="ar-SA"/>
        </w:rPr>
        <w:t xml:space="preserve"> the facts pleaded here are sufficient to found an arguable claim in bad faith. They allow a reasonable inference that the plaintiff was injured because of a careless/reckless and inexplicable failure to protect him from Mr. Nelson in the circumstances. It is not for determination at this time whether that is a strong or weak case or whether that definition or concept of bad faith is sufficient to overcome the indemnity of s. 5 of the </w:t>
      </w:r>
      <w:r>
        <w:rPr>
          <w:rFonts w:ascii="arial" w:eastAsia="arial" w:hAnsi="arial" w:cs="arial"/>
          <w:i/>
          <w:color w:val="000000"/>
          <w:sz w:val="20"/>
          <w:lang w:val="en-US" w:eastAsia="en-US" w:bidi="ar-SA"/>
        </w:rPr>
        <w:t>Corrections Act.</w:t>
      </w:r>
      <w:r>
        <w:rPr>
          <w:rFonts w:ascii="arial" w:eastAsia="arial" w:hAnsi="arial" w:cs="arial"/>
          <w:color w:val="000000"/>
          <w:sz w:val="20"/>
          <w:lang w:val="en-US" w:eastAsia="en-US" w:bidi="ar-SA"/>
        </w:rPr>
        <w:t xml:space="preserve"> That will be a matter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I have found that the facts as pleaded are sufficient to found a claim of bad faith, the limitation period with respect to the claim as advanced has not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Useless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argue that if the claim as originally pleaded is sufficient to found a claim of bad faith then the amendments sought, to plead that the individual defendants were reckless and that their conduct was inexplicable or without explanation, are useless.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proper pleading requires a concise statement of the facts, where, as here, the behaviour is capable of characterization to clarify the claim being advanced, in my view those particulars can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amendments sought are an obvious attempt to bring the pleading more clearly in line with the reasoning in </w:t>
      </w:r>
      <w:r>
        <w:rPr>
          <w:rFonts w:ascii="arial" w:eastAsia="arial" w:hAnsi="arial" w:cs="arial"/>
          <w:i/>
          <w:color w:val="000000"/>
          <w:sz w:val="20"/>
          <w:lang w:val="en-US" w:eastAsia="en-US" w:bidi="ar-SA"/>
        </w:rPr>
        <w:t>Sparks</w:t>
      </w:r>
      <w:r>
        <w:rPr>
          <w:rFonts w:ascii="arial" w:eastAsia="arial" w:hAnsi="arial" w:cs="arial"/>
          <w:color w:val="000000"/>
          <w:sz w:val="20"/>
          <w:lang w:val="en-US" w:eastAsia="en-US" w:bidi="ar-SA"/>
        </w:rPr>
        <w:t>. Although they are not necessary to found the claim of bad faith, they nevertheless make the point clearer and therefore they are not useless and I would not disallow them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Requirements of the New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argue that the plaintiff has failed to plead in accordance with the new rules. They submit that the plaintiff must include a plea of bad faith to set out the legal basis for avoiding the indemnity in the </w:t>
      </w:r>
      <w:r>
        <w:rPr>
          <w:rFonts w:ascii="arial" w:eastAsia="arial" w:hAnsi="arial" w:cs="arial"/>
          <w:i/>
          <w:color w:val="000000"/>
          <w:sz w:val="20"/>
          <w:lang w:val="en-US" w:eastAsia="en-US" w:bidi="ar-SA"/>
        </w:rPr>
        <w:t>Corrections Act</w:t>
      </w:r>
      <w:r>
        <w:rPr>
          <w:rFonts w:ascii="arial" w:eastAsia="arial" w:hAnsi="arial" w:cs="arial"/>
          <w:color w:val="000000"/>
          <w:sz w:val="20"/>
          <w:lang w:val="en-US" w:eastAsia="en-US" w:bidi="ar-SA"/>
        </w:rPr>
        <w:t xml:space="preserve"> and, if the plaintiff is unsuccessful in his claim, to provide a proper basis for the defendants to seek special costs for being confronted with such serious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new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 in sub-rule 3-1(2)(c) that a notice of civil claim must, "set out a concise summary of the legal basis for the relief sought." As well, sub-rule 3-1(2)(g) requires the notice of civil claim comply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required form provides, with respect to "Part 3: Legal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Using numbered paragraphs, set out a concise summary of the legal bases on which the plaintiff(s) intend(s) to rely in support of the relief sought and specify any rule or other enactment relied on. The legal bases for the relief sought may be set out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requirement to plead the legal basis for the relief sought is new. The parties were unable to provide me with any authority that considered the effect of the change on an amendment of a statement of claim into the new form or with respect to the new form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Teachers' Federation v. British Columbia</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2012 BCSC 1722</w:t>
        </w:r>
      </w:hyperlink>
      <w:r>
        <w:rPr>
          <w:rFonts w:ascii="arial" w:eastAsia="arial" w:hAnsi="arial" w:cs="arial"/>
          <w:color w:val="000000"/>
          <w:sz w:val="20"/>
          <w:lang w:val="en-US" w:eastAsia="en-US" w:bidi="ar-SA"/>
        </w:rPr>
        <w:t>, Madam Justice Griffin considered the new form of notice of civil claim in the context of an application for particulars. She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Starting out with Part 3 of the notice of civil claim itself, I see nothing wrong with the way in which the plaintiff has set out the legal basis for the relief sought. The "Legal Basis" portion of the notice of civil claim is appropriately concise; it commits the BCTF to a cause of action and it adequately informs the Province of the legal foundation of the claim.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Thus, in his pleadings the plaintiff must now commit to a cause of action and adequately inform the defendants of the legal foundation of the claim. I conclude the plaintiff will be limited to recovery founded on the legal bases set out in his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What the plaintiff has done in this case is cut and paste the old amended statement of claim into the new notice of civil claim format. He has not properly considered the requirements of the new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statutory indemnity in the </w:t>
      </w:r>
      <w:r>
        <w:rPr>
          <w:rFonts w:ascii="arial" w:eastAsia="arial" w:hAnsi="arial" w:cs="arial"/>
          <w:i/>
          <w:color w:val="000000"/>
          <w:sz w:val="20"/>
          <w:lang w:val="en-US" w:eastAsia="en-US" w:bidi="ar-SA"/>
        </w:rPr>
        <w:t>Corrections Act</w:t>
      </w:r>
      <w:r>
        <w:rPr>
          <w:rFonts w:ascii="arial" w:eastAsia="arial" w:hAnsi="arial" w:cs="arial"/>
          <w:color w:val="000000"/>
          <w:sz w:val="20"/>
          <w:lang w:val="en-US" w:eastAsia="en-US" w:bidi="ar-SA"/>
        </w:rPr>
        <w:t xml:space="preserve"> provides that any claim against the individual defendants will fail absent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Sparks</w:t>
      </w:r>
      <w:r>
        <w:rPr>
          <w:rFonts w:ascii="arial" w:eastAsia="arial" w:hAnsi="arial" w:cs="arial"/>
          <w:color w:val="000000"/>
          <w:sz w:val="20"/>
          <w:lang w:val="en-US" w:eastAsia="en-US" w:bidi="ar-SA"/>
        </w:rPr>
        <w:t xml:space="preserve"> at para. 16, the court cites </w:t>
      </w:r>
      <w:r>
        <w:rPr>
          <w:rFonts w:ascii="arial" w:eastAsia="arial" w:hAnsi="arial" w:cs="arial"/>
          <w:i/>
          <w:color w:val="000000"/>
          <w:sz w:val="20"/>
          <w:lang w:val="en-US" w:eastAsia="en-US" w:bidi="ar-SA"/>
        </w:rPr>
        <w:t>Deep v. Ontario</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[2004] O.J. No. 2734</w:t>
        </w:r>
      </w:hyperlink>
      <w:r>
        <w:rPr>
          <w:rFonts w:ascii="arial" w:eastAsia="arial" w:hAnsi="arial" w:cs="arial"/>
          <w:color w:val="000000"/>
          <w:sz w:val="20"/>
          <w:lang w:val="en-US" w:eastAsia="en-US" w:bidi="ar-SA"/>
        </w:rPr>
        <w:t xml:space="preserve"> (Ont. S.C.J.), at para. 64 for the proposition that: "[b]ad faith is a legal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legal basis in the notice of civil claim must therefore include a plea of bad faith to inform the defendants of the legal foundation of the claim against them. Such a plea would also clearly establish a basis for the defendants to invoke the costs consequences referenced in </w:t>
      </w:r>
      <w:r>
        <w:rPr>
          <w:rFonts w:ascii="arial" w:eastAsia="arial" w:hAnsi="arial" w:cs="arial"/>
          <w:i/>
          <w:color w:val="000000"/>
          <w:sz w:val="20"/>
          <w:lang w:val="en-US" w:eastAsia="en-US" w:bidi="ar-SA"/>
        </w:rPr>
        <w:t>Cooper,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Failure to do so violates Rule 3-1(2)(c) and as McLachlin, J. (as she then was) noted in </w:t>
      </w:r>
      <w:r>
        <w:rPr>
          <w:rFonts w:ascii="arial" w:eastAsia="arial" w:hAnsi="arial" w:cs="arial"/>
          <w:i/>
          <w:color w:val="000000"/>
          <w:sz w:val="20"/>
          <w:lang w:val="en-US" w:eastAsia="en-US" w:bidi="ar-SA"/>
        </w:rPr>
        <w:t>Victoria Grey Metro Trust Company, supra</w:t>
      </w:r>
      <w:r>
        <w:rPr>
          <w:rFonts w:ascii="arial" w:eastAsia="arial" w:hAnsi="arial" w:cs="arial"/>
          <w:color w:val="000000"/>
          <w:sz w:val="20"/>
          <w:lang w:val="en-US" w:eastAsia="en-US" w:bidi="ar-SA"/>
        </w:rPr>
        <w:t>, at p. 47: "the court will not give sanction to amendments which violate the rules which govern pleadings." Accordingly, the application to amend the pleading in the form proposed is denied. The plaintiff is at liberty to re-apply should he choose to recast his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Costs to the defendants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Forest Glen Wood Products Ltd. v. British Columbia (Minister of Forests), [2007] B.C.J. No. 394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0525648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1220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Forest Glen Wood Products Ltd., Plaintiff, and Her Majesty the Queen in Right of the Province of British Columbia as Represented by the Minister of Forests,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1" w:name="Keywords_6"/>
      <w:bookmarkEnd w:id="41"/>
      <w:r>
        <w:rPr>
          <w:rFonts w:ascii="arial" w:eastAsia="arial" w:hAnsi="arial" w:cs="arial"/>
          <w:b/>
          <w:color w:val="000000"/>
          <w:sz w:val="20"/>
          <w:lang w:val="en-US" w:eastAsia="en-US" w:bidi="ar-SA"/>
        </w:rPr>
        <w:t xml:space="preserve">Civil procedure — Pleadings — Striking out pleadings or allegations — Grounds — Lack of jurisdiction — Paragraphs 18 to 36 of the statement of claim alleging breach of contract, restitution or unjust enrichment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due to an allegedly incorrect stumpage payable calculated by the defendant province were struck — The legislature clearly intended the ministerial appointee to have original jurisdiction over stumpage determinations and the commission to have appellate jurisdiction on all matters with the court having only the ultimate appellate jurisdiction and only on matters of law and jurisdiction.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Natural resources law — Timber — Regulation — Licensing — Paragraphs 18 to 36 of the statement of claim alleging breach of contract, restitution or unjust enrichment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due to an allegedly incorrect stumpage payable calculated by the defendant province were struck — The legislature clearly intended the ministerial appointee to have original jurisdiction over stumpage determinations and the commission to have appellate jurisdiction on all matters with the court having only the ultimate appellate jurisdiction and only on matters of law and jurisdiction.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2" w:name="Case Summary_5"/>
            <w:bookmarkEnd w:id="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province returned its notice of motion for orders (a) striking the statement of claim and dismissing the plaintiff's action, and (b) striking paragraphs of the statement of claim and directing the plaintiff to file a reply setting out the material facts on which it relied in reply to a plea of s. 3(2)(a) of the Limitations Act -- In the underlying action, the plaintiff forestry company claimed in breach of contract, restitution or unjust enrichment,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due to an incorrect stumpage payable calculated by the Ministry -- The province argued the stumpage determinations were quasi-judicial applications of subordinate legislation -- HELD: Paragraphs 18 to 36 of the statement of claim were struck out -- There were two types of complaint in the action, number one being that the province arrived at a too-high stumpage rate when it reappraised the rate, and the other being a claim in negligent representation -- The first type of complaint ought to have been dealt with by the Forest Commission, while the second had to proceed to trial to be determined, as the plaintiff claimed reliance, which did not involve any claim relating to stumpage -- The legislature clearly intended the ministerial appointee to have original jurisdiction over stumpage determinations and the commission to have appellate jurisdiction on all matters with the court having only the ultimate appellate jurisdiction and only on matters of law and jurisdiction.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3" w:name="Legislation Cited_4"/>
      <w:bookmarkEnd w:id="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9(24)(a), Rule 18,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Forest Act, s. 105, s. 146, s. 147, s. 149, s. 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Limitations Act, R.S.B.C. 1996, c. 266, s. 3(2)(a)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4" w:name="Counsel_6"/>
      <w:bookmarkEnd w:id="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 Morley.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5" w:name="Judgment_6"/>
      <w:bookmarkEnd w:id="45"/>
      <w:r>
        <w:pict>
          <v:line id="_x0000_s1061"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6" w:name="CHAMBERLIST J."/>
            <w:bookmarkEnd w:id="46"/>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these proceedings the defendant has returned its notice of motion pursuant to Supreme Court Rules 18 and 19(24) for orders: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statement of claim be struck and that the plaintiff's action be dismissed with costs,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paras. 18 to 36 of the statement of claim be struck and the plaintiff be directed to file a reply setting out the material facts upon which it relies in reply to the plea of s.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hearing of this matter the applicant only proceeded with its application that paras. 18 to 36 of the statement of claim be struck pursuant to R. 19(24). Paragraphs 18 to 23 purports to allege a claim for damages for breach of contract while paras. 24 and 25 entitled "The Claim for Over Payment and Stumpage" which appear to relate to a claim for restitution or, alternatively, a claim for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Paragraphs 26 to 36 inclusive are headed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hearing of this matter the defendant conceded that paras. 37 to 47 inclusive allege a claim for negligent representation and that such claim could not be struck out on this application under R. 9(24)(a) or 19(24)(d) as such claim cannot be said to plainly and obviously set out no cause of action or alternatively be said to be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common ground that in an application of this nature the facts alleged in the statement of claim are taken as true and the burden on the applicant is to show that the absence of a cause of action or the existence of an abuse of process is plain and obvious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Her Majesty the Queen in Right of the Province of British Columbia as Represented by the Minister of Forests (hereinafter referred to as "the Province") submits that the allegations contained in paras. 18 to 36 are plainly and obviously without merit or an abuse of process because they are contrary to the appeal process set out in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in relation to stumpage determinations which are all encompassing.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submits that the power of the court to strike out a pleading on the basis that it discloses no cause of action should be exercised only where the case is absolutely beyond doubt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further submits that if there is a chance that he might succeed, then he should not be driven from the judgment seat. This action, the plaintiff submits, should be dismissed only if it is certain or sure to fail because it contains a radical defect. The plaintiff submits that the test is stringent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233 D.L.R. (4th) 193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is a company in the forest industry. It holds timber sale licence A59356 (the "TSL"), giving it the right to harvest Crown timber in the TSL area in return for a number of obligations, including payment of stumpage as calculated in accordance with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and the Interior Appraisal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26, 2000 the Province issued a stumpage advisory notice setting out a stumpage rate of $6.97 per cubic meter for the logs harvested by the plaintiff between January 25, 2000 and March 31, 2000 on cutting Permit A of the TSL.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Approximately one month later, on February 28, 2000 the Province issued a notice of reappraisal stating a mathematical error had occurred, and that the stumpage payable for logs harvested between March 1, 2000 and March 31, 2000 would be $36.71 effective March 1, 2000 ("the reappraised stumpage").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notice of reappraisal did not seek reimbursement for any logs harvested between January 25 and March 31, 2000 and no claim is made by the Province for additional stumpage on wood harvested up to March 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alleges in paras. 19 to 22 of its statement of claim that it must be taken as true on this application that the reappraised stumpage was incorrectly calculated. Alternatively, pursuant to para. 43 of the statement of claim under the heading "Negligent Representation", the plaintiff alleges that the originally appraised stumpage was false and was derived due to lack of care. In its statement of claim the plaintiff alleges that it paid the increased stumpage rate on 7,074.28 cubic meters of timber. Further pursuant to para. 47(a) of the statement of claim the plaintiff alleges that it entered into contracts with mills in reliance on the originally appraised stumpage rate and as a result of the reappraised stumpage rate has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previously set forth, the plaintiff's action is for a breach of contract, "over-payment" (restitution or unjust enrichment)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pursuant to the paras. of the statement of claim I have already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Province submits that the breach of contract, restitution, unjust enrichment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all depend on disputing the reappraised stumpage rate. The issue as argued by the Province comes down to whether it is plain and obvious that the claims as set out are barred by the failure of the plaintiff to avail itself of the statutory remedies in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secondary question then arises whether or not the allegations set out by the plaintiff under these three headings constitute an abuse of process under R. 19(24)(b).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With respect to issue number one, the Province submits that stumpage is the price a licensee pays to the Crown for its right to harvest Crown timber and that the stumpage rate determinations are quasi-judicial applications of subordinate legislation by virtue of the manual to a set of facts. This determination was made by the Court of Appeal in </w:t>
      </w:r>
      <w:r>
        <w:rPr>
          <w:rFonts w:ascii="arial" w:eastAsia="arial" w:hAnsi="arial" w:cs="arial"/>
          <w:b/>
          <w:i/>
          <w:color w:val="000000"/>
          <w:sz w:val="20"/>
          <w:lang w:val="en-US" w:eastAsia="en-US" w:bidi="ar-SA"/>
        </w:rPr>
        <w:t>MacMillan Bloedel Ltd. v. British Columbia (Ministry of Forests)</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[2000] B.C.J. No. 1128</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2000 BCCA 351</w:t>
        </w:r>
      </w:hyperlink>
      <w:r>
        <w:rPr>
          <w:rFonts w:ascii="arial" w:eastAsia="arial" w:hAnsi="arial" w:cs="arial"/>
          <w:color w:val="000000"/>
          <w:sz w:val="20"/>
          <w:lang w:val="en-US" w:eastAsia="en-US" w:bidi="ar-SA"/>
        </w:rPr>
        <w:t>. In that case, Finch J.A., as he then was, speaking for a unanimous court, stated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CAM [Coast Appraisal Manual] is subordinate legislation setting out the policies and procedures of the Ministry in relation to stumpage. It is the law of stumpage in British Columbia. There is nothing in the CAM that would authorize any departmental officials to "correct" a mathematical error in the manner adopted here by the Director of the Revenue Branch, by use of a "Special Stumpage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Pursuant to the enabling legislation, the Minister delegates an official (the "Appraising Officer") to make stumpage determinations. That official has a public duty to act judicially in determining stumpage pursuant to the terms of the Manual (s. 105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In the year 2000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set out two levels of administrative appeal for licensees, such as the plaintiff, who disagreed with stumpage determinations. First, the licensee could seek a Regional Administrative Review (s. 143). If the internal review undertaken by the licensee did not provide the necessary level of satisfaction, then a licensee in the plaintiff's position could appeal to the Forest Appeals Commission. Pursuant to ss. 146 to 150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the Commission has the power to hear evidence, oral or documentary, and to confirm, vary or rescind the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If the reappraised stumpage determination had been successfully appealed, then the reappraised stumpage determination would have been rescinded and the plaintiff would have received its money based on the appraised stumpage rate. Under and by virtue of s. 150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decisions of the Forest Appeals Commission can be appealed to the Supreme Court of British Columbia on grounds of law or jurisdiction and, with leave, to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Pursuant to s. 147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there is a three week deadline for licensees to request a review. A similar deadline exists for a licensee who wishes to appeal to the Commission and likewise a similar three week deadline exists for one who wishes to appeal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Province's submission, these appeal provisions exist for a reason. The Province submits that the short time frame in which to appeal and the defined time for the Forest Appeals Commission to render its decision reflects the importance of having any stumpage dispute determined in a summary fashion by expert tribunals.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Province primarily relies on the decision of </w:t>
      </w:r>
      <w:r>
        <w:rPr>
          <w:rFonts w:ascii="arial" w:eastAsia="arial" w:hAnsi="arial" w:cs="arial"/>
          <w:b/>
          <w:i/>
          <w:color w:val="000000"/>
          <w:sz w:val="20"/>
          <w:lang w:val="en-US" w:eastAsia="en-US" w:bidi="ar-SA"/>
        </w:rPr>
        <w:t>International Forest Products Ltd. v.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[2004] B.C.J. No. 565</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2004 BCSC 387</w:t>
        </w:r>
      </w:hyperlink>
      <w:r>
        <w:rPr>
          <w:rFonts w:ascii="arial" w:eastAsia="arial" w:hAnsi="arial" w:cs="arial"/>
          <w:color w:val="000000"/>
          <w:sz w:val="20"/>
          <w:lang w:val="en-US" w:eastAsia="en-US" w:bidi="ar-SA"/>
        </w:rPr>
        <w:t>, in support of its contentions.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that case the plaintiff, International Forest Products Ltd.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 sought to bring an action in unjust enrichment for an overpayment of stumpage. Interfor alleged that the Province had been unjustly enriched as a result of a mathematical error in a Special Stumpage Adjustment Notice sent out by the Ministry of Forests under the CAM.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 xml:space="preserve"> decision,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Interfor and several other forest companies had appealed a stumpage determination before the Forest Appeals Commission on a point of law relating to the application of the manual. In the hearing before the Commission all of the forest companies argued that the effective date of the determination should be April 1997, while the Crown argued the effective date should be June 1, 1997. At stake over that two month period was the return of approximately $6 million in stumpage payments. The Commission ruled against the forest companies. They then appealed to the Supreme Court which upheld the Forest Appeals Commission's decision. At that point, Interfor abandoned the appeal but MacMillan Bloedel, one of the other forest companies involved, continued to fight the matter in the Court of Appeal. The Court of Appeal reversed the earlier rulings effectively giving MacMillan Bloedel and other forest companies, other than Interfor, a reimbursement of $6 million in stumpage overpayment. Having become aware of MacMillan Bloedel's success, Interfor then filed action in this court in 2001 claiming unjust enrichment. The Crown sought to have the claim dismissed, claiming that the matter was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Justice Warren, of this court, agreed with them. Justice Warren held that Interfor's claim was a collateral action seeking the same relief as had been sought in the original forest commission appeal. At paras. 29 and 30, His Lordship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this case, the Crown says that the express provisions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require that the Board's decisions be appealed within 21 days. It says the plaintiff cannot circumvent that requirement by filing an action and invoking the equitable considerations of unjust enrichment. The Crown submits that, as a result of its choice not to appeal the FAB's decision, the plaintiff is bound by that decision pursuant to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Regarding the second issue,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the Crown says that the question is not what the law is in respect of the CAM. It says that question was decided by the Court of Appeal, which decision is binding under the doctrine of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xml:space="preserve">. The Crown says the issue before this Court is whether the plaintiff can be heard at all on its right to recovery. The Crown argues that under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the answer must be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para. 52 and following, Justice Warren set out his conclusions. At para. 53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In my view, the plaintiff's claim is barred by reason of its failure to avail itself of the entire remedies available to it under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Thereafter, his Lordship set out the portions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which deals with reviews (s. 143 to s. 150 inclusive). At paras. 55 and 56, his Lordship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 disagree with plaintiff's submission that the appeal mechanism found in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is not sufficiently clear. On my reading of the pertinent sections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the legislature has enacted a comprehensive and exhaustive code setting out the review and appeal procedures and the plaintiff was obliged to exhaust those procedures and could not bring collateral action for the same relief. The plaintiff having discontinued its appeal is precluded from seeking the same relief in the present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my view, the decision of the Federal Court of Appeal in </w:t>
      </w:r>
      <w:r>
        <w:rPr>
          <w:rFonts w:ascii="arial" w:eastAsia="arial" w:hAnsi="arial" w:cs="arial"/>
          <w:i/>
          <w:color w:val="000000"/>
          <w:sz w:val="20"/>
          <w:lang w:val="en-US" w:eastAsia="en-US" w:bidi="ar-SA"/>
        </w:rPr>
        <w:t>Neles, supra</w:t>
      </w:r>
      <w:r>
        <w:rPr>
          <w:rFonts w:ascii="arial" w:eastAsia="arial" w:hAnsi="arial" w:cs="arial"/>
          <w:color w:val="000000"/>
          <w:sz w:val="20"/>
          <w:lang w:val="en-US" w:eastAsia="en-US" w:bidi="ar-SA"/>
        </w:rPr>
        <w:t xml:space="preserve">, is directly on point. This is a clear indication of the legislature's intention that the appeal provisions occupy the whole field in terms of the relief available to a party in this plaintiff's position. The legislation is not silent on the process, its terms do apply and there is no gap in the relief which is available, to paraphrase the reasoning in </w:t>
      </w:r>
      <w:r>
        <w:rPr>
          <w:rFonts w:ascii="arial" w:eastAsia="arial" w:hAnsi="arial" w:cs="arial"/>
          <w:i/>
          <w:color w:val="000000"/>
          <w:sz w:val="20"/>
          <w:lang w:val="en-US" w:eastAsia="en-US" w:bidi="ar-SA"/>
        </w:rPr>
        <w:t>Neles, supra,</w:t>
      </w:r>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Neles Controls Ltd. v. Canada</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2002 FCA 107</w:t>
        </w:r>
      </w:hyperlink>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(2002) 288 N.R. 260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His Lordship then went on at para. 57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Further, the doctrine of issue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applies to the facts of the case at bar. Although this Court has some discretion on whether or not to apply the doctrine in a particular case, in my view, this plaintiff having proceeded through part of the appeal procedure found in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then made a conscious decision to abandon the process. Accordingly, the plaintiff is </w:t>
      </w:r>
      <w:r>
        <w:rPr>
          <w:rFonts w:ascii="arial" w:eastAsia="arial" w:hAnsi="arial" w:cs="arial"/>
          <w:i/>
          <w:color w:val="000000"/>
          <w:sz w:val="20"/>
          <w:lang w:val="en-US" w:eastAsia="en-US" w:bidi="ar-SA"/>
        </w:rPr>
        <w:t>estopped</w:t>
      </w:r>
      <w:r>
        <w:rPr>
          <w:rFonts w:ascii="arial" w:eastAsia="arial" w:hAnsi="arial" w:cs="arial"/>
          <w:color w:val="000000"/>
          <w:sz w:val="20"/>
          <w:lang w:val="en-US" w:eastAsia="en-US" w:bidi="ar-SA"/>
        </w:rPr>
        <w:t xml:space="preserve"> from raising the same issue in this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in its reply, submits that the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 xml:space="preserve"> decision is clearly distinguishable from the facts of the case at bar. The plaintiff says that the plaintiff has not at any time filed an appeal of determination or re-determination with the Forest Appeals Commission, but rather has elected to file a claim in Supreme Court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overpayment. As such, the plaintiff submits there can be no claim of issue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in this case, which was the case in the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 xml:space="preserve"> decision. Further, the plaintiff submits that it has not discontinued any appeal process and that the facts in support of the plaintiff's claim here, therefore, have never been considered by this court or the Forest Appeals Commission, or any other tribunal. Finally, the plaintiff submits that it is not seeking and has never sought relief under s. 149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but rather has commenced this action for damages arising as a result of the defendant's conduct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Finally, the plaintiff says that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not a complete code for dealing with overpayment of stumpage or damages arising from a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submits that Justice Warren's statement,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that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a complete code in relation to the claims made by the plaintiff in this action cannot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says that in determining whether or not a common law right of action has been extinguished by a statutory code, the court must apply the presumption that the common law remains in tact unless there is a clear indication to the contrary within the legislation itself. In support of this position, the plaintiff refers to </w:t>
      </w:r>
      <w:r>
        <w:rPr>
          <w:rFonts w:ascii="arial" w:eastAsia="arial" w:hAnsi="arial" w:cs="arial"/>
          <w:i/>
          <w:color w:val="000000"/>
          <w:sz w:val="20"/>
          <w:lang w:val="en-US" w:eastAsia="en-US" w:bidi="ar-SA"/>
        </w:rPr>
        <w:t>Drieger on the Construction of Statutes,</w:t>
      </w:r>
      <w:r>
        <w:rPr>
          <w:rFonts w:ascii="arial" w:eastAsia="arial" w:hAnsi="arial" w:cs="arial"/>
          <w:color w:val="000000"/>
          <w:sz w:val="20"/>
          <w:lang w:val="en-US" w:eastAsia="en-US" w:bidi="ar-SA"/>
        </w:rPr>
        <w:t xml:space="preserve"> 3rd Edition, at p. 299: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of the common law presumptions of legislative intent relate to the legislature's presumed respect for the common law. These include the presumption that legislation is not meant to interfere with common law rights, nor to oust the jurisdiction of common law courts nor, generally, to change the common law. As explained in Halsbury in a formation adopted by Canadian courts: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Except in so far as they are clearly and unambiguously intended to do so, statutes should not be construed so as to make any alteration in the common law or to change any established principle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presumptions permit the Courts to insist on precise and explicit direction from the legislature before accepting any change. The common law is thus shielded from legislative encroachments that appear to be inadvertent or are unacceptable to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citing </w:t>
      </w:r>
      <w:r>
        <w:rPr>
          <w:rFonts w:ascii="arial" w:eastAsia="arial" w:hAnsi="arial" w:cs="arial"/>
          <w:b/>
          <w:i/>
          <w:color w:val="000000"/>
          <w:sz w:val="20"/>
          <w:lang w:val="en-US" w:eastAsia="en-US" w:bidi="ar-SA"/>
        </w:rPr>
        <w:t>Gendron v. Supply &amp; Services Union of the Public Service Alliance of Canada, Local 50057</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[1990] S.C.J. No. 55</w:t>
        </w:r>
      </w:hyperlink>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[1990] 1 S.C.R. 1298</w:t>
        </w:r>
      </w:hyperlink>
      <w:r>
        <w:rPr>
          <w:rFonts w:ascii="arial" w:eastAsia="arial" w:hAnsi="arial" w:cs="arial"/>
          <w:color w:val="000000"/>
          <w:sz w:val="20"/>
          <w:lang w:val="en-US" w:eastAsia="en-US" w:bidi="ar-SA"/>
        </w:rPr>
        <w:t xml:space="preserve">, submits that a flexible approach should be taken by the court with respect to whether or not the statute in this case has precluded resort to the common law and to this court. The plaintiff says that the real question for this court to decide is whether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an exhaustive code which purports to take away all the rights of the plaintiff. In effect, the plaintiff says that the statute is silent on this issue because the legislation does not deal with claims brought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and that as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silent on these issues then, by its terms, it cannot be said to be a complete code and therefore the jurisdiction of this court to hear the claims advanced are not exclusively to be dealt with under the provisions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I understand the plaintiff's argument, it is that the legislation is silent in respect of consequences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this action is therefore outside of the internal process dictated by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The plaintiff says that in the situation faced by Interfor in Justice Warrant's decision it could be said that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was a code, however, in the case at bar, the plaintiff submits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cannot and does not oust the common law rights of the plaintiff to allege overpayment or damages as a result of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Further, the plaintiff concedes that it did have a right to challenge either the determination or re-determination by an appeal before the Forest Appeal Commission ("FAC") but says that, had it done so, the remedies to it would have been limited and that as a result the plaintiff has, instead, elected to commence this action for overpayment and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says the plaintiff, is permitted where the legislation has not abrogated its common law rights. Essentially, the plaintiff says that it is asking for return of its overpayment for damages, neither of which are expressly ousted by the terms of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Finally, with respect to the Province's position, the plaintiff submits that the statements of Justice Warren relied on in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 xml:space="preserve"> are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as the court was asked solely to dismiss on the basis that the claim was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The plaintiff argues that in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 xml:space="preserve"> there was no claim for damages advanced as in the case at bar where clearly damages are claimed for economic loss based on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Against this argument the Province submits that there is simply no plausible basis to distinguish Justice Warren's decision in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 xml:space="preserve"> from the case at bar. In both instances allegations of mathematical error in stumpage determinations are, say the Province, at the root of the cause of action, and it submits that in this action, as in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 xml:space="preserve">, the plaintiff has failed to avail itself of the remedies available to it under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concluded that the application of the defendant with respect to striking out paras. 18 to 36 of the statement of claim must succeed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my view of the pleadings, it matters not how the claim for relief is pled. There are essentially two types of complaint by the plaintiff in this action. The first is that when the Province reappraised the stumpage rate it was too high a rate. That claim is one the Forest Appeals Commission deals with. It is a mathematical matter. If an appeal had been brought and the FAC agreed, then the government would, no doubt, pay back any difference in stumpage it had collected from the plaintiff. The claim for the difference would thus have been dealt with on an internal appeal pursuant to the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my view it matters not that the claim is made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monies overpaid.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same is not true of the claim in negligent representation which the Province has conceded will have to be dealt with at trial. This claim of negligent representation is based on something that was allegedly represented and which the plaintiff allegedly relied upon. The plaintiff effectively claims reliance damages which doesn't involve any claim relating to stumpage, and therefore would not be a claim that the Forest Commission could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Simply put, if the root assertion by the plaintiff in the claims advanced, other than negligent representation, is that the stumpage is too high, the answer is that the plaintiff was obligated to exhaust its internal remedies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original jurisdiction to make stumpage determinations is vested in the official designated by the Ministry of Forests for that purpose. Principles of </w:t>
      </w:r>
      <w:r>
        <w:rPr>
          <w:rFonts w:ascii="arial" w:eastAsia="arial" w:hAnsi="arial" w:cs="arial"/>
          <w:i/>
          <w:color w:val="000000"/>
          <w:sz w:val="20"/>
          <w:lang w:val="en-US" w:eastAsia="en-US" w:bidi="ar-SA"/>
        </w:rPr>
        <w:t>issue estoppel</w:t>
      </w:r>
      <w:r>
        <w:rPr>
          <w:rFonts w:ascii="arial" w:eastAsia="arial" w:hAnsi="arial" w:cs="arial"/>
          <w:color w:val="000000"/>
          <w:sz w:val="20"/>
          <w:lang w:val="en-US" w:eastAsia="en-US" w:bidi="ar-SA"/>
        </w:rPr>
        <w:t xml:space="preserve">, collateral attack and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dictate that these determinations cannot be collaterally attacked in this type of proceeding.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is clear that disputes regarding mathematical calculations are to be reviewed internally and appealed in accordance with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can simply find no reason to distinguish Justice Warren's decision in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 xml:space="preserve"> from the case before this court. I agree with the Province that there can be no rational basis to distinguish a person who loses at the lowest level of administrative decision making and decides not to appeal from someone who loses at an intermediate level and decides not to appeal further as happened in </w:t>
      </w:r>
      <w:r>
        <w:rPr>
          <w:rFonts w:ascii="arial" w:eastAsia="arial" w:hAnsi="arial" w:cs="arial"/>
          <w:b/>
          <w:i/>
          <w:color w:val="000000"/>
          <w:sz w:val="20"/>
          <w:lang w:val="en-US" w:eastAsia="en-US" w:bidi="ar-SA"/>
        </w:rPr>
        <w:t>Interfor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also agree with the Province's position with respect to striking out the subject paragraphs of the statement of claim on the basis that those claims represent an abuse of process. A somewhat similar conclusion was reached in </w:t>
      </w:r>
      <w:r>
        <w:rPr>
          <w:rFonts w:ascii="arial" w:eastAsia="arial" w:hAnsi="arial" w:cs="arial"/>
          <w:b/>
          <w:i/>
          <w:color w:val="000000"/>
          <w:sz w:val="20"/>
          <w:lang w:val="en-US" w:eastAsia="en-US" w:bidi="ar-SA"/>
        </w:rPr>
        <w:t>Gemex Developments Corp. v. Coquitlam (City)</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[2002] B.C.J. No. 2938</w:t>
        </w:r>
      </w:hyperlink>
      <w:r>
        <w:rPr>
          <w:rFonts w:ascii="arial" w:eastAsia="arial" w:hAnsi="arial" w:cs="arial"/>
          <w:color w:val="000000"/>
          <w:sz w:val="20"/>
          <w:lang w:val="en-US" w:eastAsia="en-US" w:bidi="ar-SA"/>
        </w:rPr>
        <w:t xml:space="preserve"> (B.C.S.C.), affirmed </w:t>
      </w:r>
      <w:hyperlink r:id="rId125" w:history="1">
        <w:r>
          <w:rPr>
            <w:rFonts w:ascii="arial" w:eastAsia="arial" w:hAnsi="arial" w:cs="arial"/>
            <w:i/>
            <w:color w:val="0077CC"/>
            <w:sz w:val="20"/>
            <w:u w:val="single"/>
            <w:shd w:val="clear" w:color="auto" w:fill="FFFFFF"/>
            <w:lang w:val="en-US" w:eastAsia="en-US" w:bidi="ar-SA"/>
          </w:rPr>
          <w:t>[2002] B.C.J. No. 2339</w:t>
        </w:r>
      </w:hyperlink>
      <w:r>
        <w:rPr>
          <w:rFonts w:ascii="arial" w:eastAsia="arial" w:hAnsi="arial" w:cs="arial"/>
          <w:color w:val="000000"/>
          <w:sz w:val="20"/>
          <w:lang w:val="en-US" w:eastAsia="en-US" w:bidi="ar-SA"/>
        </w:rPr>
        <w:t xml:space="preserve"> (B.C.C.A.) where a similar circumstance occurred. In that case the plaintiff attempted to sue the comptroller of water rights relative to a decision made by the comptroller. Pursuant to the provisions of the </w:t>
      </w:r>
      <w:r>
        <w:rPr>
          <w:rFonts w:ascii="arial" w:eastAsia="arial" w:hAnsi="arial" w:cs="arial"/>
          <w:b/>
          <w:i/>
          <w:color w:val="000000"/>
          <w:sz w:val="20"/>
          <w:lang w:val="en-US" w:eastAsia="en-US" w:bidi="ar-SA"/>
        </w:rPr>
        <w:t>Water Act</w:t>
      </w:r>
      <w:r>
        <w:rPr>
          <w:rFonts w:ascii="arial" w:eastAsia="arial" w:hAnsi="arial" w:cs="arial"/>
          <w:color w:val="000000"/>
          <w:sz w:val="20"/>
          <w:lang w:val="en-US" w:eastAsia="en-US" w:bidi="ar-SA"/>
        </w:rPr>
        <w:t xml:space="preserve"> the comptroller's discretion was to be exercised judicially. The </w:t>
      </w:r>
      <w:r>
        <w:rPr>
          <w:rFonts w:ascii="arial" w:eastAsia="arial" w:hAnsi="arial" w:cs="arial"/>
          <w:b/>
          <w:i/>
          <w:color w:val="000000"/>
          <w:sz w:val="20"/>
          <w:lang w:val="en-US" w:eastAsia="en-US" w:bidi="ar-SA"/>
        </w:rPr>
        <w:t>Water Act</w:t>
      </w:r>
      <w:r>
        <w:rPr>
          <w:rFonts w:ascii="arial" w:eastAsia="arial" w:hAnsi="arial" w:cs="arial"/>
          <w:color w:val="000000"/>
          <w:sz w:val="20"/>
          <w:lang w:val="en-US" w:eastAsia="en-US" w:bidi="ar-SA"/>
        </w:rPr>
        <w:t xml:space="preserve"> provided for a statutory appeal to the Environmental Appeal Board. At para. 14 Justice Wedge summarized the allegations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Essentially, Gemex alleges that the defendants had no statutory authority to issue the order, based the order on irrelevant considerations and carried out an inadequate investigation before issuing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in this case, the Provincial Crown had brought on an application to dismiss under R. 19(24)(d) of the Rules of Court on the basis that the action was an abuse of the process of the court. At para. 21 Her Ladyship, in dismissing the action,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concluded in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(S.C.), that it is an abuse of process for a party to challenge the decision of an administrative body in a civil proceeding where a statutory right of appeal or an application for judicial review is available. The court noted that a party may be precluded from challenging the validity of an administrative decision in civil proceedings by the doctrine of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While the statute in </w:t>
      </w:r>
      <w:r>
        <w:rPr>
          <w:rFonts w:ascii="arial" w:eastAsia="arial" w:hAnsi="arial" w:cs="arial"/>
          <w:b/>
          <w:i/>
          <w:color w:val="000000"/>
          <w:sz w:val="20"/>
          <w:lang w:val="en-US" w:eastAsia="en-US" w:bidi="ar-SA"/>
        </w:rPr>
        <w:t>Gemex</w:t>
      </w:r>
      <w:r>
        <w:rPr>
          <w:rFonts w:ascii="arial" w:eastAsia="arial" w:hAnsi="arial" w:cs="arial"/>
          <w:color w:val="000000"/>
          <w:sz w:val="20"/>
          <w:lang w:val="en-US" w:eastAsia="en-US" w:bidi="ar-SA"/>
        </w:rPr>
        <w:t xml:space="preserve"> completely prohibited appeal to court, the </w:t>
      </w:r>
      <w:r>
        <w:rPr>
          <w:rFonts w:ascii="arial" w:eastAsia="arial" w:hAnsi="arial" w:cs="arial"/>
          <w:b/>
          <w:i/>
          <w:color w:val="000000"/>
          <w:sz w:val="20"/>
          <w:lang w:val="en-US" w:eastAsia="en-US" w:bidi="ar-SA"/>
        </w:rPr>
        <w:t>Forest Act</w:t>
      </w:r>
      <w:r>
        <w:rPr>
          <w:rFonts w:ascii="arial" w:eastAsia="arial" w:hAnsi="arial" w:cs="arial"/>
          <w:color w:val="000000"/>
          <w:sz w:val="20"/>
          <w:lang w:val="en-US" w:eastAsia="en-US" w:bidi="ar-SA"/>
        </w:rPr>
        <w:t xml:space="preserve"> allows such appeals, but only on matters of law and jurisdiction, and only after the Commission has ruled. Nevertheless, the effect is the same, namely, that the legislature clearly intended the ministerial appointee to have original jurisdiction over stumpage determinations and the Commission to have appellate jurisdiction on all matters with the court having only the ultimate appellate jurisdiction and only on matters of law and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end result, the Province's application to strike out paras. 18 to 36 inclusive of the statement of claim is granted with costs to the defendant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G.A.D. v. British Columbia Children's Hospital, [2003] B.C.J. No. 654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10 and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C975902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443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255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G.A.D., an infant, and N.T.D., an infant both by their Guardian ad litem G.W.D., and the same G.W.D. in his own right and K.V.D., plaintiffs, and British Columbia Children's Hospital, British Columbia Women's Hospital and Health Centre, Dale Robert Steele, Nancy E. Kent, Margaret R. Pendray, Shoo K. Lee and Harold G. Hunt,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7" w:name="Keywords_7"/>
      <w:bookmarkEnd w:id="47"/>
      <w:r>
        <w:rPr>
          <w:rFonts w:ascii="arial" w:eastAsia="arial" w:hAnsi="arial" w:cs="arial"/>
          <w:b/>
          <w:color w:val="000000"/>
          <w:sz w:val="20"/>
          <w:lang w:val="en-US" w:eastAsia="en-US" w:bidi="ar-SA"/>
        </w:rPr>
        <w:t>Practice — Pleadings — Amendment of pleadings — Prejudice or presumed prejudice, what constitutes — Adding new cause of action — To plead fraud, misrepresentation, malice, intent, etc. — Prohibition against adding new action which is statute barred.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8" w:name="Case Summary_6"/>
            <w:bookmarkEnd w:id="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KVD for an order allowing her to file an amended statement of claim. The action was for physical and psychiatric injury arising out of treatment received during the birth of KVD's twins. One of the twins was born with severe brain damage on November 15, 1995 and died on November 23, 1995. Lists of documents had been exchanged, discoveries completed and the trial was set for April 14, 2002. An expert report dated February 21, 2002 provided that the hypoxic event causing the brain damage occurred days prior to the birth. As a result, KVD sought to amend the statement of claim to remove allegations of causing the death of her child and to include allegations that the doctors ought to have known that her child was vulnerable to hypoxic injury and was experiencing fetal distress and that the cause of the child's injuries were misrepresented to her. The limitation period for the claim of misrepresentation had expired. The defendant doctors argued that once the claim for causing the death of the child was removed, the other claims were too remote and not known to law. Rule 19(11) of the British Columbia Supreme Court Rules required that particulars be given to support a plea of misrepresentation.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9" w:name="Holdings of Court_1"/>
            <w:bookmarkEnd w:id="4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further amended statement of claim with the claim of misrepresentation particularized was to be provided within 14 days. With the exception of the claim regarding misrepresentation of the child's injuries, the amendments were all particulars of a claim already present in the statement of claim and related to the same events. With the exception of the misrepresentation claim, it was just and convenient to allow the amendments as there would be no significant prejudice and they particularized a claim already in the pleadings. Prejudice regarding the misrepresentation claim was presumed as the limitation period had expired. However, there would be clear prejudice to KVD if the amendment was not allowed. The pleading in its present form was not sufficient and required particulars.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0" w:name="Legislation Cited_5"/>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 18A, 19(11), 19(24), 24(1).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 and Equity Act, R.S.B.C. 1979, c. 224, s. 10.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11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s. 4(4).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1" w:name="Counsel_7"/>
      <w:bookmarkEnd w:id="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Darrell Roberts, Q.C., and Vince Critchley, for the plaintiffs. Catherine L. Woods, for counsel for the defendants, British Columbia Children's Hospital and British Columbia Women's Hospital and Health Centre. Peter M. Willcock and Suzannah M. Denholm, for the defendant, Dale Robert Steele. Nevin Fishman, for the defendants, Nancy E. Kent and Harold G. Hunt.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2" w:name="Judgment_7"/>
      <w:bookmarkEnd w:id="52"/>
      <w:r>
        <w:pict>
          <v:line id="_x0000_s1066"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3" w:name="ROSS J."/>
            <w:bookmarkEnd w:id="53"/>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was an application to obtain the following relief:</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G.A.D., an infant, and N.T.D., an infant, both by their Guardian Ad Litem G.W.D., and the same G.W.D. in his own right be removed as Plaintiffs and that the style of cause be amended accordingly.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K.D. be substituted as a Plaintiff in place of K.V.D. and that the style of cause be amended accordingly.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Children's Hospital, Margaret R. Pendray and Shoo K. Lee be removed as Defendants and that the style of cause be amended accordingly.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 at liberty to file an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relief sought in subparagraphs (a), (b) and (c) is not opposed and is granted with one modification. Counsel agree that relief sought in relation to the claims of the infants G.A.D. and N.T.D. should be granted subject to approval being obtained from the Office of the Public Guardian and Trustee and the relief sought is granted on that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 which was contentious was the proposed substantial amendments to the Statement of Claim. The central issue in that regard is whether the proposed amendments are particulars of a claim already pleaded or the assertion of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K.V.D., brings the action for physical and psychiatric injury arising out of treatment received during the birth of her twin sons, K.N.D. and N.T.D. on November 15, 1995. Ms. K.V.D. who was then approximately thirty-two weeks pregnant with twins, was admitted to the defendant British Columbia's Women's Hospital and Health Centre. There were indications that one of the infants was in distress and Ms. K.V.D. underwent an emergency caesarian section. One of the twins, K.N.D., was born with severe brain damage which the Statement of Claim alleges was caused by hypoxia and ischemia prior to birth and he died subsequently on November 23,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Writ of Summons was filed on October 31, 1997 and an Amended Writ of Summons adding Dr. Harold Hunt as a defendant was filed on November 13, 1997. The endorsement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against the Defendants pursuant to the Family Compensation Act, R.S.B.C. 1979, c. 120, for the wrongful death of K.N.D., born 15 November 1995. In addition, or in the alternative, the Plaintiffs claim against the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in the death of K.N.D. and personal injuries to K.V.D. including debilitating emotional trauma. British Columbia Children's Hospital and British Columbia Women's Hospital and Health Centre are liable as employers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their employees, servants, and agents, and the other Defendants, being all medical doctors, are personally liable for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 of the Defendants negligently failed to provide medical care to a reasonable standard, resulting in the wrongful death of K.N.D., born 15 November 1995, in addition or in the alternative, resulting in the death of K.N.D. and personal injuries to K.V.D.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Plaintiffs have suffered loss, expense and damages, both pecuniary and non-pecuniary and in addition the Plaintiffs claim special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Statement of Claim was filed on October 13, 1998. The central allegations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November 15th, 1995, the Plaintiff K.V.D., who was then approximately thirty-two weeks pregnant with twins, submitted to the medical and hospital care, treatment and professional services of the Defendants, and the Defendants undertook the medical and hospital care, treatment and professional services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15th, 1995, the aforesaid Plaintiff gave birth to twins. One of the twins, K.N.D., was born with severe brain damage caused by hypoxia and ischemia prior to birth and died on November 23rd, 1995.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death of K.N.D.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jointly and severally, particulars of which are as follows: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recognize and respond to clinical indications that one of the twin fetuses was particularly vulnerable to hypoxic injury and was in fact experiencing fetal distress as a likely result of hypoxia;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communicate among themselves as to the severity of the fetal distress being suffered by one of the twin fetuses;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determine among themselves who had primary responsibility to respond to the urgent situation that was developing;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expedite delivery in a timely manner;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have available the proper equipment necessary for immediate resuscitation of the injured newborn;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any adequate history, symptoms or complaints;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or to make any adequate examination of medical or hospital records of the Plaintiff K.V.D.;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examine the Plaintiff, K.V.D., adequately or at all;</w:t>
      </w:r>
    </w:p>
    <w:p>
      <w:pPr>
        <w:numPr>
          <w:numId w:val="1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or order any, or any adequate tests and/or examinations;</w:t>
      </w:r>
    </w:p>
    <w:p>
      <w:pPr>
        <w:numPr>
          <w:numId w:val="1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any or adequate interpretation of such history, symptoms, complaints, records, examinations or tests;</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timely or adequate consultation;</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any or any adequate preparation for treatment;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or prescribe any or any adequate medication or medical or physical treatment, or any instructions or directions therefore;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adequate care, skill or attention during the care and/or treatment;</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attend or follow a proper course of treatment.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fault of the Defendants, jointly and severally, and the resulting death of the infant K.N.D., the Plaintiff K.V.D. has sustained injury, loss and damages, particulars of which are as follows: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Nervous shock;</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major depression;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Personality disorder;</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pain and suffering;</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enjoyment of life;</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earnings and/or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which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jointly and severally.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fault of the Defendants, jointly and severally, the Plaintiff K.V.D. has sustained special damages, loss and expense and continues to undergo medical care and treatment and resulting loss and damage, particulars of which will be delivered as requested and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Statements of Defence were filed in the months of January, February and March 1999. The defences put in issue both the standard of care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Lists of Documents were exchanged through 1999. Ms. K.V.D. was examined for discovery in February 2000 and a Notice of Trial was issued October 12, 2000, setting the trial for April 15,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present counsel for the plaintiff, who was not the counsel on this application, was retained in February 2001 and received the file material in May 2001. Thereafter, Examinations for Discovery of various of the defendants took place between November 5, 2001 and March 11,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central issue in the litigation has been the allegation that the death of baby K.N.D. could have been prevented with appropriate medical care. The status of this allegation has at the least been called into doubt as a result of the opinion of Dr. Sargent, a radiologist. Ms. McMillan deposes the following with respect to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February 21, 2002, at the request of defence counsel, all counsel attended at Children's and interviewed Dr. Sargent, a radiologist who had reviewed the CT scans for Baby K taken prior to his death. At that time Dr. Sargent discussed his interpretation of those scans. He seemed to revise an earlier interpretation which he had given as to what the scan demonstrated. He also offered the opinion that, in his view, the scan demonstrated that the hypoxia occurred days prior to the time of birth. Up until this time, based on everything which I had reviewed in the file, the indication was that the hypoxic event which Baby K suffered had occurred had occurred [sic] during the November 15, 1995 admission. The opinion of Dr. Sargent as expressed at that meeting along with the newly discovered CT scan interpretation now raised an alternative theory which needed to be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12, 2002, the parties attended a pre-trial conference before Master Tokarek. It was discussed among counsel that more time would be required for the trial than currently scheduled and that a new date would have to be fixed. Defence counsel advised that they intended to bring an application for summary judgment pursuant to Rule 18A, dealing with the issue of the cause of baby K.N.D.'s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15, 2002, plaintiff's counsel received the summary trial application material from counsel for B.C. Women's Hospital and Health Centre. A conference call with all counsel followed on November 26, 2002. Ms. McMillan, counsel for the plaintiff, deposes that in the course of the call counsel discussed: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need to clarify the Plaintiffs' allegations against the Defendant doctors and Women's. In particular, during that conversation, Mr. Fishman specifically raised the issue that he did not know the length and breadth of the case that he had to meet because of what was described as the broad scope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McMillan deposes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conference call was concluded with an agreement, made at defence counsels' suggestion, that we would forward within 7 days a draft Amended Statement of Claim that would substantially clarify the nature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due course, the proposed Amended Statement of Claim was provided to defence counsel who then advised that they would not consent as it was their position that the amendments raised a new cause of action that was beyond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McMillan's position with respect to the amendments was set out in her affidavit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evidence and the opinions of the experts developed, it became clear that this case was more complicated than had originally been anticipated. I recognized that this was not necessarily the classic case where the Plaintiff's damages flowed from the loss of the baby itself (in the sense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death and the death caused the psychological effects on the Plaintiff). Instead, as the expert reports developed I could see that it was a case where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though it may not have directly caused the death of the baby, it directly and/or indirectly caused or contributed to the Plaintiff K.D.'s illness and the effect of the baby's death was only a part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proposed amendments with which issue is taken are:</w:t>
      </w:r>
      <w:r>
        <w:rPr>
          <w:rFonts w:ascii="arial" w:eastAsia="arial" w:hAnsi="arial" w:cs="arial"/>
          <w:sz w:val="20"/>
          <w:lang w:val="en-US" w:eastAsia="en-US" w:bidi="ar-SA"/>
        </w:rPr>
        <w:cr/>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jointly and severally, were negligent in their treatment of the Plaintiff and K.N.D. before and after K.N.D.'s birth, particulars of which are as follows: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on November 15, 1995, to recognize and respond to clinical indications that one of the twin fetuses was particularly vulnerable to hypoxic injury and was in fact experiencing fetal distress as a likely result of hypoxia;</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communicate among themselves as to the severity of the fetal distress being suffered by one of the twin fetuses;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determine among themselves who had primary responsibility to respond to the urgent situation that was developing;</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expedite delivery in a timely manner necessitating the performance of a c-section in a state of dire emergency, and before the anaesthetic took full effect on the Plaintiffs;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have available the proper equipment, in particular, all proper and necessary supplies on the Herman Miller (special care nursery) cart which were necessary for immediate resuscitation of K.N.D.;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or to make any adequate history, symptoms or complaints;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or to make any adequate examination of medical or hospital records of the Plaintiff;</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examine the Plaintiff, adequately or at all;</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or order any, or any adequate tests and/or examinations;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any or adequate interpretation of such history, symptoms, complaints, records, examinations or tests, including the failure of the Defendant Steele to clarify the cause of K.N.D.'s injuries before alleging to the Plaintiff that the other defendants were implicated in negligently causing or worsening K.N.D.'s injuries;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timely or adequate consultation, including failing to consult with the Plaintiff concerning the possible need for a c-section before embarking on an emergent c-section, and following the delivery of K.N.D., misrepresenting to the Plaintiff the cause of K.N.D.'s injuries;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any or any adequate preparation for treatment, including the failure to properly prepare the Plaintiff both physically and emotionally, for an emergent c-section;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or prescribe any or any adequate medication or medical or physical treatment, or any instructions or directions therefore, including the failure to take appropriate steps to prevent the Plaintiff from being infected at the site of the c-section;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adequate care, skill or attention during the care and/or treatment;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attend or follow a proper course of treatment.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reasonably relied on the information she was given by the Defendant Steele and representatives of the Defendant Hospital to conclude that her child, K.N.D. had sustained injuries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other Defendants which ultimately led to K.N.D.'s death on November 23, 1995.</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knowledge which the Defendants had or could obtain concerning the Plaintiff, the emotional reaction of the Plaintiff was a foreseeable consequence of their joint and/or several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fault of the Defendants, jointly and severally, the Plaintiff K.D. feared for her own safety and that of her child K.N.D.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general principles to be applied in the consideration of an application to amend are as follows: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should be permitted as are necessary to determine the real question in issue between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basic rule, set out expressly in the former Rules and no doubt still applicable, is that such amendments should be permitted as are necessary to determine the real question in issue between the parties. Rule 1(5) requires an interpretation of the rules which permit the just and speedy determination of the dispute on its merits. Similarly, the Law and Equity Act, R.S.B.C. 1979, c. 224, s. 10, requires the court to grant all such remedies as any of the parties may appear to be entitled to "so that, as far as possible, all matters in controversy between the parties may be completely and finally determined. Victoria Grey Metro Trust Co. v. Fort Gary Trust Co. </w:t>
      </w:r>
      <w:hyperlink r:id="rId102"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(S.C.);</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will not give its sanction to amendments which violate the rules that govern pleadings, including the prohibition of pleadings which disclose no reasonable claim. In considering this question, the court will apply the same tests and considerations as applicable on an application to strike claims already pleaded, see Victoria Grey Metro Trust Co. supra;</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is not required to adduce evidence in support of a pleading before trial, see McNaughton v. Baker </w:t>
      </w:r>
      <w:hyperlink r:id="rId39"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 application to amend the facts alleged are taken as established, see Canada (Attorney General) v. Ellis-Don Ltd., </w:t>
      </w:r>
      <w:hyperlink r:id="rId134" w:history="1">
        <w:r>
          <w:rPr>
            <w:rFonts w:ascii="arial" w:eastAsia="arial" w:hAnsi="arial" w:cs="arial"/>
            <w:i/>
            <w:color w:val="0077CC"/>
            <w:sz w:val="20"/>
            <w:u w:val="single"/>
            <w:shd w:val="clear" w:color="auto" w:fill="FFFFFF"/>
            <w:lang w:val="en-US" w:eastAsia="en-US" w:bidi="ar-SA"/>
          </w:rPr>
          <w:t>[2000] B.C.J. No. 492</w:t>
        </w:r>
      </w:hyperlink>
      <w:r>
        <w:rPr>
          <w:rFonts w:ascii="arial" w:eastAsia="arial" w:hAnsi="arial" w:cs="arial"/>
          <w:color w:val="000000"/>
          <w:sz w:val="20"/>
          <w:lang w:val="en-US" w:eastAsia="en-US" w:bidi="ar-SA"/>
        </w:rPr>
        <w: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is to be exercised judicially, in accordance with the evidence adduced and the guidelines of the authorities. Factors to be considered include: the extent of delay, the reasons for delay, any explanation put forward to account for the delay, the degree of prejudice caused by the delay, the extent of the connection between the existing claims and a proposed new cause of action. The over-riding consideration is what is just and convenient, see Teal Cedar Products (1977) Ltd. v. Dale Intermediaries Ltd. </w:t>
      </w:r>
      <w:hyperlink r:id="rId13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Where the amendments would introduce a new cause of action after the expiration of a limitation period, there are additional considerations. Section 4(4) of the Limitation Act </w:t>
      </w:r>
      <w:hyperlink r:id="rId11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Counterclaim or other claim or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considering whether amendments to plead a new cause of action should be allowed where a limitation period has expired, the court, in exercising its discretion pursuant to Rule 24(1) of the Rules of Court and s. 4(4) of the Limitation Act, is required to balance the interests of justice and convenience in relation to all of the parties. All relevant factors should be considered, but no one single factor is necessarily determinative: Teal Cedar Products (1977) Ltd. v. Dale Intermediaries Ltd. et al,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One issue in relation to the consideration of amendments which plead a new cause of action after the expiration of a limitation period is whether prejudice to the respondents is to be presumed. Such a presumption was found in Med Finance Co. S.A. v. Bank of Montreal </w:t>
      </w:r>
      <w:hyperlink r:id="rId136" w:history="1">
        <w:r>
          <w:rPr>
            <w:rFonts w:ascii="arial" w:eastAsia="arial" w:hAnsi="arial" w:cs="arial"/>
            <w:i/>
            <w:color w:val="0077CC"/>
            <w:sz w:val="20"/>
            <w:u w:val="single"/>
            <w:shd w:val="clear" w:color="auto" w:fill="FFFFFF"/>
            <w:lang w:val="en-US" w:eastAsia="en-US" w:bidi="ar-SA"/>
          </w:rPr>
          <w:t>(1993), 79 B.C.L.R. (2d) 222</w:t>
        </w:r>
      </w:hyperlink>
      <w:r>
        <w:rPr>
          <w:rFonts w:ascii="arial" w:eastAsia="arial" w:hAnsi="arial" w:cs="arial"/>
          <w:color w:val="000000"/>
          <w:sz w:val="20"/>
          <w:lang w:val="en-US" w:eastAsia="en-US" w:bidi="ar-SA"/>
        </w:rPr>
        <w:t xml:space="preserve"> (C.A.). Some doubt was cast upon the issue in subsequent decision, including that of Teal Cedar Products, supra. However in a subsequent decision in the case Letvad v. Fenwick, [2000] B.C.AJ. No. 2369, Mr. Justice Esson, speaking for the Court, after reviewing the decision in Teal Cedar, stated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return to the reasons of the chambers judge. She correctly stated that at law there is a presumption of prejudice to the proposed defendants if the limitation period for the claims made against them has expired. She found that the limitation period had "probably expired." In my view, the evidence requires the conclusion that it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conclude therefore that where a limitation period has expired and a new cause of action is sought to be pleaded, prejudice will be presumed. The presumption of prejudice is not, however, in any way conclusive to the question of the application. Rather, as was stated in Teal Cedar, supra, all relevant factors must be considered in light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 the Amendments State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Counsel on behalf of the defendant Hospital submits that the cause of action sought to be raised in the amendments is not one known to law. Counsel submits that the claim against the Hospital is solely related to the manner in which hospital personnel communicated with Ms. K.V.D.. Since no intention to cause nervous shock is alleged, counsel submits that no liability can be imposed upon the bearer of true bad news, relying upon Guay v. Sun Publishing Co., </w:t>
      </w:r>
      <w:hyperlink r:id="rId137" w:history="1">
        <w:r>
          <w:rPr>
            <w:rFonts w:ascii="arial" w:eastAsia="arial" w:hAnsi="arial" w:cs="arial"/>
            <w:i/>
            <w:color w:val="0077CC"/>
            <w:sz w:val="20"/>
            <w:u w:val="single"/>
            <w:shd w:val="clear" w:color="auto" w:fill="FFFFFF"/>
            <w:lang w:val="en-US" w:eastAsia="en-US" w:bidi="ar-SA"/>
          </w:rPr>
          <w:t>[1953] 2 S.C.R. 216</w:t>
        </w:r>
      </w:hyperlink>
      <w:r>
        <w:rPr>
          <w:rFonts w:ascii="arial" w:eastAsia="arial" w:hAnsi="arial" w:cs="arial"/>
          <w:color w:val="000000"/>
          <w:sz w:val="20"/>
          <w:lang w:val="en-US" w:eastAsia="en-US" w:bidi="ar-SA"/>
        </w:rPr>
        <w:t xml:space="preserve"> and Rhodes Estate v. C.N.R. </w:t>
      </w:r>
      <w:hyperlink r:id="rId138"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xml:space="preserve"> (C.A.) and Devji v. Burnaby (District), </w:t>
      </w:r>
      <w:hyperlink r:id="rId139" w:history="1">
        <w:r>
          <w:rPr>
            <w:rFonts w:ascii="arial" w:eastAsia="arial" w:hAnsi="arial" w:cs="arial"/>
            <w:i/>
            <w:color w:val="0077CC"/>
            <w:sz w:val="20"/>
            <w:u w:val="single"/>
            <w:shd w:val="clear" w:color="auto" w:fill="FFFFFF"/>
            <w:lang w:val="en-US" w:eastAsia="en-US" w:bidi="ar-SA"/>
          </w:rPr>
          <w:t>[1999] B.C.J. No. 2320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on behalf of Dr. Steele submits that once the claim of causing the death of baby K.N.D. is removed, the claim against the doctor becomes too remote and one not known to law. In counsel's submission, the claim is one of negligently expressing an opinion about the conduct of others, a claim, he submits that it not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Roberts submits on behalf of the plaintiff that these cases are all distinguishable, if only on the basis that since the plaintiff was in the care of the defendants, they all clearly owed her a duty of care. He submits that Ms. K.V.D.'s claim falls within the scope of a claim for recovery for psychological damages including nervous shock, both as a primary and secondary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law with respect to recovery for psychological damage has been summarized in the decision of Mr. Justice Warren in Falbo v. Coutts, </w:t>
      </w:r>
      <w:hyperlink r:id="rId140" w:history="1">
        <w:r>
          <w:rPr>
            <w:rFonts w:ascii="arial" w:eastAsia="arial" w:hAnsi="arial" w:cs="arial"/>
            <w:i/>
            <w:color w:val="0077CC"/>
            <w:sz w:val="20"/>
            <w:u w:val="single"/>
            <w:shd w:val="clear" w:color="auto" w:fill="FFFFFF"/>
            <w:lang w:val="en-US" w:eastAsia="en-US" w:bidi="ar-SA"/>
          </w:rPr>
          <w:t>[2000] B.C.J. No. 504</w:t>
        </w:r>
      </w:hyperlink>
      <w:r>
        <w:rPr>
          <w:rFonts w:ascii="arial" w:eastAsia="arial" w:hAnsi="arial" w:cs="arial"/>
          <w:color w:val="000000"/>
          <w:sz w:val="20"/>
          <w:lang w:val="en-US" w:eastAsia="en-US" w:bidi="ar-SA"/>
        </w:rPr>
        <w:t>. A primary victim is one who was involved as a participant. Warren J. adopted the test for recovery for a primary victim as articulated in Page v. Smith, [1996] 1 A.C. 155 (H.L.) at 190: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in every case ought to be whether the defendant can reasonably foresee that his conduct will expose the plaintiff to risk of personal injury. If so, then he comes under a duty of care to that plaintiff.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it is established that the defendant is under a duty of care to avoid causing personal injury to the plaintiff, it matters not whether the injury in fact sustained is physical, psychiatric or both. (Paragraph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test for secondary victims is different and was summarized by Warren J. as follows at para. 22 of his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there must be reasonable foreseeability between the defendant's conduct and the plaintiff's psychiatric injury. Second, there must be a proximity of relationship between the plaintiff and the defendant, made up of a combination of various relational elements or factors. Third, as a public-policy based control mechanism to limit liability, the experience by which the plaintiff's psychiatric injury is suffered must be "alarming", "startling", "horrifying", "shocking" or "frightening." This is by no means a step-by-step test, nor are these necessarily the sole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Justice Warren also made it clear that an individual plaintiff can be both a primary and secondary victim with respect to the same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plaintiff's counsel submits that the plaintiff is a primary victim; counsel for the defendant submits that the plaintiff is a secondary victim. In my view, the law does not require that the plaintiff be one type of victim to the exclusion of the other but in this case, I am satisfied that the plaintiff is both a primary and secondary victim of the same accident. She is a primary victim because she was involved in the accident: she was actually struck by the negligent motorcyclist and suffered both physical and psychiatric injury as a result. She is a secondary victim because her psychiatric injury was brought on in large measure by the trauma of her witnessing the motorcyclist hurtle past her car and land on the side of the road and later hearing of his death the next day. After the initial impact, the plaintiff was in the position of a spectator who witnesses a catastrophic event. (Paragraph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Lew v. Mount Saint Joseph Hospital Society, </w:t>
      </w:r>
      <w:hyperlink r:id="rId141" w:history="1">
        <w:r>
          <w:rPr>
            <w:rFonts w:ascii="arial" w:eastAsia="arial" w:hAnsi="arial" w:cs="arial"/>
            <w:i/>
            <w:color w:val="0077CC"/>
            <w:sz w:val="20"/>
            <w:u w:val="single"/>
            <w:shd w:val="clear" w:color="auto" w:fill="FFFFFF"/>
            <w:lang w:val="en-US" w:eastAsia="en-US" w:bidi="ar-SA"/>
          </w:rPr>
          <w:t>[1997] B.C.J. No. 1353</w:t>
        </w:r>
      </w:hyperlink>
      <w:r>
        <w:rPr>
          <w:rFonts w:ascii="arial" w:eastAsia="arial" w:hAnsi="arial" w:cs="arial"/>
          <w:color w:val="000000"/>
          <w:sz w:val="20"/>
          <w:lang w:val="en-US" w:eastAsia="en-US" w:bidi="ar-SA"/>
        </w:rPr>
        <w:t xml:space="preserve">, leave to appeal denied, </w:t>
      </w:r>
      <w:hyperlink r:id="rId142" w:history="1">
        <w:r>
          <w:rPr>
            <w:rFonts w:ascii="arial" w:eastAsia="arial" w:hAnsi="arial" w:cs="arial"/>
            <w:i/>
            <w:color w:val="0077CC"/>
            <w:sz w:val="20"/>
            <w:u w:val="single"/>
            <w:shd w:val="clear" w:color="auto" w:fill="FFFFFF"/>
            <w:lang w:val="en-US" w:eastAsia="en-US" w:bidi="ar-SA"/>
          </w:rPr>
          <w:t>[1997] B.C.J. No. 2461</w:t>
        </w:r>
      </w:hyperlink>
      <w:r>
        <w:rPr>
          <w:rFonts w:ascii="arial" w:eastAsia="arial" w:hAnsi="arial" w:cs="arial"/>
          <w:color w:val="000000"/>
          <w:sz w:val="20"/>
          <w:lang w:val="en-US" w:eastAsia="en-US" w:bidi="ar-SA"/>
        </w:rPr>
        <w:t>, Mr. Justice Henderson refused to strike a very similar claim to that advance in the case at bar. In that case, the plaintiff's wife had been scheduled to undergo routine surgery. She was deprived of oxygen during surgery and ultimately died. Her husband's claim related to the way in which the news of her situation was communicated to him and the shock of what he encountered in the ICU, for which he claimed he was not prepared by the defendants. The claims for nervous shock were:</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Dr. Falk based on the allegation that the injuries caused to Mr. Lew were foreseeable, and that they were properly a part of the immediate "aftermath" of the events giving rise to Dr. Falk's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hospital and Dr. Bouaziz because they failed to take any reasonable action or any action at all to warn and inform him as to the events which had arisen during the operation, and the condition of his wife, and that they failed to prevent Mr. Lew from being exposed to a frightening, or terrifying, or horrifying set of circumstances which they knew, or ought to have known, could cause him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denying leave to appeal of the refusal of Henderson J. to strike the claim, Madam Justice Newbury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read these comments as leaving the door open for liability for psychiatric injury in a so-called "aftermath" situation where sufficient proximity exists.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speech of Lord Wilberforce in McLoughlin, [1982] 2 All E.R. 298, suggests, moreover, when the question of the existence of a duty of care is ultimately decided, the Court will have to consider all the circumstances that bear on proximity and the policy arguments that might limit recovery even where foreseeability has been shown. I would not have thought that these could be decided without reference to factual findings and the kind of evidence that would be elicited in document disclosure and examinations for discovery. In this case, for example, evidence relating to what policy the Hospital had in place regarding the admittance of visitors to the ICU; whether those policies were being followed on June 4, 1991; the practice followed by other hospitals, etc., would all be relevant and helpful. (Paragraph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these circumstances, I am in agreement with Mr. Abrioux's submission that although the ultimate question in this case is one of law, it is one that should not be decided in a factual vacuum, on the pleadings alone. (Paragraph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Ms. K.V.D. is in analogous circumstances in relation to this claim. She is both a primary and secondary victim. As a primary victim, her claim falls squarely within the traditional test. As a secondary victim, her claim is similar to that of the plaintiff in the Lew case, supra. It cannot be said, in my view, that this case is bound to fail, or fails to disclose a cause of action. It would not be struck on an application pursuant to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next issue is whether the amendments particularize a claim already made or represent a new cause of action. Mr. Roberts contends that from the outset there has been a claim by Ms. K.V.D. for damages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this regard, he has reference to the Writ which includes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in...personal injuries to K.V.D. including debilitating emotional trauma...all of the defendants negligently failed to provide medical care to a reasonable standard resulting in...personal injuries to K.V.D.." Reference is made to paras. 10 and 12 of the original Statement of Claim. Counsel also notes that the Statements of Defence filed include pleas in response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Ms. K.V.D.. For example: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Statement of Defence of B.C. Women's Hospital and Health Care Centre: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and in full answer to the allegations set out in the Statement of Claim against this Defendant, this Defendant says that any treatments or services rendered by this Defendant to the Plaintiff K.V.D., was in accordance with standard approved practices and procedures, and was rendered completely without fault or neglect.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Statement of Defence of Nancy Kent: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the whole of the Statement of Claim herein, this Defendant denies that she failed to exercise all reasonable care, skill, diligence, competence and good judgment in diagnosing, treating and caring for the Plaintiff K.V.D. (hereinafter referred to as "Ms. K.V.D.") and/or the Deceased, K.N.D. (hereinafter referred to as "the Deceased").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Statement of Defence of Harold Hunt: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the whole Statement of Claim herein, this Defendant denies that he failed to exercise all reasonable care, skill, diligence, competence and good judgment in diagnosing, treating and caring for the Plaintiff K.V.D. (hereinafter referred to as "Ms. K.V.D.") and/or the Deceased, K.N.D. (hereinafter referred to as "the Deceased").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Statement of Defence of Dale Robert Steele: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denies that he was negligent as alleged in paragraph 9 of the Statement of Claim or at all and further says that he exercised appropriate care, skill and judgment in the provision of medical care to the Plaintiff, K.V.D., and that the care which he provided at all times met an acceptable standard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Roberts concedes that a portion of the proposed para. 9(k) "following the delivery of KND, misrepresenting to the Plaintiff the cause of KND's injuries" does raise a new cause of action in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submits that with the exception to that portion of the paragraph, the new pleadings are all particulars of the claim already articulated in the Writ and Statement of Claim. He notes that amendments all relate to the same incident - the events surrounding the delivery of November 15, 1995 and the early hours of November 16,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defence refers to para. 9 of the original pleadings and in particular the opening language " The death of K.N.D.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jointly and severally, particulars of which are as follows:..." They also note the opening language of para. 10 "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fault of the Defendants jointly and severally, and the resulting death of the infant, K.N.D.,..". Defence submits that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always been a claim for causing the death of baby K.N.D. and that the Ms. K.V.D.'s claim in the pleadings flows from that fundamental assertion. The new claim, it is submitted, is entirely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concluded that, with the exception of the claim referred to above from para. 9(k), the amendments represent particulars of a claim present in an unparticularized form in the Statement of Claim. The matters raised in the amendments relate to the same events as those addressed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question that there has been considerable delay. The explanation is that counsel was of the view that the pleadings, as originally drafted, properly encompassed all of the plaintiff's claim. The particular impetus for making the amendments appears to have been Mr. Fishman's request, made in the course of the conference call with all counsel, that the scope of the claim be clarified.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Prejudice, in the context of the present application, means prejudice associated with the delay itself and must affect the ability to respond to the amended claim, see Bel Mar Developments Inc. v. North Shore Credit Union, </w:t>
      </w:r>
      <w:hyperlink r:id="rId143" w:history="1">
        <w:r>
          <w:rPr>
            <w:rFonts w:ascii="arial" w:eastAsia="arial" w:hAnsi="arial" w:cs="arial"/>
            <w:i/>
            <w:color w:val="0077CC"/>
            <w:sz w:val="20"/>
            <w:u w:val="single"/>
            <w:shd w:val="clear" w:color="auto" w:fill="FFFFFF"/>
            <w:lang w:val="en-US" w:eastAsia="en-US" w:bidi="ar-SA"/>
          </w:rPr>
          <w:t>[2001] B.C.J. No. 512</w:t>
        </w:r>
      </w:hyperlink>
      <w:r>
        <w:rPr>
          <w:rFonts w:ascii="arial" w:eastAsia="arial" w:hAnsi="arial" w:cs="arial"/>
          <w:color w:val="000000"/>
          <w:sz w:val="20"/>
          <w:lang w:val="en-US" w:eastAsia="en-US" w:bidi="ar-SA"/>
        </w:rPr>
        <w:t>. No evidence has been offered that such prejudice will be suffered if the amendments sought are allowed. As Madam Justice Neilson observed in Yablonski v. City of Cranbrook et al, Oral Reasons for Judgment, November 7, 2002, this is a significant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my finding that the amendments, with one exception, merely particularize a claim already in the pleadings, there would not appear to be significant prejudice to the plaintiff if the amendments were not allowed. However, the provision of particulars of the claim will clarify and focus the remaining issues between the parties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the amendments other than the portion of paragraph 9 (k) referred to above, having weighed the factors, I have concluded that it is just and convenient to permit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final issue is in relation to the new plea of negligent misrepresentation that Mr. Roberts acknowledges does raise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first difficulty is that Rule 19(11) required particulars be given in a plea of misrepresentation. The present pleading is, in my view, deficient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limitation period, including the ultimate limitation period for such claims, has expired. Accordingly, prejudice is presumed. However, that is not a conclusive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claim is closely related to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arising from the same factual matrix, the events of November 15, 1995, and the early hours of November 16,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issue of delay in relation to this claim is as dealt with earlier in these reasons except that counsel's view that the claim as originally drafted encompassed this cause of action is incorrect in my view. However, an honest error on the part of a solicitor has been accepted as a reasonable explanation for delay in seeking to amend to allege a new cause of action., see West Fraser Mills Ltd. V. Chouinard </w:t>
      </w:r>
      <w:hyperlink r:id="rId144" w:history="1">
        <w:r>
          <w:rPr>
            <w:rFonts w:ascii="arial" w:eastAsia="arial" w:hAnsi="arial" w:cs="arial"/>
            <w:i/>
            <w:color w:val="0077CC"/>
            <w:sz w:val="20"/>
            <w:u w:val="single"/>
            <w:shd w:val="clear" w:color="auto" w:fill="FFFFFF"/>
            <w:lang w:val="en-US" w:eastAsia="en-US" w:bidi="ar-SA"/>
          </w:rPr>
          <w:t>(1993), 79 B.C.L.R. (2d) 321</w:t>
        </w:r>
      </w:hyperlink>
      <w:r>
        <w:rPr>
          <w:rFonts w:ascii="arial" w:eastAsia="arial" w:hAnsi="arial" w:cs="arial"/>
          <w:color w:val="000000"/>
          <w:sz w:val="20"/>
          <w:lang w:val="en-US" w:eastAsia="en-US" w:bidi="ar-SA"/>
        </w:rPr>
        <w:t xml:space="preserve"> (C.A.), Sun v. Sun, </w:t>
      </w:r>
      <w:hyperlink r:id="rId145" w:history="1">
        <w:r>
          <w:rPr>
            <w:rFonts w:ascii="arial" w:eastAsia="arial" w:hAnsi="arial" w:cs="arial"/>
            <w:i/>
            <w:color w:val="0077CC"/>
            <w:sz w:val="20"/>
            <w:u w:val="single"/>
            <w:shd w:val="clear" w:color="auto" w:fill="FFFFFF"/>
            <w:lang w:val="en-US" w:eastAsia="en-US" w:bidi="ar-SA"/>
          </w:rPr>
          <w:t>[2000] B.C.J. No. 1813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When I turn to the issue of the balance of actual prejudice, I conclude that there would be clear prejudice to the plaintiff if the amendment is not permitted. No evidence of actual prejudice to the defence has been presented. As Master Bolton stated in Takenaka v. Stanley </w:t>
      </w:r>
      <w:hyperlink r:id="rId146" w:history="1">
        <w:r>
          <w:rPr>
            <w:rFonts w:ascii="arial" w:eastAsia="arial" w:hAnsi="arial" w:cs="arial"/>
            <w:i/>
            <w:color w:val="0077CC"/>
            <w:sz w:val="20"/>
            <w:u w:val="single"/>
            <w:shd w:val="clear" w:color="auto" w:fill="FFFFFF"/>
            <w:lang w:val="en-US" w:eastAsia="en-US" w:bidi="ar-SA"/>
          </w:rPr>
          <w:t>(2000), 91 B.C.L.R. (3d) 179</w:t>
        </w:r>
      </w:hyperlink>
      <w:r>
        <w:rPr>
          <w:rFonts w:ascii="arial" w:eastAsia="arial" w:hAnsi="arial" w:cs="arial"/>
          <w:color w:val="000000"/>
          <w:sz w:val="20"/>
          <w:lang w:val="en-US" w:eastAsia="en-US" w:bidi="ar-SA"/>
        </w:rPr>
        <w:t xml:space="preserve"> (S.C.)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right to seek justice cannot fairly be equated with a right to cut short the search without an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Having weighed all of the factors, I have concluded that it is just and convenient to permit the new cause of action to be raised. However, that pleading in its present form cannot stand, particulars must be provided and I direct that the plaintiff provide a Further Amended Statement of Claim with the claim of misrepresentation particularized within 14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Gendi v. Rose, 2009 CHFL para. 15,562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Adair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July 31,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S041447</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2009</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2009 CHFL para. 15,562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2009 BCSC 1029</w:t>
        </w:r>
      </w:hyperlink>
    </w:p>
    <w:p>
      <w:pPr>
        <w:spacing w:before="120" w:line="260" w:lineRule="atLeast"/>
        <w:rPr>
          <w:lang w:val="en-US" w:eastAsia="en-US" w:bidi="ar-SA"/>
        </w:rPr>
      </w:pPr>
      <w:r>
        <w:rPr>
          <w:rFonts w:ascii="arial" w:eastAsia="arial" w:hAnsi="arial" w:cs="arial"/>
          <w:color w:val="000000"/>
          <w:sz w:val="20"/>
          <w:lang w:val="en-US" w:eastAsia="en-US" w:bidi="ar-SA"/>
        </w:rPr>
        <w:t>Gendi v. Rose and the Fraser Health Authority</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8" style="position:absolute;z-index:2516674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4" w:name="Keywords_8"/>
      <w:bookmarkEnd w:id="54"/>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broke his leg and was treated by doctor — Fractures healed but he was left with malrotated foot — Plaintiff claimed malrotation of foot was result of doctor's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Claim dismissed — Doctor met standard of care and was not negligent in his treatment of plaintiff — Rotational malunion was known complication of fracture and could occur with any form of treatment.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5" w:name="Case Summary_7"/>
            <w:bookmarkEnd w:id="55"/>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March 2002, the plaintiff, Gendi, broke his lower left leg in two places in a slip-and-fall accident. He was treated by the defendant Dr. Rose, an orthopaedic surgeon. His fractures healed, but he was left with a malrotated left foot. Gendi claimed that the malrotation was the result of Dr. Rose's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claimed that his enjoyment of life had been significantly affected and that he had gained a significant amount of weight because of inactivity that he attributed to the malrotation. Gendi also claimed that he had difficulty with his balance and had trouble standing. Because Gendi, who was diabetic, had developed other health problems, he claimed that this made him a poor candidate for corrective surgery. Gendi commenced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Rose, seeking $70,000 in non-pecuniary damages and damages for cost of future care and special damages. Dr. Rose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treatment of Gendi. He maintained that all of the medical care, treatment, and advice he gave to Gendi were in accordance with standard and approved medical practice. In the alternative, he argued that if he failed to meet the standard of care, his failure did not cause the malrotation. Dr. Rose argued further that, if Gendi suffered any damages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Gendi failed to take reasonable steps--namely, to have corrective surgery--to mitigate any such damages. </w:t>
            </w:r>
            <w:r>
              <w:rPr>
                <w:lang w:val="en-US" w:eastAsia="en-US" w:bidi="ar-SA"/>
              </w:rPr>
              <w:cr/>
            </w:r>
          </w:p>
          <w:p>
            <w:pPr>
              <w:spacing w:before="120" w:line="260" w:lineRule="atLeast"/>
              <w:ind w:left="240"/>
              <w:jc w:val="both"/>
              <w:rPr>
                <w:lang w:val="en-US" w:eastAsia="en-US" w:bidi="ar-SA"/>
              </w:rPr>
            </w:pPr>
            <w:bookmarkStart w:id="56" w:name="Holdings of Court_2"/>
            <w:bookmarkEnd w:id="56"/>
            <w:r>
              <w:rPr>
                <w:rFonts w:ascii="arial" w:eastAsia="arial" w:hAnsi="arial" w:cs="arial"/>
                <w:color w:val="000000"/>
                <w:sz w:val="20"/>
                <w:lang w:val="en-US" w:eastAsia="en-US" w:bidi="ar-SA"/>
              </w:rPr>
              <w:t>HELD: Gendi's claim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Gendi's recollection of events surrounding his treatment by Dr. Rose was exaggerated in Gendi's favour. The Court was unable to accept that, where Gendi's evidence conflicted with that of another witness or with documentary evidence, the events were as Gendi recalled them. Based on the evidence, Gendi's lifestyle prior to March 2002 was largely sedentary. The medical opinion evidence supported the conclusion that Dr. Rose had met the standard of care and was not negligent in his treatment of Gendi. Rotational malunion was a known complication of this fracture and could occur with any form of treatment, even in the hands of the most experienced trauma surgeon. Dr. Rose explained his reasons for treating Gendi non-operatively, including his concern about the possibility of infection and the additional risks created as a result of Gendi's diabetes. Dr. Rose further explained that if casting produced an acceptable result, then surgery would be unnecessary. If it did not, then surgery remained an option. Dr. Rose was alive to the possibility of rotation and at appropriate times checked to see whether it was occurring. In Dr. Rose's judgment on examination, it was not occurring. In April 2002, Dr. Rose found the thigh foot to be symmetrical. Even on Gendi's expert's evidence, Dr. Rose's treatment did not have to be modified at that time. Gendi failed to prove that Dr. Rose did not meet the appropriate standard of care. </w:t>
            </w:r>
            <w:r>
              <w:rPr>
                <w:lang w:val="en-US" w:eastAsia="en-US" w:bidi="ar-SA"/>
              </w:rPr>
              <w:cr/>
            </w:r>
          </w:p>
          <w:p>
            <w:pPr>
              <w:rPr>
                <w:lang w:val="en-US" w:eastAsia="en-US" w:bidi="ar-SA"/>
              </w:rPr>
            </w:pPr>
          </w:p>
        </w:tc>
      </w:tr>
    </w:tbl>
    <w:p>
      <w:pPr>
        <w:jc w:val="both"/>
        <w:rPr>
          <w:lang w:val="en-US" w:eastAsia="en-US" w:bidi="ar-SA"/>
        </w:rPr>
      </w:pPr>
      <w:bookmarkStart w:id="57" w:name="Counsel_8"/>
      <w:bookmarkEnd w:id="5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9" style="position:absolute;z-index:2517186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 Gopaulsingh for the plaintiff; A. Turner and M. Gill for the defendant Rose.</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69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Goddard v. Bayside Property Services Ltd., [2018] B.C.J. No. 3110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15, 2018.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31, 2018.</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S154549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[2018] B.C.J. No. 3110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2018 BCSC 1498</w:t>
      </w:r>
    </w:p>
    <w:p>
      <w:pPr>
        <w:spacing w:before="120" w:line="260" w:lineRule="atLeast"/>
        <w:rPr>
          <w:lang w:val="en-US" w:eastAsia="en-US" w:bidi="ar-SA"/>
        </w:rPr>
      </w:pPr>
      <w:r>
        <w:rPr>
          <w:rFonts w:ascii="arial" w:eastAsia="arial" w:hAnsi="arial" w:cs="arial"/>
          <w:color w:val="000000"/>
          <w:sz w:val="20"/>
          <w:lang w:val="en-US" w:eastAsia="en-US" w:bidi="ar-SA"/>
        </w:rPr>
        <w:t>Between James Goddard, Plaintiff, and Bayside Property Services Ltd. and The Owners of Strata Plan NW 289,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1" style="position:absolute;z-index:2516684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8" w:name="Keywords_9"/>
      <w:bookmarkEnd w:id="5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Application by the defendants Bayside Property Services and the Owners of Strata Plan NW 289 for dismissal of the plaintiff Goddard's action allowed — Goddard brought an action claiming that he suffered damages in a slip and fall on a wooden exterior staircase — As Goddard's uncontroverted evidence was that he did not know what caused him to fall, he could not establish that the defendants caused the fall — Furthermore, given the detailed description of the inspection and maintenance of the staircase, the defendants met the requisite standard of care under the Occupiers' Liability Act and common law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Occupiers' liability — Particular situations — Stairs — Application by the defendants Bayside Property Services and the Owners of Strata Plan NW 289 for dismissal of the plaintiff Goddard's action allowed — Goddard brought an action claiming that he suffered damages in a slip and fall on a wooden exterior staircase — As Goddard's uncontroverted evidence was that he did not know what caused him to fall, he could not establish that the defendants caused the fall — Furthermore, given the detailed description of the inspection and maintenance of the staircase, the defendants met the requisite standard of care under the Occupiers' Liability Act and common law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jc w:val="both"/>
        <w:rPr>
          <w:lang w:val="en-US" w:eastAsia="en-US" w:bidi="ar-SA"/>
        </w:rPr>
      </w:pPr>
      <w:bookmarkStart w:id="59" w:name="Legislation Cited_6"/>
      <w:bookmarkEnd w:id="5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72" style="position:absolute;z-index:2517196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Strata Property Act, </w:t>
      </w:r>
      <w:hyperlink r:id="rId162" w:history="1">
        <w:r>
          <w:rPr>
            <w:rFonts w:ascii="arial" w:eastAsia="arial" w:hAnsi="arial" w:cs="arial"/>
            <w:i/>
            <w:color w:val="0077CC"/>
            <w:sz w:val="20"/>
            <w:u w:val="single"/>
            <w:shd w:val="clear" w:color="auto" w:fill="FFFFFF"/>
            <w:lang w:val="en-US" w:eastAsia="en-US" w:bidi="ar-SA"/>
          </w:rPr>
          <w:t>S.B.C. 1998, c. 43, s. 94</w:t>
        </w:r>
      </w:hyperlink>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(15), Rule 14-1</w:t>
      </w:r>
      <w:r>
        <w:rPr>
          <w:lang w:val="en-US" w:eastAsia="en-US" w:bidi="ar-SA"/>
        </w:rPr>
        <w:cr/>
      </w:r>
    </w:p>
    <w:p>
      <w:pPr>
        <w:keepNext/>
        <w:spacing w:before="240" w:line="340" w:lineRule="atLeast"/>
        <w:rPr>
          <w:lang w:val="en-US" w:eastAsia="en-US" w:bidi="ar-SA"/>
        </w:rPr>
      </w:pPr>
      <w:bookmarkStart w:id="60" w:name="Counsel_9"/>
      <w:bookmarkEnd w:id="6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3" style="position:absolute;z-index:2517708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F. Jiwa.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C. Kennedy.</w:t>
      </w:r>
      <w:r>
        <w:rPr>
          <w:lang w:val="en-US" w:eastAsia="en-US" w:bidi="ar-SA"/>
        </w:rPr>
        <w:cr/>
      </w:r>
    </w:p>
    <w:p>
      <w:pPr>
        <w:spacing w:after="240"/>
        <w:rPr>
          <w:lang w:val="en-US" w:eastAsia="en-US" w:bidi="ar-SA"/>
        </w:rPr>
      </w:pPr>
      <w:bookmarkStart w:id="61" w:name="Judgment_8"/>
      <w:bookmarkEnd w:id="61"/>
      <w:r>
        <w:pict>
          <v:line id="_x0000_s1074" style="position:absolute;z-index:2518210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2" w:name="K.W. BALL J."/>
            <w:bookmarkEnd w:id="62"/>
            <w:r>
              <w:rPr>
                <w:rFonts w:ascii="arial" w:eastAsia="arial" w:hAnsi="arial" w:cs="arial"/>
                <w:b/>
                <w:color w:val="000000"/>
                <w:sz w:val="30"/>
                <w:lang w:val="en-US" w:eastAsia="en-US" w:bidi="ar-SA"/>
              </w:rPr>
              <w:t>K.W. BALL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dismissal of the plaintiff's personal injury action based on a failure to prove that the defendants were liable under either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common law. The application is brought pursuant to Rule 9-7(15) and Rule 14-1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case, the plaintiff, Mr. Goddard, has brought an action claiming he suffered physical damages in a slip and fall which occurred on January 10, 2014 after he left his residence on Jersey Avenue in Burnaby,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fell on a wooden exterior staircase outside a fire exit at the rear of the premises. The defendants provided evidence that the stairs in this case were regularly inspected, and cleaned on a weekly basis by a regular staff member. The stairs were also inspected and cleared of debris such as snow twice each month, power washed in August of each year, and repainted every two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various members of the strata council inspected the property with Mr. Goddard a few days before the accident, and noted all of the property on the premises had been inspected; no defect of the stairs had been noted. At no time prior to the incident did the custodian or any other resident of the premises ever report that there was an issue respecting the condition or stability of the stairs. The plaintiff agreed that he does not recall the stairs in question ever being mentioned in minutes of the strata council, all of which he has read.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May 7, 2013 the strata retained JRS Engineering to visit the premises and draft a depreciation report "estimating the repair and replacement cost for major items in the strata corporation and the expected life of those items" as required by s. 94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That report, which was delivered to the defendant strata, included a visual review of the building components and an estimate of the expected lifespan of those components. One Mr. Sevold, an employee of the engineering firm which prepared the report, stated in an affidavit filed herein that on May 26, 2013, he walked up and down the stairs and "did not notice anything out of the ordinary or hazardous". Mr. Sevold was not offered by the defendants as an expert witness, but simply to record his visual recall of the staircase involved at a time shortly before the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10, 2014 in the mid-afternoon, Mr. Goddard was conducting a personal fire drill using his cell phone to measure the time it would take him to reach the various fire exits in the condominium building. He had resided in his unit since 1988.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Goddard recalled putting his phone away, then using his left hand to grab the left railing of the stairs as he was preparing to descend. He looked at his hand to ensure he grabbed the railing. He does not recall how he ended up at the bottom of the stairs. He does not recall the stairs collapsing or falling down the stairs. The plaintiff reported he was not sure if he lost consciousness, and remembered being at the bottom of the stairs lying on his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commenced this proceeding on June 1, 2015, and on July 10, 2015 added the Owners of Strata Plan NW 289 as a party; it was alleged that the defendants were occupiers as defined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were in breach of their statutory duty to the plaintiff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addition, plaintiff alleged that they were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to the stairs and their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One of the issues which arose was whether this is a case suitable for disposition by summary trial. In the recent case of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the Supreme Court of Canada discussed the approach to determining whether a matter is appropriate for summary disposition; the rules are to be interpreted broadly, favouring proportionality and access to affordable, timely and just adjudication of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Hickey v. The Roman Catholic Archdiocese of Vancouver</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2017 BCSC 1176</w:t>
        </w:r>
      </w:hyperlink>
      <w:r>
        <w:rPr>
          <w:rFonts w:ascii="arial" w:eastAsia="arial" w:hAnsi="arial" w:cs="arial"/>
          <w:color w:val="000000"/>
          <w:sz w:val="20"/>
          <w:lang w:val="en-US" w:eastAsia="en-US" w:bidi="ar-SA"/>
        </w:rPr>
        <w:t>, Bowden J. discussed the question of suitability for summary trial. He wrote at para. 20: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[20] Turning to the question of the suitability of this issue for summary trial, the court is guided by the principles enunciated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(BCCA). I have considered factors such as the complexity of the matter, the amount involved, any prejudice that might arise by reason of delay, the cost of taking the case forward to a trial and, critically, whether the court can find the facts necessary to decide the disputed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case at bar, it is clear that if the matter is disposed of on this application there will be a significant cost savings prior to the trial, which is set for five days in October 2018. I find that the issues are not complex and credibility is not an issue. The plaintiff's credibility was not challenged by the defendants and, in fact, the defendants accept that the statements made by him on his examination for discovery -- which are recited above -- are accurate and honest. Considering all of the circumstances of the case, I find the matter is suitable for disposition on summary trial. Crucially, the Court is able to find the facts necessary to decide the disputed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Hickey</w:t>
      </w:r>
      <w:r>
        <w:rPr>
          <w:rFonts w:ascii="arial" w:eastAsia="arial" w:hAnsi="arial" w:cs="arial"/>
          <w:color w:val="000000"/>
          <w:sz w:val="20"/>
          <w:lang w:val="en-US" w:eastAsia="en-US" w:bidi="ar-SA"/>
        </w:rPr>
        <w:t xml:space="preserve"> decision involved a case very similar on its facts to the case at bar. In that case, the plaintiff tripped on a stair in a choir loft of a church, but was unable to say where on the platform or why he tripped. After finding the issue suitable for determination under Rule 9-7, Bowden J. continued at paras. 27-34: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[27] The duty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that the occupier, like the defendant, take reasonable care in the circumstances to make the premises safe. The duty does not require occupiers to ensure that persons using the premises will be absolutely safe. The defendant does not have to remove every possibility of danger. The test is one of reasonableness, not perfection. The plaintiff has the onus of proving, on a balance of probabilities, that the defendant was negligent or in breach of duty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plaintiff must be able to point to some act or failure on the part of the defendant which resulted in the injury. (</w:t>
      </w:r>
      <w:r>
        <w:rPr>
          <w:rFonts w:ascii="arial" w:eastAsia="arial" w:hAnsi="arial" w:cs="arial"/>
          <w:i/>
          <w:color w:val="000000"/>
          <w:sz w:val="20"/>
          <w:lang w:val="en-US" w:eastAsia="en-US" w:bidi="ar-SA"/>
        </w:rPr>
        <w:t>Fulber v. Browns Social House Ltd.</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2013 BCSC 1760</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[28] I note that the plaintiff has not presented any evidence of the standard of care expected of an occupier of a choir loft or sound stage where it would be expected to find microphone or instrumental cords on the floor.</w:t>
      </w:r>
    </w:p>
    <w:p>
      <w:pPr>
        <w:spacing w:before="120" w:line="260" w:lineRule="atLeast"/>
        <w:ind w:left="720"/>
        <w:rPr>
          <w:lang w:val="en-US" w:eastAsia="en-US" w:bidi="ar-SA"/>
        </w:rPr>
      </w:pPr>
      <w:r>
        <w:rPr>
          <w:rFonts w:ascii="arial" w:eastAsia="arial" w:hAnsi="arial" w:cs="arial"/>
          <w:color w:val="000000"/>
          <w:sz w:val="20"/>
          <w:lang w:val="en-US" w:eastAsia="en-US" w:bidi="ar-SA"/>
        </w:rPr>
        <w:t>[29] The fact that the plaintiff fell and suffered some injury does not, by itself, establish that the occupier failed to take reasonable care to ensure that the plaintiff was reasonably safe. (</w:t>
      </w:r>
      <w:r>
        <w:rPr>
          <w:rFonts w:ascii="arial" w:eastAsia="arial" w:hAnsi="arial" w:cs="arial"/>
          <w:i/>
          <w:color w:val="000000"/>
          <w:sz w:val="20"/>
          <w:lang w:val="en-US" w:eastAsia="en-US" w:bidi="ar-SA"/>
        </w:rPr>
        <w:t>Charlie v. Canada Safeway Limited</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2010 BCSC 618</w:t>
        </w:r>
      </w:hyperlink>
      <w:r>
        <w:rPr>
          <w:rFonts w:ascii="arial" w:eastAsia="arial" w:hAnsi="arial" w:cs="arial"/>
          <w:color w:val="000000"/>
          <w:sz w:val="20"/>
          <w:lang w:val="en-US" w:eastAsia="en-US" w:bidi="ar-SA"/>
        </w:rPr>
        <w:t xml:space="preserve">; upheld at </w:t>
      </w:r>
      <w:hyperlink r:id="rId168" w:history="1">
        <w:r>
          <w:rPr>
            <w:rFonts w:ascii="arial" w:eastAsia="arial" w:hAnsi="arial" w:cs="arial"/>
            <w:i/>
            <w:color w:val="0077CC"/>
            <w:sz w:val="20"/>
            <w:u w:val="single"/>
            <w:shd w:val="clear" w:color="auto" w:fill="FFFFFF"/>
            <w:lang w:val="en-US" w:eastAsia="en-US" w:bidi="ar-SA"/>
          </w:rPr>
          <w:t>2011 BCCA 202</w:t>
        </w:r>
      </w:hyperlink>
      <w:r>
        <w:rPr>
          <w:rFonts w:ascii="arial" w:eastAsia="arial" w:hAnsi="arial" w:cs="arial"/>
          <w:color w:val="000000"/>
          <w:sz w:val="20"/>
          <w:lang w:val="en-US" w:eastAsia="en-US" w:bidi="ar-SA"/>
        </w:rPr>
        <w:t xml:space="preserve"> (CanLII))</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xml:space="preserve"> (CanLII) Cohen J. wrote:</w:t>
      </w:r>
    </w:p>
    <w:p>
      <w:pPr>
        <w:spacing w:before="120" w:line="260" w:lineRule="atLeast"/>
        <w:ind w:left="1080"/>
        <w:rPr>
          <w:lang w:val="en-US" w:eastAsia="en-US" w:bidi="ar-SA"/>
        </w:rPr>
      </w:pPr>
      <w:r>
        <w:rPr>
          <w:rFonts w:ascii="arial" w:eastAsia="arial" w:hAnsi="arial" w:cs="arial"/>
          <w:color w:val="000000"/>
          <w:sz w:val="20"/>
          <w:lang w:val="en-US" w:eastAsia="en-US" w:bidi="ar-SA"/>
        </w:rPr>
        <w:t>[A] plaintiff must prove first, what condition or hazard caused her slip and fall; and, second, that the condition or hazard existed due to a breach of duty by the defendant.</w:t>
      </w:r>
    </w:p>
    <w:p>
      <w:pPr>
        <w:spacing w:before="120" w:line="260" w:lineRule="atLeast"/>
        <w:ind w:left="720"/>
        <w:rPr>
          <w:lang w:val="en-US" w:eastAsia="en-US" w:bidi="ar-SA"/>
        </w:rPr>
      </w:pPr>
      <w:r>
        <w:rPr>
          <w:rFonts w:ascii="arial" w:eastAsia="arial" w:hAnsi="arial" w:cs="arial"/>
          <w:color w:val="000000"/>
          <w:sz w:val="20"/>
          <w:lang w:val="en-US" w:eastAsia="en-US" w:bidi="ar-SA"/>
        </w:rPr>
        <w:t>[31] Even accepting the plaintiff's evidence that cords were present where his heel caught, in my view the plaintiff has failed to establish that cords in the choir loft were a hazard. Even if the court were to conclude that the cords referred to by the plaintiff in his affidavit presented a hazard, the plaintiff must establish that they caused him to trip and fall. In my view he has not done so.</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[32] In </w:t>
      </w:r>
      <w:r>
        <w:rPr>
          <w:rFonts w:ascii="arial" w:eastAsia="arial" w:hAnsi="arial" w:cs="arial"/>
          <w:i/>
          <w:color w:val="000000"/>
          <w:sz w:val="20"/>
          <w:lang w:val="en-US" w:eastAsia="en-US" w:bidi="ar-SA"/>
        </w:rPr>
        <w:t>Lansdowne v. United Church of Canada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the plaintiff sought damages in relation to her fall in the church premises. She asserted that her fall was attributable to defective carpeting on some stairs and believed that her sandals got caught in loose threads on the carpet. There was some affidavit evidence describing the condition of the carpet.</w:t>
      </w:r>
    </w:p>
    <w:p>
      <w:pPr>
        <w:spacing w:before="120" w:line="260" w:lineRule="atLeast"/>
        <w:ind w:left="720"/>
        <w:rPr>
          <w:lang w:val="en-US" w:eastAsia="en-US" w:bidi="ar-SA"/>
        </w:rPr>
      </w:pPr>
      <w:r>
        <w:rPr>
          <w:rFonts w:ascii="arial" w:eastAsia="arial" w:hAnsi="arial" w:cs="arial"/>
          <w:color w:val="000000"/>
          <w:sz w:val="20"/>
          <w:lang w:val="en-US" w:eastAsia="en-US" w:bidi="ar-SA"/>
        </w:rPr>
        <w:t>[33] However, similar to the case at bar, in her discovery Ms. Lansdowne said that she had no idea why she fell.</w:t>
      </w:r>
    </w:p>
    <w:p>
      <w:pPr>
        <w:spacing w:before="120" w:line="260" w:lineRule="atLeast"/>
        <w:ind w:left="720"/>
        <w:rPr>
          <w:lang w:val="en-US" w:eastAsia="en-US" w:bidi="ar-SA"/>
        </w:rPr>
      </w:pPr>
      <w:r>
        <w:rPr>
          <w:rFonts w:ascii="arial" w:eastAsia="arial" w:hAnsi="arial" w:cs="arial"/>
          <w:color w:val="000000"/>
          <w:sz w:val="20"/>
          <w:lang w:val="en-US" w:eastAsia="en-US" w:bidi="ar-SA"/>
        </w:rPr>
        <w:t>[34] At para. 23, Scarth J. said:</w:t>
      </w:r>
    </w:p>
    <w:p>
      <w:pPr>
        <w:spacing w:before="120" w:line="260" w:lineRule="atLeast"/>
        <w:ind w:left="720"/>
        <w:rPr>
          <w:lang w:val="en-US" w:eastAsia="en-US" w:bidi="ar-SA"/>
        </w:rPr>
      </w:pPr>
      <w:r>
        <w:rPr>
          <w:rFonts w:ascii="arial" w:eastAsia="arial" w:hAnsi="arial" w:cs="arial"/>
          <w:color w:val="000000"/>
          <w:sz w:val="20"/>
          <w:lang w:val="en-US" w:eastAsia="en-US" w:bidi="ar-SA"/>
        </w:rPr>
        <w:t>"...on the evidence before the Court here the Court would have to resort to speculation in order to find that Ms. Lansdowne's fall was caused by the loose threads on the bottom step of the stairs or some other defect in the carpeting on those stairs. This it must not do. According to Ms. Duggan, when she saw the threads one week after the accident they were coming out over the bottom step. Ms. Lansdowne, however, does not know on which step she tripped or where on the stairs she started falling. At best both she and Ms. Lansdowne are able only to advance a theory that in some way Ms. Lansdowne's sandals got caught up in the loose threads and that as a result she tripped and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Based on the plaintiff's statements, I find that he has no memory of what happened as he descended the stairs. The plaintiff offered no explanation for what caused him to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Insofar as causation is an issue in this case, the burden of proof of establishing the legal liability of the defendants rests on the plaintiff. The onus does not shift to the defendants because they have initiated a summary dismissal application: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xml:space="preserve"> at para. 22. It is the defendants' position that the plaintiff has failed to satisfy the burden to put forward sufficient or any evidence to establish the liability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is required to prove on a balance of probabilities first, what condition or hazard caused his trip and fall; and second, that the condition or hazard existed due to a breach of duty by the defendants. If the plaintiff cannot prove the former, he cannot prove the latter: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at para. 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Further, the court is not permitted to speculate to find what condition or hazard caused the plaintiff to fall. It is insufficient for the plaintiff to simply depose "what else could it have been?" See: </w:t>
      </w:r>
      <w:r>
        <w:rPr>
          <w:rFonts w:ascii="arial" w:eastAsia="arial" w:hAnsi="arial" w:cs="arial"/>
          <w:i/>
          <w:color w:val="000000"/>
          <w:sz w:val="20"/>
          <w:lang w:val="en-US" w:eastAsia="en-US" w:bidi="ar-SA"/>
        </w:rPr>
        <w:t>Lansdowne v. United Church of Canada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at paras. 17 to 19 and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at paras. 28 to 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plaintiff advanced a theory about what caused his fall, but the Court cannot speculate in respect to a theory; the cause of the fall has not been established on the evidence called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standard of care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at common law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same: it is to protect others from an objectively unreasonable risk of harm. Whether a risk is reasonable or unreasonable is a question of fact and must be determined based on the circumstances of the case: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 30.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existence of stairs by itself is not an unreasonable risk of harm, but a risk that persons in our society face on a daily basis. The existence of stairs is not therefore something from which the defendants needed to protect the plaintiff: </w:t>
      </w:r>
      <w:r>
        <w:rPr>
          <w:rFonts w:ascii="arial" w:eastAsia="arial" w:hAnsi="arial" w:cs="arial"/>
          <w:i/>
          <w:color w:val="000000"/>
          <w:sz w:val="20"/>
          <w:lang w:val="en-US" w:eastAsia="en-US" w:bidi="ar-SA"/>
        </w:rPr>
        <w:t>Trinetti v. Hunter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2005 BCCA 549</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Delgado v. Wong</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2004 BCSC 1199</w:t>
        </w:r>
      </w:hyperlink>
      <w:r>
        <w:rPr>
          <w:rFonts w:ascii="arial" w:eastAsia="arial" w:hAnsi="arial" w:cs="arial"/>
          <w:color w:val="000000"/>
          <w:sz w:val="20"/>
          <w:lang w:val="en-US" w:eastAsia="en-US" w:bidi="ar-SA"/>
        </w:rPr>
        <w:t xml:space="preserve"> at para. 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fact of the plaintiff's fall does not establish that the occupier failed to take reasonable care to ensure the plaintiff was reasonably safe. The plaintiff's uncontroverted evidence, which was accepted by the defendants, is that he does not know what caused him to fall. If that is the case, he cannot establish the defendants caused the fall and he fails then to establish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a duty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Further, given the detailed description of the inspection and maintenance of the staircase involved by the staff and owners of the strata, the defendants have met the requisite standard of care under both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the Court heard argument concerning allegations the plaintiff was negligent and submissions relating to quantum of damages, I do not regard those matters as necessary for the purpose of giving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circumstances of this case, the plaintiff has clearly not met the onus which he bears, and as a result the action falls to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Costs will follow the event with respect to this application. The trial dates can be struck.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K.W. BALL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Imperial Metals Corp. v. Knight Piésold Ltd., [2018] B.C.J. No. 243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Branch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17-18,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S166102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Imperial Metals Corporation, Bethlehem Resources Corporation and Mount Polley Mining Corporation, Plaintiffs, and Knight Piésold Ltd., Amec Earth &amp; Environmental, a division of Amec Americas Limited, Amec Americas Limited and Amec Foster Wheeler Americas Limited, Defendants, and Imperial Metals Corporation, Bethlehem Resources Corporation and Mount Polley Mining Corporation, Defendants by way of Counterclaim, and BGC Engineering Inc., Her Majesty the Queen in Right of the Province of British Columbia, Knight Piésold Ltd., Amec Earth &amp; Environmental, a Division of Amec Americas Limited, Amec Americas Limited and Amec Foster Wheeler Americas Limited,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6"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3" w:name="Keywords_10"/>
      <w:bookmarkEnd w:id="63"/>
      <w:r>
        <w:rPr>
          <w:rFonts w:ascii="arial" w:eastAsia="arial" w:hAnsi="arial" w:cs="arial"/>
          <w:b/>
          <w:color w:val="000000"/>
          <w:sz w:val="20"/>
          <w:lang w:val="en-US" w:eastAsia="en-US" w:bidi="ar-SA"/>
        </w:rPr>
        <w:t>Civil litigation — Civil procedure — Third party procedure — Summary judgments — Availability — To dismiss action — Application by third party to dismiss third party claims for contribution and indemnity dismissed — Third party provided engineering services to plaintiffs with respect to mine — Plaintiffs suffered damage when tailings storage facility failed — Third party's contracts contained limitation of liability clause and it had settled claim with plaintiff — Proposed issue was not suitable for summary determination as a more complete factual record was required to in order to determine all potential arguments.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4" w:name="Case Summary_8"/>
            <w:bookmarkEnd w:id="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party, BGC Engineering, to dismiss the third party claims for contribution and indemnity advanced against it by the defendants. The plaintiff, Mount Polley Mining Corporation ("MPMC"), owned and operated a mine. The plaintiff Imperial Metals Corporation ("IMC") owned all of the shares of MPMC. In August 2014, the tailings storage facility collapsed, causing the release of materials into the surrounding environment. They claimed that the failing of the tailings storage facility caused the mine to be shut down and required the plaintiffs to remediate the release of materials and reconstruct the tailings storage facility. The defendants and BGC were engineering firms who provided services to the plaintiffs. BGC provided engineering services to the plaintiffs pursuant to two contracts. The agreements included a limit of liability clause, which limited the absolute liability of BGC to $250,000. In 2016, the plaintiffs and BGC reached a settlement. Pursuant to the settlement agreement, the plaintiffs received settlement funds from BGC in an amount in excess of $500,000. There was no agreement on the part of the plaintiffs to restrict their claims to ensure that the non-settling defendants would not be responsible for any fault allocation made against BGC. In July 2016, the plaintiffs commenced a claim against the defendants. They sought damages in excess of $100 million. Two of the defendants commenced third party claims against BGC. They each claimed that to the extent they were liabile to the plaintiffs, they were entitled to contribution and indemnity against BGC. One of the defendants subsequently amended the third party notice adding direct claims against BGC.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5" w:name="Holdings of Court_3"/>
            <w:bookmarkEnd w:id="6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issue was not suitable for summary determination. A more complete factual record was required to in order to determine all of the potential arguments. The novelty of the issue and the amount involved weighed against summary determination. Whether the contractual limitation in BGC's contract failed to cap its liability, given that the entire clause might be contrary to public policy, was a matter for trial. The argument that BGC was the engineer of record before its contracts were signed and therefore the limitation of liability clause did not apply to some of its early work was an issue that required a full review of the factual record. There was no urgency to resolve the matter at this time and a trial had been scheduled on a date 19 months away. Resolution of this issue would not out an end to the entire proceeding. BGC would need to be involved in the discovery process and trial in any event. There was the potential for mootness as there were an array of potential outcomes that would avoid the need to determine BGC's proposed issue.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6" w:name="Legislation Cited_7"/>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7"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4" w:history="1">
        <w:r>
          <w:rPr>
            <w:rFonts w:ascii="arial" w:eastAsia="arial" w:hAnsi="arial" w:cs="arial"/>
            <w:i/>
            <w:color w:val="0077CC"/>
            <w:sz w:val="20"/>
            <w:u w:val="single"/>
            <w:shd w:val="clear" w:color="auto" w:fill="FFFFFF"/>
            <w:lang w:val="en-US" w:eastAsia="en-US" w:bidi="ar-SA"/>
          </w:rPr>
          <w:t>R.S.B.C. 1996, c.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Ontario,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7" w:name="Counsel_10"/>
      <w:bookmarkEnd w:id="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8"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&amp; Defendants by Counterclaim, Imperial Metals Corporation and Mount Polley Mining Corporation: M. Andrews Q.C., G.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&amp; Third Parties, Amec Earth &amp; Environmental, a division of Amec Americas Limited, Amec Americas Limited and Amec Foster Wheeler Americas Limited: P. Williams, N.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Knight Piésold Ltd.: S. Coyle, S. Chasey, M. Deyong, Articled Student, J. Adam,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BGC Engineering Inc.: C. Rusnak, A.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Her Majesty the Queen in Right of the Province of British Columbia: A. Glen.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8" w:name="Judgment_9"/>
      <w:bookmarkEnd w:id="68"/>
      <w:r>
        <w:pict>
          <v:line id="_x0000_s1079"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Novelty and Complexity of the Issue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Need to Resolve a Public Policy Argument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Need to Resolve a Contract Timing Argument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Urgency</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the Trial to Continue in Any Event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g) The Need for BGC to be Involved in the Discovery Process and Trial in Any Event</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Mootness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Mitigating Effect of Case Management</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Legal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9" w:name="BRANCH J."/>
            <w:bookmarkEnd w:id="69"/>
            <w:r>
              <w:rPr>
                <w:rFonts w:ascii="arial" w:eastAsia="arial" w:hAnsi="arial" w:cs="arial"/>
                <w:b/>
                <w:color w:val="000000"/>
                <w:sz w:val="30"/>
                <w:lang w:val="en-US" w:eastAsia="en-US" w:bidi="ar-SA"/>
              </w:rPr>
              <w:t>BRANCH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summary trial application seeks to resolve a novel issue in B.C., which can be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party pays its contractual limit of liability to the plaintiff, does this prevent third party proceedings from continuing against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issue was considered in one Ontario Superior Court of Justice summary proceeding. However, the Ontario Court of Appeal decided that the issue should not have been resolved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arrived at the same conclusion. Not only is the legal issue novel, but there is an array of other evidentiary and practical considerations that drive the Court to the conclusion that this issue is not yet ripe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summary trial application is brought by the third party, BGC Engineering Inc. ("BGC"). BGC seeks an order dismissing certain third party claims for contribution and indemnity advanced against it by the defendants, Knight Piésold Ltd. ("KP") and Amec Earth &amp; Environmental, a division of Amec Americas Limited, Amec Americas Limited, and Amec Foster Wheeler Americas Limited (collectively "Amec").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underlying action arises from the August 4, 2014 failure of the tailings storage facility ("TSF") at the Mount Polley Mine located near Likely, British Columbia (the "Mine"). I have been appointed to case manage this action. The trial is scheduled before me for six months, commencing in September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Mount Polley Mining Corporation ("MPMC"), owns and operates the Mine. The plaintiff, Imperial Metals Corporation ("IMC"), owns all of the shares of MPMC. Bethlehem Resources Corporation is said to be a plaintiff in name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plead that on August 4, 2014, the earth below a section of the TSF slipped, resulting in the collapse of the TSF, and causing a release of materials into the surrounding environment. The plaintiffs claim that the failure of the TSF caused the Mine to be shut down, and required the plaintiffs to remediate the release of materials and reconstruct the TSF. The plaintiffs seek damages in excess of $100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and BGC are engineering firms who provided services to the plaintiffs over the course of the TSF's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BGC provided engineering services in relation to the TSF pursuant to two contracts with MPMC:</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26, 2013, BGC entered into a contract pursuant to which BGC was to provide engineering services relating to the preparation of a 2012 Annual Review Report for the TSF.</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8, 2013, BGC entered into a second contract pursuant to which BGC was to provide engineering services related to the expansion of the TSF.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agreements included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ABSOLUTE LIMIT OF LIABILITY. In consideration of the relative risks and benefits of the Services to both the Client and BGC, the parties agree that, subject to Sections 10(a) and 10(b), the total aggregate liability of BGC and BGC's directors, officers, sub-consultants, sub-contractors, employees, associates, Affiliates, agents and representatives with respect to the Services or otherwise, howsoever arising, whether in contract, tort, warranty, strict liability or otherwise and whether arising directly, indirectly, in whole or in part by reason of Claims, Damages 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errors, omissions, breach of duty, breach of contract, breach of the Standard of Care or other fault of BGC or any of its directors, officers, sub-consultants, sub-contractors, employees, associates, Affiliates, agents, representatives, or any other person or entity for whom BGC may be responsible, shall be absolutely limited to Two Hundred Fifty Thousand Canadian Dollars ($250,000 CDN), in aggregate (including legal fees and disbursements). It is intended that this limitation shall apply to any and all liability or cause of action howsoever arising and by whomever alleged or asserted, unless otherwise prohibited by law, except that this limitation shall not apply in the event of BGC's intentional fault or deliberate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agree that this is not a standard form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July 1, 2016, the plaintiffs and BGC reached a settlement (the "Settlement Agreement"). Pursuant to the Settlement Agreement, MPMC and IMC received settlement funds from BGC in an amount greater than $500,000.</w:t>
      </w:r>
      <w:bookmarkStart w:id="70"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0"/>
      <w:r>
        <w:rPr>
          <w:rFonts w:ascii="arial" w:eastAsia="arial" w:hAnsi="arial" w:cs="arial"/>
          <w:color w:val="000000"/>
          <w:sz w:val="20"/>
          <w:lang w:val="en-US" w:eastAsia="en-US" w:bidi="ar-SA"/>
        </w:rPr>
        <w:t xml:space="preserve"> Notably, there was no agreement on the part of the plaintiffs to restrict their claims to ensure that the non-settling defendants would not be responsible for any fault allocation made against BGC.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Notice of Civil Claim was filed on July 4, 2016. On December 12, 2016, both Amec and KP commenced third party claims against BGC. They each claim that, to the extent they are liable to the plaintiffs, they are entitled to contribution and indemnity against BGC. These claims are made pursuant to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July 27, 2017, Amec filed an amended third party notice adding direct claims against BGC (the "Direct Claim"). Amec claims BGC owed a duty of care to Amec, that BGC breached this duty of care, and caused Amec to suffer damages as a result. Amec alleges that BGC had a duty to warn Amec of the excavation and water balance issues of which BGC was aware in 2013 and 2014 (when Amec and BGC were both working on the TSF). Amec says its independent damages include:</w:t>
      </w:r>
      <w:r>
        <w:rPr>
          <w:rFonts w:ascii="arial" w:eastAsia="arial" w:hAnsi="arial" w:cs="arial"/>
          <w:sz w:val="20"/>
          <w:lang w:val="en-US" w:eastAsia="en-US" w:bidi="ar-SA"/>
        </w:rPr>
        <w:cr/>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required to respond to demands for information related to the failure of the TSF, issued by the Chief Inspector of Mines and the Mount Polley Independent Expert Engineering Investigation and Review Panel;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it was required to incur in responding to provincial investigations of the cause of the breach in the TSF.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Direct Claim does not rely on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Amec estimates its costs associated with the Direct Claim are in the range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Notably, BGC does not seek dismissal of the Direct Claim on this application, only the contribution claims. BGC accepts that, absent a future settlement with Amec, it will need to be at trial to defend the Direct Claim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should also be noted that KP and Amec also have contracts with the plaintiffs which contain limitation of liability clauses, although the wording of those clauses is not identical to BGC's. They have relied on these limitation clauses in their own pleadings. In reply, the plaintiffs have said that these limitation clauses should be struck as being contrary to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All the parties accept that the legal issue outlined above has not been directly considered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there is a continuum of cases that will have a strong influence on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starting point is the Supreme Court of Canada's decision in </w:t>
      </w:r>
      <w:r>
        <w:rPr>
          <w:rFonts w:ascii="arial" w:eastAsia="arial" w:hAnsi="arial" w:cs="arial"/>
          <w:i/>
          <w:color w:val="000000"/>
          <w:sz w:val="20"/>
          <w:lang w:val="en-US" w:eastAsia="en-US" w:bidi="ar-SA"/>
        </w:rPr>
        <w:t>Giffels v. Eastern Construction</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1346</w:t>
        </w:r>
      </w:hyperlink>
      <w:r>
        <w:rPr>
          <w:rFonts w:ascii="arial" w:eastAsia="arial" w:hAnsi="arial" w:cs="arial"/>
          <w:color w:val="000000"/>
          <w:sz w:val="20"/>
          <w:lang w:val="en-US" w:eastAsia="en-US" w:bidi="ar-SA"/>
        </w:rPr>
        <w:t xml:space="preserve">. In that case, the plaintiff sued its engineer (Giffels) and its general contractor (Eastern) in respect of a defective roof. At trial, fault for the defective roof was apportioned between Giffels and Eastern at 25% and 75% respectively. Eastern sought to avoid direct liability to the plaintiff relying on terms in their contract with the plaintiff which limited Eastern's liability to only those defects appearing within one year of completion, and which provided that all other claims were waived upon issuance of a "final certificate" a set number of months after substantial completion. In response, Giffels brought a third party claim for contribution against Eastern pursuant to s. 2(1) of the Ontario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bookmarkStart w:id="71"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71"/>
      <w:r>
        <w:rPr>
          <w:rFonts w:ascii="arial" w:eastAsia="arial" w:hAnsi="arial" w:cs="arial"/>
          <w:color w:val="000000"/>
          <w:sz w:val="20"/>
          <w:lang w:val="en-US" w:eastAsia="en-US" w:bidi="ar-SA"/>
        </w:rPr>
        <w:t xml:space="preserve"> However, the Supreme Court found that Giffels could not go behind the "contractual shield" established by Eastern's contract with the plaintiff, and therefore could not compel Eastern to share the burden of compensating the plaintiff for its loss. Laskin C.J.C., writing for the court, held at p. 1354: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of the view that it is a precondition of the right to resort to contribution that there be liability to the plaintiff. I am unable to appreciate how a claim for contribution can be made under s. 2(1) by one person against another in respect of loss resulting to a third person unless each of the former two came under a liability to the third person to answer for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Laskin C.J.C., at p. 1355, went on to discuss the policy considerations underlying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 open to any contractor (unless precluded by law) to protect itself from liability under its contract by a term thereof, and it does not then lie in the mouth of the other to claim contribution in such a case. The contractor which has so protected itself cannot be said to have contributed to any actionable loss by the plaintiff ... there is a contractual shield which forecloses the plaintiff against the protected contractor, and the other contractor cannot assert a right to go behind it to compel the former to share the burden of compensating the plaintiff for its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we have here is a case where the immunity of Eastern from liability did not arise from some independent transaction or settlement made after an actionable breach of contract or duty, but rather it arose under the very instrument by which Eastern's relationship with the plaintiff was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BGC relies heavily on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xml:space="preserve">, but accepts that it is not on all fours factually. The key distinguishing feature between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xml:space="preserve"> and the present action is that the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xml:space="preserve"> clause created a waiver against action. In the present case, the clause did not create a bar against the pursuit of any legal action against it. Rather, there was a financial limitation of liability. BGC accepts that if it had not paid over the requisite amount of money after the tort occurred, it would not be in a position to advance this motion. Without the payment, both the plaintiffs and the defendants could have brought proceedings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For their part, the defendants rely heavily on </w:t>
      </w:r>
      <w:r>
        <w:rPr>
          <w:rFonts w:ascii="arial" w:eastAsia="arial" w:hAnsi="arial" w:cs="arial"/>
          <w:i/>
          <w:color w:val="000000"/>
          <w:sz w:val="20"/>
          <w:lang w:val="en-US" w:eastAsia="en-US" w:bidi="ar-SA"/>
        </w:rPr>
        <w:t>The Owners, Strata Plan LMS 1751 v. Scott Management Ltd.</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2010 BCCA 192</w:t>
        </w:r>
      </w:hyperlink>
      <w:r>
        <w:rPr>
          <w:rFonts w:ascii="arial" w:eastAsia="arial" w:hAnsi="arial" w:cs="arial"/>
          <w:color w:val="000000"/>
          <w:sz w:val="20"/>
          <w:lang w:val="en-US" w:eastAsia="en-US" w:bidi="ar-SA"/>
        </w:rPr>
        <w:t xml:space="preserve">, leave to appeal ref'd </w:t>
      </w:r>
      <w:hyperlink r:id="rId183" w:history="1">
        <w:r>
          <w:rPr>
            <w:rFonts w:ascii="arial" w:eastAsia="arial" w:hAnsi="arial" w:cs="arial"/>
            <w:i/>
            <w:color w:val="0077CC"/>
            <w:sz w:val="20"/>
            <w:u w:val="single"/>
            <w:shd w:val="clear" w:color="auto" w:fill="FFFFFF"/>
            <w:lang w:val="en-US" w:eastAsia="en-US" w:bidi="ar-SA"/>
          </w:rPr>
          <w:t>[2010] S.C.C.A. No. 215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Scott Management</w:t>
      </w:r>
      <w:r>
        <w:rPr>
          <w:rFonts w:ascii="arial" w:eastAsia="arial" w:hAnsi="arial" w:cs="arial"/>
          <w:color w:val="000000"/>
          <w:sz w:val="20"/>
          <w:lang w:val="en-US" w:eastAsia="en-US" w:bidi="ar-SA"/>
        </w:rPr>
        <w:t>, a number of third parties sought to strike the defendants' claims for contribution on the basis that those claims could not succeed because the third parties had no liability to the plaintiff due to an expired statutory limitation period. The third parties argued that by allowing the statutory limitation period to lapse with respect to the claims against them, the plaintiff could only collect from the remaining defendants to the extent of their proportionate liability, and no third party proceedings could be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disagreed with the third parties and refused to strike the defendants' claims for contribution. The court analysed the relevant authorities, including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and categorized two types of circumstances that were said to affect the contribution rights of several concurrent tortfeasors differently.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 I am satisfied that analysis reveals that the chambers judge erred in finding the expiry of the limitation period governing the plaintiff's claim against the respondents barred the defendants' claim for contribution against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starting point, as advocated by the defendants, is to divide these cases into two categories based on the time at which the tortfeasor from whom contribution is sought became immune from a suit by the party who suffered loss. The first category covers situations in which the potential future liability between these parties was allocated by contract or legislation prior to any tortious event and a tortfeasor who was not covered by that pre-tort arrangement seeks to advance a claim for contribution against the immune party after the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second category covers situations in which, at the time the tort occurred, the concurrent tortfeasors became potentially jointly and severally liable to the plaintiff under s.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Subsequent action or inaction by the plaintiff, generally through a settlement or expiry of a limitation period, then extinguished her cause of action against one tortfeasor, but another tortfeasor nevertheless advanced a claim for contribution against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rely on the reasoning in </w:t>
      </w:r>
      <w:r>
        <w:rPr>
          <w:rFonts w:ascii="arial" w:eastAsia="arial" w:hAnsi="arial" w:cs="arial"/>
          <w:i/>
          <w:color w:val="000000"/>
          <w:sz w:val="20"/>
          <w:lang w:val="en-US" w:eastAsia="en-US" w:bidi="ar-SA"/>
        </w:rPr>
        <w:t>Scott Management</w:t>
      </w:r>
      <w:r>
        <w:rPr>
          <w:rFonts w:ascii="arial" w:eastAsia="arial" w:hAnsi="arial" w:cs="arial"/>
          <w:color w:val="000000"/>
          <w:sz w:val="20"/>
          <w:lang w:val="en-US" w:eastAsia="en-US" w:bidi="ar-SA"/>
        </w:rPr>
        <w:t xml:space="preserve">, arguing that they fit into the second category identified above in which contribution claims can still be advanced, given that there was a post-tort settlement here. But they accept that the present case involves the complicating element of a pre-tort contract with a limitation of liability clause. In essence then, the present case arguably has aspects that fall within both categories identified by the court in </w:t>
      </w:r>
      <w:r>
        <w:rPr>
          <w:rFonts w:ascii="arial" w:eastAsia="arial" w:hAnsi="arial" w:cs="arial"/>
          <w:i/>
          <w:color w:val="000000"/>
          <w:sz w:val="20"/>
          <w:lang w:val="en-US" w:eastAsia="en-US" w:bidi="ar-SA"/>
        </w:rPr>
        <w:t>Scott Management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are four other B.C. cases that should be reviewed as part of evaluating whether this issue can and should be resolved at this time:</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British Columbia Ferry Corp. v. T &amp; N</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Prairie Hydraulic Equipment Ltd. v. Lakes District Maintenance Ltd.</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2001 BCSC 796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i/>
          <w:color w:val="000000"/>
          <w:sz w:val="20"/>
          <w:lang w:val="en-US" w:eastAsia="en-US" w:bidi="ar-SA"/>
        </w:rPr>
        <w:t>Board of School Trustees v. Killick Metz Bowen Rose Architects and Planners</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2007 BCSC 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Killick Metz</w:t>
      </w:r>
      <w:r>
        <w:rPr>
          <w:rFonts w:ascii="arial" w:eastAsia="arial" w:hAnsi="arial" w:cs="arial"/>
          <w:color w:val="000000"/>
          <w:sz w:val="20"/>
          <w:lang w:val="en-US" w:eastAsia="en-US" w:bidi="ar-SA"/>
        </w:rPr>
        <w:t>"); and</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College of New Caledonia v. Kraft Construction Company Ltd.</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2007 BCSC 1408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 the defendants appealed from orders which had the effect of striking out relief sought in third party notices against parties who had settled with the plaintiff. In that case (unlike the present matter), the plaintiff had agreed to waive its right to recover from the remaining defendants any portion of the loss which the court might attribute to the settling parties. With that protective restriction in place, the court agreed that there should be no financial claim possible against the settling parties. However, the court held that the third party notices should be maintained so that the defendants could seek declaratory and procedural relief against the settling parties.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Before us it was argued on behalf of the appellant defendants that s.4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gives them an independent right to claim contribution or indemnity from concurrent tortfeasors, and that no act of the plaintiffs can deprive them of that statutory right. It is unnecessary to resort to all of the law agitated in support of this proposition which, standing alone, is unassailable. However, as the judge below pointed out, and as appellants' counsel conceded in argument before us, if the defendants are saved harmless from any damages caused or contributed to by the fault of a concurrent tortfeasor, there is no need to exercise that right - indeed, in such circumstances there is no basis upon which the right to contribution or indemnity, provided for in s.4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could be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to the need, even with the protections created by the settlement, to maintain the non-settling parties' right to pursue claims for declaratory and procedural relief,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While I am of the view that the general rule against sanctioning actions brought for purely procedural relief will always be an important consideration governing the exercise of the court's discretion to grant declaratory relief, I do not accept the proposition that it must be regarded as a controlling consideration in all cases. There will be instances, albeit rarely, where the declaratory relief should be granted notwithstanding the fact that it is needed only for such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my view this is just such a case. While it is true to say, as did the judge below, that the suit between the plaintiffs and the defendants will require a determination of the fault of the defendants limited as it may be by the fault, if any, of other persons or companies, the fact is that unless those others are joined as parties the ability of the defendants to demonstrate such fault on their part will be adversely affected - perhaps severely so - by the defendants' inability to invoke those procedures under the Rules designed to enhance the ability of one party to an action to prove its case against another. One has only to consider the importance to the process of proof of such procedures as the right of discovery, the notice to admit and the ability to call parties as adverse witnesses, to realize that there will be circumstances in which the need to resort to such procedures will meet the expanded definition given to the term "relief" by Lord Justice Bankes in the </w:t>
      </w:r>
      <w:r>
        <w:rPr>
          <w:rFonts w:ascii="arial" w:eastAsia="arial" w:hAnsi="arial" w:cs="arial"/>
          <w:i/>
          <w:color w:val="000000"/>
          <w:sz w:val="20"/>
          <w:lang w:val="en-US" w:eastAsia="en-US" w:bidi="ar-SA"/>
        </w:rPr>
        <w:t>Guaranty Trust Company of New York</w:t>
      </w:r>
      <w:r>
        <w:rPr>
          <w:rFonts w:ascii="arial" w:eastAsia="arial" w:hAnsi="arial" w:cs="arial"/>
          <w:color w:val="000000"/>
          <w:sz w:val="20"/>
          <w:lang w:val="en-US" w:eastAsia="en-US" w:bidi="ar-SA"/>
        </w:rPr>
        <w:t xml:space="preserv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It is important to keep in mind that the defendants had a perfect right to bring third party proceedings against the respondents, based on the allegations of fault attributed to them in the Third Party Notices, for the purpose of seeking contribution or indemnity in the event that the plaintiffs succeed in proving some or all of their claims against the defendants. The Rules provide the same procedural framework for third party proceedings as they do for ordinary actions, a circumstance that clearly recognizes the importance of that framework to all party litigants who seek to establish or defend claims of liability. It would, in my view, be manifestly wrong if a private accord between plaintiff and third party could work to deprive a defendant of the ability to establish an element of proof essential to a just resolution of the action on which all parties had joined issue. But that is precisely what will occur here if the defendants are denied the declaratory relief they seek under Rule 5(22). In those circumstances, I am of the view that the third party claims for declaratory relief should be allowed to proceed.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 am not unsympathetic to the submissions advanced by the respondents to the effect that the costs associated with the conduct of such proceedings will prove a great burden to some or most of the third parties. But, in my view, those concerns cannot justify depriving the defendants of their ability to establish fault against the third parties, if fault there is to be established. The complexity and expense of this lawsuit is a concern to everyone. But that complexity and expense is, to a large measure, the result of the nature, number and age of the claims advanced by the plaintiffs against the defendants. In those circumstances, it would be both unreasonable and unfair to expect that the burden of addressing such concerns should be borne by the defendants alone. If any solution to such problems can be found, it must be in a vigorous but fair exercise of the pre-trial management function, and by a wise exercise of the discretion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 xml:space="preserve">. They note that BGC could have negotiated for a term requiring the plaintiffs to restrict their claims to the defendants' proportionate fault in order to come within the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 xml:space="preserve"> structure, but BGC failed to do so. For its part, BGC seeks to distinguish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 xml:space="preserve"> on the basis that there was no pre-tort contractual limitation in place, which it argues makes the present case closer to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xml:space="preserve"> than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Killick Metz</w:t>
      </w:r>
      <w:r>
        <w:rPr>
          <w:rFonts w:ascii="arial" w:eastAsia="arial" w:hAnsi="arial" w:cs="arial"/>
          <w:color w:val="000000"/>
          <w:sz w:val="20"/>
          <w:lang w:val="en-US" w:eastAsia="en-US" w:bidi="ar-SA"/>
        </w:rPr>
        <w:t>, an architect brought a summary trial application for determination of whether the plaintiff's claim was barred by the time limitation in its contract with the plaintiff. The court agreed that the plaintiff's claim was barred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In my opinion, the principle of discoverability ought to be considered in construing a contract. However, as distinct from construing statutes, the court must take into account the principle of primacy of private ordering and the fact that parties to a contract allocate certain risks between them. In this case, clause 3.9.3 provides that the Architect's liability to the School Board arising out of the contract "shall absolutely cease to exist" six years after the earlier of several dates. One of those dates requires application of the Limitation Act, which includes a principle of discoverability in the postponement terms of s. 6. However, the parties agreed that the Architect's liability would end earlier if the date which was six years following other events, including Substantial Performance of the Work, occurred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Killick Metz</w:t>
      </w:r>
      <w:r>
        <w:rPr>
          <w:rFonts w:ascii="arial" w:eastAsia="arial" w:hAnsi="arial" w:cs="arial"/>
          <w:color w:val="000000"/>
          <w:sz w:val="20"/>
          <w:lang w:val="en-US" w:eastAsia="en-US" w:bidi="ar-SA"/>
        </w:rPr>
        <w:t>, but accept that the case is distinguishable in that the court did not decide the status of the third party notices. There was a third party notice against the architect, but the court was not asked to resolve the impact of its finding on that pleading (para. 3). Indeed, the court acknowledged the following in considering suitability for summary trial disposition: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 </w:t>
      </w:r>
      <w:r>
        <w:rPr>
          <w:rFonts w:ascii="arial" w:eastAsia="arial" w:hAnsi="arial" w:cs="arial"/>
          <w:color w:val="000000"/>
          <w:sz w:val="20"/>
          <w:u w:val="single"/>
          <w:lang w:val="en-US" w:eastAsia="en-US" w:bidi="ar-SA"/>
        </w:rPr>
        <w:t>Even though the Architect may be the subject of third party proceedings</w:t>
      </w:r>
      <w:r>
        <w:rPr>
          <w:rFonts w:ascii="arial" w:eastAsia="arial" w:hAnsi="arial" w:cs="arial"/>
          <w:color w:val="000000"/>
          <w:sz w:val="20"/>
          <w:lang w:val="en-US" w:eastAsia="en-US" w:bidi="ar-SA"/>
        </w:rPr>
        <w:t>, it will not be facing potential liability to the School Board. As a result, its exposure to liability may be reduced.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this could be read as assisting the position of the defendants here, the court continued on, in an extract that makes it clear that the question was left open: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Resolution of the contractual limitation question may reduce the trial time in this case. That is because it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resolve the issue of the Architect's liability not only to the School Board but also to the defendants who pursue third party proceedings against the Architects. While the trial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still address the question of the Architect's responsibility, if any, in order to allocate fault among tortfeasors, </w:t>
      </w:r>
      <w:r>
        <w:rPr>
          <w:rFonts w:ascii="arial" w:eastAsia="arial" w:hAnsi="arial" w:cs="arial"/>
          <w:color w:val="000000"/>
          <w:sz w:val="20"/>
          <w:u w:val="single"/>
          <w:lang w:val="en-US" w:eastAsia="en-US" w:bidi="ar-SA"/>
        </w:rPr>
        <w:t>if</w:t>
      </w:r>
      <w:r>
        <w:rPr>
          <w:rFonts w:ascii="arial" w:eastAsia="arial" w:hAnsi="arial" w:cs="arial"/>
          <w:color w:val="000000"/>
          <w:sz w:val="20"/>
          <w:lang w:val="en-US" w:eastAsia="en-US" w:bidi="ar-SA"/>
        </w:rPr>
        <w:t xml:space="preserve"> the Architect ceases to be a party, it would not have the right to examine witnesses or make argument. As a result, resolution of the issue may reduce the length of the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addition, resolution of the Architect's liability to the School Board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assist in settlement of the claim, </w:t>
      </w:r>
      <w:r>
        <w:rPr>
          <w:rFonts w:ascii="arial" w:eastAsia="arial" w:hAnsi="arial" w:cs="arial"/>
          <w:color w:val="000000"/>
          <w:sz w:val="20"/>
          <w:u w:val="single"/>
          <w:lang w:val="en-US" w:eastAsia="en-US" w:bidi="ar-SA"/>
        </w:rPr>
        <w:t>primarily by reducing the remaining parties' expectations</w:t>
      </w:r>
      <w:r>
        <w:rPr>
          <w:rFonts w:ascii="arial" w:eastAsia="arial" w:hAnsi="arial" w:cs="arial"/>
          <w:color w:val="000000"/>
          <w:sz w:val="20"/>
          <w:lang w:val="en-US" w:eastAsia="en-US" w:bidi="ar-SA"/>
        </w:rPr>
        <w:t xml:space="preserve"> of contribution by the Architect.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 xml:space="preserve"> involved an application by a fourth party, Everest, for dismissal of a fourth party notice issued against it by a third party, Basic. Everest argued that there had been a final determination that it could not be found liable to the plaintiff as a result of a settlement between Everest and Prairie Hydraulic. The court disagreed and found that the fourth party claim should be allowed to continue.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 In written reasons by Southin J.A., concurred in with by Proudfoot J.A. [in </w:t>
      </w:r>
      <w:r>
        <w:rPr>
          <w:rFonts w:ascii="arial" w:eastAsia="arial" w:hAnsi="arial" w:cs="arial"/>
          <w:i/>
          <w:color w:val="000000"/>
          <w:sz w:val="20"/>
          <w:lang w:val="en-US" w:eastAsia="en-US" w:bidi="ar-SA"/>
        </w:rPr>
        <w:t>Tucker v. Asleson</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78 B.C.L.R. (2d) 173</w:t>
        </w:r>
      </w:hyperlink>
      <w:r>
        <w:rPr>
          <w:rFonts w:ascii="arial" w:eastAsia="arial" w:hAnsi="arial" w:cs="arial"/>
          <w:color w:val="000000"/>
          <w:sz w:val="20"/>
          <w:lang w:val="en-US" w:eastAsia="en-US" w:bidi="ar-SA"/>
        </w:rPr>
        <w:t>], Southin J.A. expressly approved of Finch J.'s reasoning and conclusions. At p. 219, Southin J.A., speaking for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unnecessary for me to consider whether the Westcoast Transmission case was rightly decided, for it was a case in which there were two parties with separate contractual duties and this case is about parties whose duties sound only in tort. It does, however follow from this decision that, </w:t>
      </w:r>
      <w:r>
        <w:rPr>
          <w:rFonts w:ascii="arial" w:eastAsia="arial" w:hAnsi="arial" w:cs="arial"/>
          <w:color w:val="000000"/>
          <w:sz w:val="20"/>
          <w:u w:val="single"/>
          <w:lang w:val="en-US" w:eastAsia="en-US" w:bidi="ar-SA"/>
        </w:rPr>
        <w:t xml:space="preserve">to the extent that any of the judgments referred to by the learned trial judge in his reasons for judgment say that there is no independent right created by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Act, those judgments were wrongly decided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It thus appears that </w:t>
      </w:r>
      <w:r>
        <w:rPr>
          <w:rFonts w:ascii="arial" w:eastAsia="arial" w:hAnsi="arial" w:cs="arial"/>
          <w:i/>
          <w:color w:val="000000"/>
          <w:sz w:val="20"/>
          <w:lang w:val="en-US" w:eastAsia="en-US" w:bidi="ar-SA"/>
        </w:rPr>
        <w:t>Tucker v. Asleson</w:t>
      </w:r>
      <w:r>
        <w:rPr>
          <w:rFonts w:ascii="arial" w:eastAsia="arial" w:hAnsi="arial" w:cs="arial"/>
          <w:color w:val="000000"/>
          <w:sz w:val="20"/>
          <w:lang w:val="en-US" w:eastAsia="en-US" w:bidi="ar-SA"/>
        </w:rPr>
        <w:t xml:space="preserve"> represents the current law on this issue. I say this notwithstanding a more recent decision of our Court of Appeal in </w:t>
      </w:r>
      <w:r>
        <w:rPr>
          <w:rFonts w:ascii="arial" w:eastAsia="arial" w:hAnsi="arial" w:cs="arial"/>
          <w:i/>
          <w:color w:val="000000"/>
          <w:sz w:val="20"/>
          <w:lang w:val="en-US" w:eastAsia="en-US" w:bidi="ar-SA"/>
        </w:rPr>
        <w:t>B.C. Ferry Corp. v. T&amp;N plc, supra</w:t>
      </w:r>
      <w:r>
        <w:rPr>
          <w:rFonts w:ascii="arial" w:eastAsia="arial" w:hAnsi="arial" w:cs="arial"/>
          <w:color w:val="000000"/>
          <w:sz w:val="20"/>
          <w:lang w:val="en-US" w:eastAsia="en-US" w:bidi="ar-SA"/>
        </w:rPr>
        <w:t xml:space="preserve">. However, a careful reading of that decision and the underlying facts shows it to be one of the exceptions referred to by Finch J. in the trial level decision of </w:t>
      </w:r>
      <w:r>
        <w:rPr>
          <w:rFonts w:ascii="arial" w:eastAsia="arial" w:hAnsi="arial" w:cs="arial"/>
          <w:i/>
          <w:color w:val="000000"/>
          <w:sz w:val="20"/>
          <w:lang w:val="en-US" w:eastAsia="en-US" w:bidi="ar-SA"/>
        </w:rPr>
        <w:t>Tucker v. Asleson</w:t>
      </w:r>
      <w:r>
        <w:rPr>
          <w:rFonts w:ascii="arial" w:eastAsia="arial" w:hAnsi="arial" w:cs="arial"/>
          <w:color w:val="000000"/>
          <w:sz w:val="20"/>
          <w:lang w:val="en-US" w:eastAsia="en-US" w:bidi="ar-SA"/>
        </w:rPr>
        <w:t>. At p. 260, para. 137, his Lordship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Moreover, a party in jeopardy of paying twice has a means of protecting himself. In making a settlement with the plaintiff, a party could stipulate for a covenant from the plaintiff to indemnify him, to the extent of his payment, against any third party claims made by joint tortfeasors against him for contribution and indemnity.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This is what occurred on the facts of </w:t>
      </w:r>
      <w:r>
        <w:rPr>
          <w:rFonts w:ascii="arial" w:eastAsia="arial" w:hAnsi="arial" w:cs="arial"/>
          <w:i/>
          <w:color w:val="000000"/>
          <w:sz w:val="20"/>
          <w:lang w:val="en-US" w:eastAsia="en-US" w:bidi="ar-SA"/>
        </w:rPr>
        <w:t>B.C. Ferry Corp., supra</w:t>
      </w:r>
      <w:r>
        <w:rPr>
          <w:rFonts w:ascii="arial" w:eastAsia="arial" w:hAnsi="arial" w:cs="arial"/>
          <w:color w:val="000000"/>
          <w:sz w:val="20"/>
          <w:lang w:val="en-US" w:eastAsia="en-US" w:bidi="ar-SA"/>
        </w:rPr>
        <w:t>, and explains the reason why the settlement agreement under consideration in that case had the affect it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 find the principle enunciated both at the trial level and the appellate level in </w:t>
      </w:r>
      <w:r>
        <w:rPr>
          <w:rFonts w:ascii="arial" w:eastAsia="arial" w:hAnsi="arial" w:cs="arial"/>
          <w:i/>
          <w:color w:val="000000"/>
          <w:sz w:val="20"/>
          <w:lang w:val="en-US" w:eastAsia="en-US" w:bidi="ar-SA"/>
        </w:rPr>
        <w:t>Tucker v. Asleson</w:t>
      </w:r>
      <w:r>
        <w:rPr>
          <w:rFonts w:ascii="arial" w:eastAsia="arial" w:hAnsi="arial" w:cs="arial"/>
          <w:color w:val="000000"/>
          <w:sz w:val="20"/>
          <w:lang w:val="en-US" w:eastAsia="en-US" w:bidi="ar-SA"/>
        </w:rPr>
        <w:t xml:space="preserve"> operates to confer validity on the fourth party notice because there has not been a trial on the merits. At the trial level of </w:t>
      </w:r>
      <w:r>
        <w:rPr>
          <w:rFonts w:ascii="arial" w:eastAsia="arial" w:hAnsi="arial" w:cs="arial"/>
          <w:i/>
          <w:color w:val="000000"/>
          <w:sz w:val="20"/>
          <w:lang w:val="en-US" w:eastAsia="en-US" w:bidi="ar-SA"/>
        </w:rPr>
        <w:t>Tucker v. Asleson</w:t>
      </w:r>
      <w:r>
        <w:rPr>
          <w:rFonts w:ascii="arial" w:eastAsia="arial" w:hAnsi="arial" w:cs="arial"/>
          <w:color w:val="000000"/>
          <w:sz w:val="20"/>
          <w:lang w:val="en-US" w:eastAsia="en-US" w:bidi="ar-SA"/>
        </w:rPr>
        <w:t>, Finch J. adopted as correct the following statement of principle from two Ontario decisions: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only after a trial on the merits where a person alleged to be a tortfeasor has been found not liable that such person cannot be sued for contribution by another tortfeasor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[30] I therefore conclude that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Act of British Columbia confers upon the third party, Basic Technologies, an independent right to seek contribution and indemnity from the fourth party Everest, regardless of whether Everest has entered into a settlement agreement with another party to this litigation (Prairie) by which its direct legal liability to that party has been extinguished and regardless of whether the binding effect of that settlement agreement has been confirmed in these proceedings</w:t>
      </w:r>
      <w:r>
        <w:rPr>
          <w:rFonts w:ascii="arial" w:eastAsia="arial" w:hAnsi="arial" w:cs="arial"/>
          <w:color w:val="000000"/>
          <w:sz w:val="20"/>
          <w:lang w:val="en-US" w:eastAsia="en-US" w:bidi="ar-SA"/>
        </w:rPr>
        <w:t xml:space="preserve">. This conclusion is founded on the decision of our Court of Appeal in </w:t>
      </w:r>
      <w:r>
        <w:rPr>
          <w:rFonts w:ascii="arial" w:eastAsia="arial" w:hAnsi="arial" w:cs="arial"/>
          <w:i/>
          <w:color w:val="000000"/>
          <w:sz w:val="20"/>
          <w:lang w:val="en-US" w:eastAsia="en-US" w:bidi="ar-SA"/>
        </w:rPr>
        <w:t>Tucker v. Asleson</w:t>
      </w:r>
      <w:r>
        <w:rPr>
          <w:rFonts w:ascii="arial" w:eastAsia="arial" w:hAnsi="arial" w:cs="arial"/>
          <w:color w:val="000000"/>
          <w:sz w:val="20"/>
          <w:lang w:val="en-US" w:eastAsia="en-US" w:bidi="ar-SA"/>
        </w:rPr>
        <w:t xml:space="preserve"> and the very recent decision of my brother Williamson J. in </w:t>
      </w:r>
      <w:r>
        <w:rPr>
          <w:rFonts w:ascii="arial" w:eastAsia="arial" w:hAnsi="arial" w:cs="arial"/>
          <w:i/>
          <w:color w:val="000000"/>
          <w:sz w:val="20"/>
          <w:lang w:val="en-US" w:eastAsia="en-US" w:bidi="ar-SA"/>
        </w:rPr>
        <w:t>T.W.N.A. v. R. in Right of Canada</w:t>
      </w:r>
      <w:r>
        <w:rPr>
          <w:rFonts w:ascii="arial" w:eastAsia="arial" w:hAnsi="arial" w:cs="arial"/>
          <w:color w:val="000000"/>
          <w:sz w:val="20"/>
          <w:lang w:val="en-US" w:eastAsia="en-US" w:bidi="ar-SA"/>
        </w:rPr>
        <w:t xml:space="preserve">. I do not find the concepts of </w:t>
      </w:r>
      <w:r>
        <w:rPr>
          <w:rFonts w:ascii="arial" w:eastAsia="arial" w:hAnsi="arial" w:cs="arial"/>
          <w:i/>
          <w:color w:val="000000"/>
          <w:sz w:val="20"/>
          <w:lang w:val="en-US" w:eastAsia="en-US" w:bidi="ar-SA"/>
        </w:rPr>
        <w:t>issue estoppel</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to be applicable as there has not been a determination on the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In the circumstances, it is not necessary for me to consider whether or not I should exercise my discretion to permit the fourth party proceedings to be maintained on the basis of procedural purposes given that I find the substantive law in the Province to be that the third party has a right to maintain its fourth party proceedings against Everest.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defendants rely on the analysis in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 but accept that it did not involve a contractual limitation of liability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 xml:space="preserve">, an architect applied for relief from both the plaintiff's claim and certain third party notices. The architect had negotiated the following clauses (the time limitation clause 3.9.6 was identical to that invoked in </w:t>
      </w:r>
      <w:r>
        <w:rPr>
          <w:rFonts w:ascii="arial" w:eastAsia="arial" w:hAnsi="arial" w:cs="arial"/>
          <w:i/>
          <w:color w:val="000000"/>
          <w:sz w:val="20"/>
          <w:lang w:val="en-US" w:eastAsia="en-US" w:bidi="ar-SA"/>
        </w:rPr>
        <w:t>Killick Metz</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3.9.1 In consideration of the premises and of provision of the services by the Architect to the Client under this agreement, the Client agrees that any and all claims which he has or hereafter may have against the Architect in any way arising out of or related to the Architect's duties and responsibilities pursuant to this agreement (hereinafter referred to in this Article 3.9 as "claims" or "claim"), whether such claims sound in contract or in tort, shall be limited to the amount of $250,000.00 each claim and $500,000.00 for all claims during each period of coverage as provided by the Architect's professional liability insurance or indemnity against errors and omissions in effect at the date of execution of this agreement, including the deductible portion thereof, and to the extent only that such insurance or indemnity is available to the Architect to satisfy such claims. The "Architect" in this paragraph includes officers, directors, architects, his employees, representatives and consultants.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3.9.6 The Architect's liability for all claims of the Client arising out of this agreement shall absolutely cease to exist after a period of six (6) years from the date of:</w:t>
      </w:r>
    </w:p>
    <w:p>
      <w:pPr>
        <w:numPr>
          <w:numId w:val="2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Substantial Performance of the Work,</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suspension or abandonment of the project,</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termination of the Architect's services in this Agreement, or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commencement of the limitation period for claims prescribed by any statute of the province or territory of the Place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whichever shall first occur, and following the expiration of such period, the Client shall have no claim whatsoever against the Architect. The Architect's liability with respect to any claims arising out of this agreement shall be absolutely limited to direct damages arising out of the Architect's services rendered under this agreement, and the Architect shall bear no liability whatsoever for any consequential loss, injury or damage incurred by the Client, including but not limited to claims for loss of profits and loss of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court granted the application, including striking the third party claims. In striking the plaintiff's claim, the court relied heavily on the analysis in </w:t>
      </w:r>
      <w:r>
        <w:rPr>
          <w:rFonts w:ascii="arial" w:eastAsia="arial" w:hAnsi="arial" w:cs="arial"/>
          <w:i/>
          <w:color w:val="000000"/>
          <w:sz w:val="20"/>
          <w:lang w:val="en-US" w:eastAsia="en-US" w:bidi="ar-SA"/>
        </w:rPr>
        <w:t>Killick Metz</w:t>
      </w:r>
      <w:r>
        <w:rPr>
          <w:rFonts w:ascii="arial" w:eastAsia="arial" w:hAnsi="arial" w:cs="arial"/>
          <w:color w:val="000000"/>
          <w:sz w:val="20"/>
          <w:lang w:val="en-US" w:eastAsia="en-US" w:bidi="ar-SA"/>
        </w:rPr>
        <w:t>. Although primary emphasis was placed on the time limitation present in both cases, the court did find that the plaintiff's claims were also barred by clause 3.9.1's contractual limitation to the extent of any insurance (paras. 65-66). The facts revealed that there was no applicable insurance when the action was brought, which effectively brought the potential liability in clause 3.9.1 down to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struck the third party claims.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Keith Panel also relies upon the Court of Appeal decision in </w:t>
      </w:r>
      <w:r>
        <w:rPr>
          <w:rFonts w:ascii="arial" w:eastAsia="arial" w:hAnsi="arial" w:cs="arial"/>
          <w:i/>
          <w:color w:val="000000"/>
          <w:sz w:val="20"/>
          <w:lang w:val="en-US" w:eastAsia="en-US" w:bidi="ar-SA"/>
        </w:rPr>
        <w:t>British Columbia Ferry Corp. v. T&amp;N plc</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[1995] B.C.J. No. 2116</w:t>
        </w:r>
      </w:hyperlink>
      <w:r>
        <w:rPr>
          <w:rFonts w:ascii="arial" w:eastAsia="arial" w:hAnsi="arial" w:cs="arial"/>
          <w:color w:val="000000"/>
          <w:sz w:val="20"/>
          <w:lang w:val="en-US" w:eastAsia="en-US" w:bidi="ar-SA"/>
        </w:rPr>
        <w:t>. In this appeal a series of third party notices which had been struck out were ordered reinstated essentially for procedural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The original application followed a settlement between the plaintiff and the third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In my view neither this decision nor that in </w:t>
      </w:r>
      <w:r>
        <w:rPr>
          <w:rFonts w:ascii="arial" w:eastAsia="arial" w:hAnsi="arial" w:cs="arial"/>
          <w:i/>
          <w:color w:val="000000"/>
          <w:sz w:val="20"/>
          <w:lang w:val="en-US" w:eastAsia="en-US" w:bidi="ar-SA"/>
        </w:rPr>
        <w:t>Rurka v. JLG Industries Inc</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[1999] B.C.J. No. 258</w:t>
        </w:r>
      </w:hyperlink>
      <w:r>
        <w:rPr>
          <w:rFonts w:ascii="arial" w:eastAsia="arial" w:hAnsi="arial" w:cs="arial"/>
          <w:color w:val="000000"/>
          <w:sz w:val="20"/>
          <w:lang w:val="en-US" w:eastAsia="en-US" w:bidi="ar-SA"/>
        </w:rPr>
        <w:t>, supports the proposition that Keith Panel may continue to seek declaratory relief where no liability or claim exists between the plaintiff and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relation to these third party claims, the weight of the decision is reduced somewhat by a concession made by one of the third parties, Keith Panel.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Keith Panel effectively conceded in its submissions that if the applicant succeeded in establishing that the Architects had no liability to the College it was not entitled to maintain its third party proceedings against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here make no such concession.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Somewhat confusingly, the decision in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 xml:space="preserve"> does go on to discuss arguments made by Keith Panel that are inconsistent with the stated concession (paras. 74-82). I presume that these arguments were made, but that at some point in the "cut and parry" of oral argument, the "effective concession" sprung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the reported arguments made by Keith Panel, it, not surprisingly, relied on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 xml:space="preserve">. However, the court in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 xml:space="preserve"> declined to follow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 xml:space="preserve"> on the basis that the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 xml:space="preserve"> court had improperly failed to consider the Supreme Court of Canada's decision in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But it should be noted that:</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xml:space="preserve"> was arguably not governing in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 xml:space="preserve">, given that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xml:space="preserve"> involved a contractual immunity clause;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 xml:space="preserve"> did cite authorities that in turn considered </w:t>
      </w:r>
      <w:r>
        <w:rPr>
          <w:rFonts w:ascii="arial" w:eastAsia="arial" w:hAnsi="arial" w:cs="arial"/>
          <w:i/>
          <w:color w:val="000000"/>
          <w:sz w:val="20"/>
          <w:lang w:val="en-US" w:eastAsia="en-US" w:bidi="ar-SA"/>
        </w:rPr>
        <w:t>Giffels</w:t>
      </w:r>
      <w:bookmarkStart w:id="72"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72"/>
      <w:r>
        <w:rPr>
          <w:rFonts w:ascii="arial" w:eastAsia="arial" w:hAnsi="arial" w:cs="arial"/>
          <w:color w:val="000000"/>
          <w:sz w:val="20"/>
          <w:lang w:val="en-US" w:eastAsia="en-US" w:bidi="ar-SA"/>
        </w:rPr>
        <w:t>; and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 xml:space="preserve"> case could be read as consistent with the outcome in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 xml:space="preserve">, in that both involved post-tort settlements, but the plaintiff in </w:t>
      </w:r>
      <w:r>
        <w:rPr>
          <w:rFonts w:ascii="arial" w:eastAsia="arial" w:hAnsi="arial" w:cs="arial"/>
          <w:i/>
          <w:color w:val="000000"/>
          <w:sz w:val="20"/>
          <w:lang w:val="en-US" w:eastAsia="en-US" w:bidi="ar-SA"/>
        </w:rPr>
        <w:t>Prairie Hydraulic</w:t>
      </w:r>
      <w:r>
        <w:rPr>
          <w:rFonts w:ascii="arial" w:eastAsia="arial" w:hAnsi="arial" w:cs="arial"/>
          <w:color w:val="000000"/>
          <w:sz w:val="20"/>
          <w:lang w:val="en-US" w:eastAsia="en-US" w:bidi="ar-SA"/>
        </w:rPr>
        <w:t xml:space="preserve"> failed to negotiate for the fault allocation restriction that gave the court in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 xml:space="preserve"> the comfort necessary to strike the financial claim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KP indicates that it intends to argue that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 xml:space="preserve"> was simply wrongly decided, if it is not otherwise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 there was an additional third party who apparently did not make the concession outlined above. Nonetheless, the court dismissed their third party claim as well,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The defendant Kraft Construction submits that the expiration of the limitation period applicable to claims by a plaintiff against an immune concurrent tortfeasor will not release the immune tortfeasor of liability for contribution and indemnity to other concurrent tortfeasors.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In advancing this proposition Kraft submits that two lines of reasoning, as emerging from the Court of Appeal's decision in </w:t>
      </w:r>
      <w:r>
        <w:rPr>
          <w:rFonts w:ascii="arial" w:eastAsia="arial" w:hAnsi="arial" w:cs="arial"/>
          <w:i/>
          <w:color w:val="000000"/>
          <w:sz w:val="20"/>
          <w:lang w:val="en-US" w:eastAsia="en-US" w:bidi="ar-SA"/>
        </w:rPr>
        <w:t>Tucker (Guardian ad Litem of) v. Asleson et al</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on the one hand and that in </w:t>
      </w:r>
      <w:r>
        <w:rPr>
          <w:rFonts w:ascii="arial" w:eastAsia="arial" w:hAnsi="arial" w:cs="arial"/>
          <w:i/>
          <w:color w:val="000000"/>
          <w:sz w:val="20"/>
          <w:lang w:val="en-US" w:eastAsia="en-US" w:bidi="ar-SA"/>
        </w:rPr>
        <w:t>Giffels Associates Ltd. v. Eastern Construction Co.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1346</w:t>
        </w:r>
      </w:hyperlink>
      <w:r>
        <w:rPr>
          <w:rFonts w:ascii="arial" w:eastAsia="arial" w:hAnsi="arial" w:cs="arial"/>
          <w:color w:val="000000"/>
          <w:sz w:val="20"/>
          <w:lang w:val="en-US" w:eastAsia="en-US" w:bidi="ar-SA"/>
        </w:rPr>
        <w:t>, (1978) D.L.R. (3d) 344, have been "somewhat reconciled".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submission of Kraft seeks to advance the reasoning in </w:t>
      </w:r>
      <w:r>
        <w:rPr>
          <w:rFonts w:ascii="arial" w:eastAsia="arial" w:hAnsi="arial" w:cs="arial"/>
          <w:i/>
          <w:color w:val="000000"/>
          <w:sz w:val="20"/>
          <w:lang w:val="en-US" w:eastAsia="en-US" w:bidi="ar-SA"/>
        </w:rPr>
        <w:t>Tucker</w:t>
      </w:r>
      <w:r>
        <w:rPr>
          <w:rFonts w:ascii="arial" w:eastAsia="arial" w:hAnsi="arial" w:cs="arial"/>
          <w:color w:val="000000"/>
          <w:sz w:val="20"/>
          <w:lang w:val="en-US" w:eastAsia="en-US" w:bidi="ar-SA"/>
        </w:rPr>
        <w:t xml:space="preserve"> which concerned a motor vehicle accident and the application of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and extend its application to other cases of joint tortfeasors.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Kraft goes on to submit that the reasoning in </w:t>
      </w:r>
      <w:r>
        <w:rPr>
          <w:rFonts w:ascii="arial" w:eastAsia="arial" w:hAnsi="arial" w:cs="arial"/>
          <w:i/>
          <w:color w:val="000000"/>
          <w:sz w:val="20"/>
          <w:lang w:val="en-US" w:eastAsia="en-US" w:bidi="ar-SA"/>
        </w:rPr>
        <w:t>Tucker</w:t>
      </w:r>
      <w:r>
        <w:rPr>
          <w:rFonts w:ascii="arial" w:eastAsia="arial" w:hAnsi="arial" w:cs="arial"/>
          <w:color w:val="000000"/>
          <w:sz w:val="20"/>
          <w:lang w:val="en-US" w:eastAsia="en-US" w:bidi="ar-SA"/>
        </w:rPr>
        <w:t xml:space="preserve"> ". . . is consistent with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With respect, it is difficult to see how that consistency emerges when one considers the reasoning of Laskin C.J.C., particularly at p. 349, where he concludes: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it is not necessary in this case to come to a final determination on whether s. 2(1)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broad enough to embrace contractual liability when other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like ss. 3 and 9, clearly do not. I incline, however, to the view advanced by counsel for the respondent in this respect. I think it difficult to see how a contract basis for contribution can be read into one provision of a statute which has interrelated provisions dominated by a reference to tortfeasors. </w:t>
      </w:r>
      <w:r>
        <w:rPr>
          <w:rFonts w:ascii="arial" w:eastAsia="arial" w:hAnsi="arial" w:cs="arial"/>
          <w:color w:val="000000"/>
          <w:sz w:val="20"/>
          <w:u w:val="single"/>
          <w:lang w:val="en-US" w:eastAsia="en-US" w:bidi="ar-SA"/>
        </w:rPr>
        <w:t>Similarly, I am of the view that it is a precondition of the right to resort to contribution that there be liability to the plaintiff. I am unable to appreciate how a claim for contribution can be made under s. 2(1) by one person against another in respect of loss resulting to a third person unless each of the former two came under a liability to the third person to answer for his loss</w:t>
      </w:r>
      <w:r>
        <w:rPr>
          <w:rFonts w:ascii="arial" w:eastAsia="arial" w:hAnsi="arial" w:cs="arial"/>
          <w:color w:val="000000"/>
          <w:sz w:val="20"/>
          <w:lang w:val="en-US" w:eastAsia="en-US" w:bidi="ar-SA"/>
        </w:rPr>
        <w:t xml:space="preserve">. Hence, even assuming that a tort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open to the plaintiff against Giffels and Eastern in the present case - and I need not come to a determination on this issue here - </w:t>
      </w:r>
      <w:r>
        <w:rPr>
          <w:rFonts w:ascii="arial" w:eastAsia="arial" w:hAnsi="arial" w:cs="arial"/>
          <w:color w:val="000000"/>
          <w:sz w:val="20"/>
          <w:u w:val="single"/>
          <w:lang w:val="en-US" w:eastAsia="en-US" w:bidi="ar-SA"/>
        </w:rPr>
        <w:t>there are two considerations which are preclusive against Giffels' right to contribution under s. 2(1). They are, first, the giving of the final certificate under art. 28 of Eastern's contract and, second, the finding by the trial Judge that the guarantee period fixed by art. 17 of that contract has run in Eastern's favour</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In my respectful view this reasoning is clear but if there is any ambiguity it is laid to rest by the following passage on p. 350: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Moreover, whether Giffels bases its claim for contribution on s. 2(1) or outside of that provision, the same result adverse to Giffels must follow. I am prepared to assume, for the purposes of this case, that where there are two contractors, each of which has a separate contract with a plaintiff who suffers the same damage from concurrent breaches of those contracts, it would be inequitable that one of the contractors bear the entire brunt of the plaintiff's loss, even where the plaintiff chooses to sue only that one and not both as in this case. </w:t>
      </w:r>
      <w:r>
        <w:rPr>
          <w:rFonts w:ascii="arial" w:eastAsia="arial" w:hAnsi="arial" w:cs="arial"/>
          <w:color w:val="000000"/>
          <w:sz w:val="20"/>
          <w:u w:val="single"/>
          <w:lang w:val="en-US" w:eastAsia="en-US" w:bidi="ar-SA"/>
        </w:rPr>
        <w:t xml:space="preserve">It is, however, open to any contractor (unless precluded by law) to protect itself from liability under its contract by a term thereof, and it does not then lie in the mouth of the other to claim contribution in such a case. The contractor which has so protected itself cannot be said to have contributed to any actionable loss by the plaintiff. This result must follow whether the claim for contribution is based on a liability to the plaintiff in tort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or on contractual liability. In either case there is a contractual shield which forecloses the plaintiff against the protected contractor, and the other contractor cannot assert a right to go behind it to compel the former to share the burden of compensating the plaintiff for its loss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What we have here is a case where the immunity of Eastern from liability did not arise from some independent transaction or settlement made after an actionable breach of contract or duty, but rather it arose under the very instrument by which Eastern's relationship with the plaintiff was established</w:t>
      </w:r>
      <w:r>
        <w:rPr>
          <w:rFonts w:ascii="arial" w:eastAsia="arial" w:hAnsi="arial" w:cs="arial"/>
          <w:color w:val="000000"/>
          <w:sz w:val="20"/>
          <w:lang w:val="en-US" w:eastAsia="en-US" w:bidi="ar-SA"/>
        </w:rPr>
        <w:t>. Giffels had no cross-contractual relationship with Eastern upon which to base a claim for contribution; and once it was clear, as it was here, that Eastern could not be held accountable to the plaintiff for the latter's loss, any ground upon which Giffels could seek to burden Eastern with a share of that loss disappeared.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What Kraft seeks to do here is to ignore the reasoning in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xml:space="preserve"> by asserting as a distinction the fact that the expiration of the limitation period occurred after the cause of action arose. Even if this distinction has any substance, this interpretation amounts to a rewriting of the contract between the parties destroying the very substance of both clause 3.9.6 and 3.9.1 and eliminating the very limitations and protections bargained for by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Allowing a claim for purely declaratory relief to proceed is discretionary relief which must be exercised with the utmost caution. This is not a case where, in my view, that extraordinary remedy should be granted.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While BGC relies on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 it accepts that:</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that case did rely primarily on the time limitation provision in clause 3.9.3 in dismissing the third party claims, making it more akin to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and</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in relation to the 3.9.1 contractual limitation of liability clause were unique, in that any exposure was brought to nil as a result of the unavailability of any insurance. In the present case, BGC had to cut a cheque for more than $500,000 after the tort occurred in order to create the factual matrix allowing it to advance the present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issue raised by BGC's application was most directly considered by the Ontario Superior Court of Justice in </w:t>
      </w:r>
      <w:r>
        <w:rPr>
          <w:rFonts w:ascii="arial" w:eastAsia="arial" w:hAnsi="arial" w:cs="arial"/>
          <w:i/>
          <w:color w:val="000000"/>
          <w:sz w:val="20"/>
          <w:lang w:val="en-US" w:eastAsia="en-US" w:bidi="ar-SA"/>
        </w:rPr>
        <w:t>PDC 3 Limited Partnership v. Bregman + Hamann Architects</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(2000), 49 O.R. (3d) 722</w:t>
        </w:r>
      </w:hyperlink>
      <w:r>
        <w:rPr>
          <w:rFonts w:ascii="arial" w:eastAsia="arial" w:hAnsi="arial" w:cs="arial"/>
          <w:color w:val="000000"/>
          <w:sz w:val="20"/>
          <w:lang w:val="en-US" w:eastAsia="en-US" w:bidi="ar-SA"/>
        </w:rPr>
        <w:t xml:space="preserve"> (S.C.), rev'd </w:t>
      </w:r>
      <w:hyperlink r:id="rId190" w:history="1">
        <w:r>
          <w:rPr>
            <w:rFonts w:ascii="arial" w:eastAsia="arial" w:hAnsi="arial" w:cs="arial"/>
            <w:i/>
            <w:color w:val="0077CC"/>
            <w:sz w:val="20"/>
            <w:u w:val="single"/>
            <w:shd w:val="clear" w:color="auto" w:fill="FFFFFF"/>
            <w:lang w:val="en-US" w:eastAsia="en-US" w:bidi="ar-SA"/>
          </w:rPr>
          <w:t>52 O.R. (3d) 533</w:t>
        </w:r>
      </w:hyperlink>
      <w:r>
        <w:rPr>
          <w:rFonts w:ascii="arial" w:eastAsia="arial" w:hAnsi="arial" w:cs="arial"/>
          <w:color w:val="000000"/>
          <w:sz w:val="20"/>
          <w:lang w:val="en-US" w:eastAsia="en-US" w:bidi="ar-SA"/>
        </w:rPr>
        <w:t xml:space="preserve"> (C.A.). The lower court in </w:t>
      </w:r>
      <w:r>
        <w:rPr>
          <w:rFonts w:ascii="arial" w:eastAsia="arial" w:hAnsi="arial" w:cs="arial"/>
          <w:i/>
          <w:color w:val="000000"/>
          <w:sz w:val="20"/>
          <w:lang w:val="en-US" w:eastAsia="en-US" w:bidi="ar-SA"/>
        </w:rPr>
        <w:t>PDC 3</w:t>
      </w:r>
      <w:r>
        <w:rPr>
          <w:rFonts w:ascii="arial" w:eastAsia="arial" w:hAnsi="arial" w:cs="arial"/>
          <w:color w:val="000000"/>
          <w:sz w:val="20"/>
          <w:lang w:val="en-US" w:eastAsia="en-US" w:bidi="ar-SA"/>
        </w:rPr>
        <w:t>, at para. 9, described the issue before 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joint tortfeasors may claim contribution from another joint tortfeasor in an amount in excess of the contractual limit of damages agreed to between the plaintiff and that joint tortfeasor, pursuant to s.1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Procedurally, the issue in </w:t>
      </w:r>
      <w:r>
        <w:rPr>
          <w:rFonts w:ascii="arial" w:eastAsia="arial" w:hAnsi="arial" w:cs="arial"/>
          <w:i/>
          <w:color w:val="000000"/>
          <w:sz w:val="20"/>
          <w:lang w:val="en-US" w:eastAsia="en-US" w:bidi="ar-SA"/>
        </w:rPr>
        <w:t>PDC 3</w:t>
      </w:r>
      <w:r>
        <w:rPr>
          <w:rFonts w:ascii="arial" w:eastAsia="arial" w:hAnsi="arial" w:cs="arial"/>
          <w:color w:val="000000"/>
          <w:sz w:val="20"/>
          <w:lang w:val="en-US" w:eastAsia="en-US" w:bidi="ar-SA"/>
        </w:rPr>
        <w:t xml:space="preserve"> arose in a somewhat different context. It was not an application to strike a third party notice. Rather, it was an application to determine a question of law before trial. Nonetheless, on that application, the lower court concluded that there could be no contribution claim in excess of the contractual limit,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Why is it that the purchase of immunity at the outset of a relationship provides an impenetrable shield, while the purchase after the fact, by way of settlement, does not? After all, it is not necessarily the case that the cost of the initial purchase, overall, will exceed the cost of a settlement, or be closer to a "fair share" price. The answer, I think, lies in the delicate balancing of long-standing principles of contract and tort. To grant a tortfeasor immunity because he has settled with the plaintiff, to the prejudice of the other tortfeasors, would be to defeat the purpose of the contribution and indemnity sections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Sanctity of contract, however, protects the person who contracts in advance with the plaintiff, to limit his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B + H and Scott purchased and paid for their partial immunity as a condition of their relationship with the plaintiff. In my view, to have B + H and/or Scott now fixed with liability to make contribution in amounts exceeding the limitation for which it expressly contracted, would defeat the purpose of the limitation provision and fundamentally alter the intention of the parties and the allocation of risk negotiated by the plaintiff and B + H and Scott. It would also confer a gratuitous benefit on the codefendants.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To entitle the defendants to full contribution from B + H and Scott would produce an equally absurd result as was remedied in the case of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Certainly, if B + H and Scott were found to be the only tortfeasor liable for damages to the plaintiff, recovery would be governed by the terms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 find, therefore, that the remaining defendants are limited by virtue of the $250,000 provision in the contract to that maximum amount of recovery as contribution from B + H and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However, the </w:t>
      </w:r>
      <w:r>
        <w:rPr>
          <w:rFonts w:ascii="arial" w:eastAsia="arial" w:hAnsi="arial" w:cs="arial"/>
          <w:i/>
          <w:color w:val="000000"/>
          <w:sz w:val="20"/>
          <w:lang w:val="en-US" w:eastAsia="en-US" w:bidi="ar-SA"/>
        </w:rPr>
        <w:t>PDC 3</w:t>
      </w:r>
      <w:r>
        <w:rPr>
          <w:rFonts w:ascii="arial" w:eastAsia="arial" w:hAnsi="arial" w:cs="arial"/>
          <w:color w:val="000000"/>
          <w:sz w:val="20"/>
          <w:lang w:val="en-US" w:eastAsia="en-US" w:bidi="ar-SA"/>
        </w:rPr>
        <w:t xml:space="preserve"> chambers decision was set aside by the Court of Appeal on the grounds that the issue should not have been decided on a summary basis.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From the reasons of the motions judge, it is clear that the issues raised are legally novel and complex, as well as important. Furthermore, in determining them, the motions judge necessarily applied factual considerations arising in her view from the pleadings and from the agreed statement of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In our view, this was not an appropriate case to be decided under Rule 21. On the hearing of the appeal, counsel were asked to assist the court with how the determination of the two issues would either shorten the trial, which is scheduled for six months, dispose of all or part of the action or save costs. Counsel essentially acknowledged that notwithstanding a determination of the Rule 21 questions, unless there is a settlement of the action, it will still be necessary for the court to hear all of the evidence in order to make findings as to the damages suffered by the plaintiff and the degree of responsibility of each defendant and third party for those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Counsel's intent was to obtain a pre-determination of the legal issues in the case in order to facilitate settlement negotiations. Of course, if a settlement of the whole or part of the case had been agreed to, and structured as dependent on the determination of the legal issues, a determination of those issues would clearly save costs. However, that was not the situation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effect the situation here is not much different than in many cases before trial, where the parties would like to know with certainty the outcome of an important legal issue in the case in order to decide whether, and on what basis, to settle before trial. However, that goal alone is neither the purpose nor the effect of Rule 21, nor can the court operate in that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Important issues of law are normally decided based on a full factual record, which allows the trial judge to make findings that form the basis for the legal analysis and conclusions. For example, in this case, the court may need to ascertain, based on the evidence, the reasonable expectations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It is not clear, based on the pleadings and the agreed statement of facts, whether, and to what extent, the evidence that will be led at trial will become important or be necessary in deciding the two legal questions put forward on this motion. However, it is premature for the court to conclude that the evidence will be neither relevant nor determinative. This is particularly so where both legal conclusions involve important pronouncements of the law interpreting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and in circumstances which will have precedential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In the result, the appeal is allowed and the order of the motions judge is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So we are left in a situation where all parties accept that there is no case in Canada squarely on point, although there are a set of cases to one side of the present fact pattern that support the plaintiff's position (</w:t>
      </w:r>
      <w:r>
        <w:rPr>
          <w:rFonts w:ascii="arial" w:eastAsia="arial" w:hAnsi="arial" w:cs="arial"/>
          <w:i/>
          <w:color w:val="000000"/>
          <w:sz w:val="20"/>
          <w:lang w:val="en-US" w:eastAsia="en-US" w:bidi="ar-SA"/>
        </w:rPr>
        <w:t>Giffels, Killick Metz, New Caledonia</w:t>
      </w:r>
      <w:r>
        <w:rPr>
          <w:rFonts w:ascii="arial" w:eastAsia="arial" w:hAnsi="arial" w:cs="arial"/>
          <w:color w:val="000000"/>
          <w:sz w:val="20"/>
          <w:lang w:val="en-US" w:eastAsia="en-US" w:bidi="ar-SA"/>
        </w:rPr>
        <w:t>), and a set to the other side of the present fact pattern that support the defendants' position (</w:t>
      </w:r>
      <w:r>
        <w:rPr>
          <w:rFonts w:ascii="arial" w:eastAsia="arial" w:hAnsi="arial" w:cs="arial"/>
          <w:i/>
          <w:color w:val="000000"/>
          <w:sz w:val="20"/>
          <w:lang w:val="en-US" w:eastAsia="en-US" w:bidi="ar-SA"/>
        </w:rPr>
        <w:t>Scott Management, B.C. Ferry, Prairie Hydraulic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discussed below, if this motion simply called for the pure legal resolution of these two lines of authority to agreed facts, the court may have been in a position to decide the issue now. However, the situation is unfortunately not so simple.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preliminary question is whether this issue should be addressed on a summary proceeding, or whether the issue should be put over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 party may apply for judgment under Rule 9-7, either on an issue or generally. Rule 9-7(15) provides that the court may grant judgment on a summary trial application unless the court is:</w:t>
      </w:r>
      <w:r>
        <w:rPr>
          <w:rFonts w:ascii="arial" w:eastAsia="arial" w:hAnsi="arial" w:cs="arial"/>
          <w:sz w:val="20"/>
          <w:lang w:val="en-US" w:eastAsia="en-US" w:bidi="ar-SA"/>
        </w:rPr>
        <w:cr/>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unable to find the facts necessary to decide the issues of fact or law, or</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of the opinion that it would be unjust to decide the issue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factors to be considered in determining whether it would be unjust to grant judgment are set out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214-215 (C.A.), and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complexity of the matter, its urgency, the amount involved, any prejudice likely to arise by reason of delay, the cost of taking the case forward to a conventional trial in relation to the amount involved, the course of the proceedings, and any other matters which arise for consideration: see also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neither requirement under Rule 9-7(15) is met here. This conclusion is based on the following factors, which I address separately below:</w:t>
      </w:r>
      <w:r>
        <w:rPr>
          <w:rFonts w:ascii="arial" w:eastAsia="arial" w:hAnsi="arial" w:cs="arial"/>
          <w:sz w:val="20"/>
          <w:lang w:val="en-US" w:eastAsia="en-US" w:bidi="ar-SA"/>
        </w:rPr>
        <w:cr/>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novelty and complexity of the issue;</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need to resolve a public policy argument;</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need to resolve a contract timing argument;</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urgency;</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the trial to occur in any event;</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BGC to be involved in the discovery process and trial in any event;</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mootness; and</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mitigating effect of case management.</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Novelty and Complexity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have already described above how resolution of even the pure legal issue is a matter of first impression in B.C., if not in Canada. The Ontario Court of Appeal in </w:t>
      </w:r>
      <w:r>
        <w:rPr>
          <w:rFonts w:ascii="arial" w:eastAsia="arial" w:hAnsi="arial" w:cs="arial"/>
          <w:i/>
          <w:color w:val="000000"/>
          <w:sz w:val="20"/>
          <w:lang w:val="en-US" w:eastAsia="en-US" w:bidi="ar-SA"/>
        </w:rPr>
        <w:t>PDC 3</w:t>
      </w:r>
      <w:r>
        <w:rPr>
          <w:rFonts w:ascii="arial" w:eastAsia="arial" w:hAnsi="arial" w:cs="arial"/>
          <w:color w:val="000000"/>
          <w:sz w:val="20"/>
          <w:lang w:val="en-US" w:eastAsia="en-US" w:bidi="ar-SA"/>
        </w:rPr>
        <w:t xml:space="preserve"> found that the issue should only be addressed in the context of a full trial, concluding at para. 11: "Important issues of law are normally decided based on a full factual record, which allows the trial judge to make findings that form the basis for the legal 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case law in B.C. is arguably a bit more robust in terms of encouraging the use of summary trials. For example, both </w:t>
      </w:r>
      <w:r>
        <w:rPr>
          <w:rFonts w:ascii="arial" w:eastAsia="arial" w:hAnsi="arial" w:cs="arial"/>
          <w:i/>
          <w:color w:val="000000"/>
          <w:sz w:val="20"/>
          <w:lang w:val="en-US" w:eastAsia="en-US" w:bidi="ar-SA"/>
        </w:rPr>
        <w:t>Killick Metz</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 xml:space="preserve"> were resolved in summary proceedings. However:</w:t>
      </w:r>
      <w:r>
        <w:rPr>
          <w:rFonts w:ascii="arial" w:eastAsia="arial" w:hAnsi="arial" w:cs="arial"/>
          <w:sz w:val="20"/>
          <w:lang w:val="en-US" w:eastAsia="en-US" w:bidi="ar-SA"/>
        </w:rPr>
        <w:cr/>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Killick Metz</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 xml:space="preserve"> were closer on their facts to the Supreme Court of Canada's decision in </w:t>
      </w:r>
      <w:r>
        <w:rPr>
          <w:rFonts w:ascii="arial" w:eastAsia="arial" w:hAnsi="arial" w:cs="arial"/>
          <w:i/>
          <w:color w:val="000000"/>
          <w:sz w:val="20"/>
          <w:lang w:val="en-US" w:eastAsia="en-US" w:bidi="ar-SA"/>
        </w:rPr>
        <w:t>Giffels</w:t>
      </w:r>
      <w:r>
        <w:rPr>
          <w:rFonts w:ascii="arial" w:eastAsia="arial" w:hAnsi="arial" w:cs="arial"/>
          <w:color w:val="000000"/>
          <w:sz w:val="20"/>
          <w:lang w:val="en-US" w:eastAsia="en-US" w:bidi="ar-SA"/>
        </w:rPr>
        <w:t xml:space="preserve">, and further away from the countervailing tension created by </w:t>
      </w:r>
      <w:r>
        <w:rPr>
          <w:rFonts w:ascii="arial" w:eastAsia="arial" w:hAnsi="arial" w:cs="arial"/>
          <w:i/>
          <w:color w:val="000000"/>
          <w:sz w:val="20"/>
          <w:lang w:val="en-US" w:eastAsia="en-US" w:bidi="ar-SA"/>
        </w:rPr>
        <w:t>Scott Management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any event, the admitted novelty of the issue does at least weigh against summary determination and, when coupled with all of the other factors discussed below, tilts the case into a position where I am no longer comfortable that it is suitable for early determination: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Tembec Industries Inc. v. Lucidyne Technologies, Inc.</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2003 BCSC 802</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Cirius Messaging Inc. v. Epstein Enterprises Inc.</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2017 BCSC 1751</w:t>
        </w:r>
      </w:hyperlink>
      <w:r>
        <w:rPr>
          <w:rFonts w:ascii="arial" w:eastAsia="arial" w:hAnsi="arial" w:cs="arial"/>
          <w:color w:val="000000"/>
          <w:sz w:val="20"/>
          <w:lang w:val="en-US" w:eastAsia="en-US" w:bidi="ar-SA"/>
        </w:rPr>
        <w:t xml:space="preserve"> at para. 46.</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difficult to conceive of a case where the swing created by the resolution of a preliminary issue could have a larger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Assuming damages are $100 million, if BGC were found 99% at fault, and one of the defendants were found 1% at fault, resolution of this novel legal issue in BGC's favour would result in that defendant paying about $99.5 million.</w:t>
      </w:r>
      <w:bookmarkStart w:id="73"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7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Conversely, if the defendants are correct, that same defendant would pay only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a matter of proportionality, such a case is deserving of a proportionate degree of procedural protection. These protections are maximized through the use of full trial and discovery processes, in order to ensure that all issues are considered from all angles, based on a full factual record: </w:t>
      </w:r>
      <w:r>
        <w:rPr>
          <w:rFonts w:ascii="arial" w:eastAsia="arial" w:hAnsi="arial" w:cs="arial"/>
          <w:i/>
          <w:color w:val="000000"/>
          <w:sz w:val="20"/>
          <w:lang w:val="en-US" w:eastAsia="en-US" w:bidi="ar-SA"/>
        </w:rPr>
        <w:t>Greater Vancouver Water District v. Bilfinger Berger AG</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2015 BCSC 485</w:t>
        </w:r>
      </w:hyperlink>
      <w:r>
        <w:rPr>
          <w:rFonts w:ascii="arial" w:eastAsia="arial" w:hAnsi="arial" w:cs="arial"/>
          <w:color w:val="000000"/>
          <w:sz w:val="20"/>
          <w:lang w:val="en-US" w:eastAsia="en-US" w:bidi="ar-SA"/>
        </w:rPr>
        <w:t xml:space="preserve"> at paras. 138-143; </w:t>
      </w:r>
      <w:r>
        <w:rPr>
          <w:rFonts w:ascii="arial" w:eastAsia="arial" w:hAnsi="arial" w:cs="arial"/>
          <w:i/>
          <w:color w:val="000000"/>
          <w:sz w:val="20"/>
          <w:lang w:val="en-US" w:eastAsia="en-US" w:bidi="ar-SA"/>
        </w:rPr>
        <w:t>W.I.B. Co. Construction v. Central Okanagan School District No. 23</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[1997] B.C.J. No. 84</w:t>
        </w:r>
      </w:hyperlink>
      <w:r>
        <w:rPr>
          <w:rFonts w:ascii="arial" w:eastAsia="arial" w:hAnsi="arial" w:cs="arial"/>
          <w:color w:val="000000"/>
          <w:sz w:val="20"/>
          <w:lang w:val="en-US" w:eastAsia="en-US" w:bidi="ar-SA"/>
        </w:rPr>
        <w:t xml:space="preserve"> at paras. 34-36.</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Potential Need to Resolve a Public Policy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defendants raise a unique legal issue that did not arise, or was not raised, in either </w:t>
      </w:r>
      <w:r>
        <w:rPr>
          <w:rFonts w:ascii="arial" w:eastAsia="arial" w:hAnsi="arial" w:cs="arial"/>
          <w:i/>
          <w:color w:val="000000"/>
          <w:sz w:val="20"/>
          <w:lang w:val="en-US" w:eastAsia="en-US" w:bidi="ar-SA"/>
        </w:rPr>
        <w:t>Killick Metz</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New Caledonia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say that they should be allowed to argue that the contractual limitation in BGC's contract simply fails to cap BGC's liability, given that the entire clause may be contrary to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note that their own limitation of liability clauses are under attack on this basis by the plaintiff. The defendants say that if such an argument can be made against them, it can also be made against BGC, although they concede that the wording of the clauses is not identical. The defendants also argue that the facts germane to any public policy argument against them will overlap, at least in part, with public policy arguments applicable to BGC. Even ignoring their own similar clauses, they say that the mere fact that the plaintiff has not chosen to advance this argument against BGC should not prejudice their own ability to advance the argument,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Amec in particular notes that its limitation of liability clause was in force during the same time period that BGC's clause was in force. The plaintiffs plead that Amec's limitation of liability clauses are contrary to public policy because "the potential failure of [the TSF] presents an obvious risk of serious harm to the public". Amec and BGC both worked on the TSF in 2013 and 2014. If Amec's limitations for those years are contrary to public policy merely because of the risk posed by the TSF's failure, then Amec argues that BGC's limitation is equally unenforceable. Similarly, the plaintiffs rely on the regulatory scheme governing the Mine, the regulatory scheme governing professional engineers, the fact that professional engineers insist upon limitation clauses, and the desirability of maintaining professional accountability. Amec says that these policy considerations apply equally to Amec's and BGC's limitations of liability. On the basis of the limited record before me, this position would appear to at least be arguable.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During the hearing, Amec provided draft amendments in order to more carefully frame this issue. Those draft pleadings state that although Amec will be opposing the plaintiffs' public policy argument advanced against Amec, if they are unsuccessful in that effort, Amec will argue that BGC's limitation clause should also fall. (I note that BGC did not object to the court assessing this issue on the basis of these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Notably, the plaintiffs themselves made a special point during argument to advise the Court that their position is that their own settlement agreement with BGC did not abandon, limit or release the plaintiffs' ability to advance a public policy argument against the enforceability of BGC's limitation of liability clause. That position makes it difficult for BGC to argue that the issue of the enforceability of its limitation of liability clause has been finally resolved by way of its settlement agreement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BGC concedes that if the limitation of liability clause did not exist for any reasons, then it would not be in a position to advance the present motion. They also accept that the terms of the clause itself may incorporate a public policy defence when it states: "It is intended that this limitation shall apply to any and all liability or cause of action howsoever arising and by whomever alleged or asserted, </w:t>
      </w:r>
      <w:r>
        <w:rPr>
          <w:rFonts w:ascii="arial" w:eastAsia="arial" w:hAnsi="arial" w:cs="arial"/>
          <w:color w:val="000000"/>
          <w:sz w:val="20"/>
          <w:u w:val="single"/>
          <w:lang w:val="en-US" w:eastAsia="en-US" w:bidi="ar-SA"/>
        </w:rPr>
        <w:t>unless otherwise prohibited by law</w:t>
      </w:r>
      <w:r>
        <w:rPr>
          <w:rFonts w:ascii="arial" w:eastAsia="arial" w:hAnsi="arial" w:cs="arial"/>
          <w:color w:val="000000"/>
          <w:sz w:val="20"/>
          <w:lang w:val="en-US" w:eastAsia="en-US" w:bidi="ar-SA"/>
        </w:rPr>
        <w:t>" (emphasis added). However, BGC says that there is no precedent for a third party being allowed to argue public policy in relation to a contract to which they are not a party. That said, BGC also accepts that they are not aware of any authority suggesting that such an argument cannot be advanced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cannot conclude that this argument is plainly and obviously unsustainable. The enforceability of BGC's limitation of liability clause is a necessary underpinning of BGC's position on this motion, but this preliminary issue is now contested. The necessary foundation to allow the framing of such an argument by the defendants is in place. Indeed, the plaintiff suggests it could still advance the public policy argument itself, notwithstanding the settlement. If the plaintiffs do not advance it, should a third party with a contribution claim be allowed to advance it instead? This issue is untested in the case law, as far as the parties and this Court are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If this argument can be made, it will most certainly require a complete evidentiary record in order to properly consider the scope of the public policy concerns: </w:t>
      </w:r>
      <w:r>
        <w:rPr>
          <w:rFonts w:ascii="arial" w:eastAsia="arial" w:hAnsi="arial" w:cs="arial"/>
          <w:i/>
          <w:color w:val="000000"/>
          <w:sz w:val="20"/>
          <w:lang w:val="en-US" w:eastAsia="en-US" w:bidi="ar-SA"/>
        </w:rPr>
        <w:t>Roy v. Kretschmer</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2014 BCCA 429</w:t>
        </w:r>
      </w:hyperlink>
      <w:r>
        <w:rPr>
          <w:rFonts w:ascii="arial" w:eastAsia="arial" w:hAnsi="arial" w:cs="arial"/>
          <w:color w:val="000000"/>
          <w:sz w:val="20"/>
          <w:lang w:val="en-US" w:eastAsia="en-US" w:bidi="ar-SA"/>
        </w:rPr>
        <w:t xml:space="preserve"> at paras. 66-76. I find that it is too early to resolve this issue of mixed fact and law on the present record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court faced a similar situation in </w:t>
      </w:r>
      <w:r>
        <w:rPr>
          <w:rFonts w:ascii="arial" w:eastAsia="arial" w:hAnsi="arial" w:cs="arial"/>
          <w:i/>
          <w:color w:val="000000"/>
          <w:sz w:val="20"/>
          <w:lang w:val="en-US" w:eastAsia="en-US" w:bidi="ar-SA"/>
        </w:rPr>
        <w:t>SmartCentres Inc v. EBA Engineering Consultants Ltd.</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2014 BCSC 2271</w:t>
        </w:r>
      </w:hyperlink>
      <w:r>
        <w:rPr>
          <w:rFonts w:ascii="arial" w:eastAsia="arial" w:hAnsi="arial" w:cs="arial"/>
          <w:color w:val="000000"/>
          <w:sz w:val="20"/>
          <w:lang w:val="en-US" w:eastAsia="en-US" w:bidi="ar-SA"/>
        </w:rPr>
        <w:t>, where the applicant sought to rely on a limitation of liability clause, but the plaintiff contested whether the clause was even properly part of the contract. The court found that the issue was not suitable for summary determination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COA Limitation of Liability Issue is not Discrete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[27] There is some appeal to the idea of deciding a discrete limitation of liability issue. However, that appeal is only superficial in the circumstances of this case. To do so, would require the court to embark upon the exercise of determining the precise terms and scope of the contract between EBA and the plaintiffs. The plaintiffs do not agree that the Desktop COA or RAR COA form part of the contract.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 In these circumstances, a court will have to determine who the contracting parties are and whether the Plaintiff Owners can rely on the EBA reports. Further, the court will have to decide if the agreements respecting the preparation of the two reports are separate agreements and whether the COA terms and conditions apply to the relationship between the parties with respect to either report. These issues bear on both the COA limitation of liability defence, and other defences raised by EBA.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The circumstances of this case demand a cautious approach. Attempting to determine any of the contentious contractual issues in isolation could be problematic. There are numerous potential difficulties which may arise, if the court were to proceed summarily. ...</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Potential Need to Resolve a Contract Timing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This next issue echoes the problems created by the public policy argument, and is advanced primarily by KP. KP says there is evidence showing that BGC was performing certain work </w:t>
      </w:r>
      <w:r>
        <w:rPr>
          <w:rFonts w:ascii="arial" w:eastAsia="arial" w:hAnsi="arial" w:cs="arial"/>
          <w:color w:val="000000"/>
          <w:sz w:val="20"/>
          <w:u w:val="single"/>
          <w:lang w:val="en-US" w:eastAsia="en-US" w:bidi="ar-SA"/>
        </w:rPr>
        <w:t>before the contracts containing the limitation of liability clause were executed</w:t>
      </w:r>
      <w:r>
        <w:rPr>
          <w:rFonts w:ascii="arial" w:eastAsia="arial" w:hAnsi="arial" w:cs="arial"/>
          <w:color w:val="000000"/>
          <w:sz w:val="20"/>
          <w:lang w:val="en-US" w:eastAsia="en-US" w:bidi="ar-SA"/>
        </w:rPr>
        <w:t>. Specifically, the defendants say that there may be an argument that BGC was the "Engineer of Record" before its contracts were signed. If the limitation of liability clause does not apply to some of the early work performed by BGC, the underpinning of its argument collapses.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are a series of emails in the limited record before me that would appear to create a basic factual foundation for advancing such an argument. Resolving the precise timing of when BGC first undertook its work, and the proper interpretation of the contracts within that broader context, will require a full review of the factual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BGC says that its contracts (including its limitation of liability) are broadly applicable, even to any work performed before the contracts were executed. The contracts include language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parties agree otherwise in writing, this Agreement shall apply to and govern all work and services of all kinds BGC performs for the Client, even if on or for additional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note that that this term does not expressly speak in the past tense. It may be that, on a full consideration of the factual matrix, the limitation clause will be found to be retroactive to earlier work, but I conclude that it is too early to determine this issue. Again, a more complete factual matrix is required. In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xml:space="preserve"> at para. 47, the court stated that the factual matrix is considered in the interpretation of any contract.</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Lack of Urgency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is no particular urgency demanding early resolution of this issue at this time. A trial date has been established that is 19 months away.</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Need for the Trial to Continue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This is not a case where resolution of the proposed issue in the applicant's favour will put an end to the entire proceeding, creating maximum efficiency: </w:t>
      </w:r>
      <w:r>
        <w:rPr>
          <w:rFonts w:ascii="arial" w:eastAsia="arial" w:hAnsi="arial" w:cs="arial"/>
          <w:i/>
          <w:color w:val="000000"/>
          <w:sz w:val="20"/>
          <w:lang w:val="en-US" w:eastAsia="en-US" w:bidi="ar-SA"/>
        </w:rPr>
        <w:t>SmartCentres</w:t>
      </w:r>
      <w:r>
        <w:rPr>
          <w:rFonts w:ascii="arial" w:eastAsia="arial" w:hAnsi="arial" w:cs="arial"/>
          <w:color w:val="000000"/>
          <w:sz w:val="20"/>
          <w:lang w:val="en-US" w:eastAsia="en-US" w:bidi="ar-SA"/>
        </w:rPr>
        <w:t>, at paras. 33-34. At a minimum, this case will need to proceed against the defendants in any event. Any potential efficiency gains accrue primarily to BGC.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Furthermore, any efficiency gain, even to BGC, only arises if BGC's position is accepted. In </w:t>
      </w:r>
      <w:r>
        <w:rPr>
          <w:rFonts w:ascii="arial" w:eastAsia="arial" w:hAnsi="arial" w:cs="arial"/>
          <w:i/>
          <w:color w:val="000000"/>
          <w:sz w:val="20"/>
          <w:lang w:val="en-US" w:eastAsia="en-US" w:bidi="ar-SA"/>
        </w:rPr>
        <w:t>North Vancouver (District) v. Fawcett</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(C.A.) at para. 33, the Court emphasized that where the answer to an issue sought to be tried by a summary trial will resolve the whole of the proceeding only if one answer is given, the court must consider whether the orderly use of court time will be enhanced by proceeding in that fashion: see also </w:t>
      </w:r>
      <w:r>
        <w:rPr>
          <w:rFonts w:ascii="arial" w:eastAsia="arial" w:hAnsi="arial" w:cs="arial"/>
          <w:i/>
          <w:color w:val="000000"/>
          <w:sz w:val="20"/>
          <w:lang w:val="en-US" w:eastAsia="en-US" w:bidi="ar-SA"/>
        </w:rPr>
        <w:t>SmartCentres</w:t>
      </w:r>
      <w:r>
        <w:rPr>
          <w:rFonts w:ascii="arial" w:eastAsia="arial" w:hAnsi="arial" w:cs="arial"/>
          <w:color w:val="000000"/>
          <w:sz w:val="20"/>
          <w:lang w:val="en-US" w:eastAsia="en-US" w:bidi="ar-SA"/>
        </w:rPr>
        <w:t xml:space="preserve"> at para. 26.</w:t>
      </w:r>
      <w:r>
        <w:rPr>
          <w:rFonts w:ascii="arial" w:eastAsia="arial" w:hAnsi="arial" w:cs="arial"/>
          <w:sz w:val="20"/>
          <w:lang w:val="en-US" w:eastAsia="en-US" w:bidi="ar-SA"/>
        </w:rPr>
        <w:cr/>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Need for BGC to be Involved in the Discovery Process and Trial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noted, BGC accepts that it will need to remain involved in the trial to defend the Direct Claims by Amec.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Amec says that the direct claims raise the full breadth of potential wrongful or tortious conduct on the part of BGC. The claim is not insubstantial, at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Furthermore, the defendants note that a proper determination of the issues will require an assessment of BGC's conduct in any event, even were the Direct Claim not advanced. This is driven by the fact that the defendants make an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If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that severs joint and several liability. This in turn will require the court to make a finding on BGC's relative fault, since the higher the allocation to BGC, the lower the allocation remaining for the defendants. Hence BGC's role will necessarily be front and centre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BGC concedes that its fault will be relevant at the trial, and was prepared to accept that a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-style declaratory proceeding would need to continue against it if its motion were granted, so long as it had liberty to apply to dismiss that proceeding once discoveries were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BGC does argue that its incentive to participate in the trial will be reduced if the claim it is facing is limited to $300,000 rather than more than $100 million. They also suggest that there will be a greater prospect of settlement of the limited $300,000 claim, although they make no commitment to satisfy this claim if their motion is granted. BGC also says that if its motion is granted, it will not need to be involved in contesting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BGC is necessarily going to be highly engaged in the discovery process and, absent a settlement with Amec, at the trial, in any event of the result of this motion. This weighs heavily against the suitability of determining the matter summarily at this early stage in the proceeding. In terms of efficiency, BGC will still have the ability to control its legal expenses by cooperating with the defendants on those areas where their interests are aligned, including the establishment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the quantum of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an architect sought to enforce a limitation of liability clause on a summary trial. Groberman J. (as he then was) held that the court should not decide a single issue on a summary trial if doing so would not assist in the efficient resolution of the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must be borne in mind that the primary purpose of Rule 18A is the efficient resolution of disputes. Where the court does not consider that the determination of an issue under Rule 18A will assist in the efficient resolution of the dispute, it ought not to make the determination.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There are at least two aspects to be considered in gauging the efficiency of the summary trial process. First, this court must be concerned about the allocation of its own resources: </w:t>
      </w:r>
      <w:r>
        <w:rPr>
          <w:rFonts w:ascii="arial" w:eastAsia="arial" w:hAnsi="arial" w:cs="arial"/>
          <w:i/>
          <w:color w:val="000000"/>
          <w:sz w:val="20"/>
          <w:lang w:val="en-US" w:eastAsia="en-US" w:bidi="ar-SA"/>
        </w:rPr>
        <w:t>North Vancouver (District) v. Lunde</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at 212 (C.A.) (paragraph 33). </w:t>
      </w:r>
      <w:r>
        <w:rPr>
          <w:rFonts w:ascii="arial" w:eastAsia="arial" w:hAnsi="arial" w:cs="arial"/>
          <w:color w:val="000000"/>
          <w:sz w:val="20"/>
          <w:u w:val="single"/>
          <w:lang w:val="en-US" w:eastAsia="en-US" w:bidi="ar-SA"/>
        </w:rPr>
        <w:t>Summary trial applications that will not, even if successful, reduce the length of trial, should, in general, be discouraged</w:t>
      </w:r>
      <w:r>
        <w:rPr>
          <w:rFonts w:ascii="arial" w:eastAsia="arial" w:hAnsi="arial" w:cs="arial"/>
          <w:color w:val="000000"/>
          <w:sz w:val="20"/>
          <w:lang w:val="en-US" w:eastAsia="en-US" w:bidi="ar-SA"/>
        </w:rPr>
        <w:t>. The court must recognize the reality that judicial time is a scarce resource.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Second, the court must consider the efficiency of a partial determination from the standpoint of the litigation itself. Piecemeal decision-making is rarely an efficient manner in which to resolve a dispute. It raises the possibility of multiple appeals on individual issues, and this will generally impede rather than hasten the orderly determination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Groberman J. refused to determine whether the limitation of liability clause applied because the summary trial would (i) not reduce court time or the quantity of evidence presented at trial; and (ii) likely result in an interlocutory appeal (paras. 22-23). The same concerns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On the latter point regarding piecemeal appeals, all parties indicated that there was a substantial prospect of an interlocutory appeal given the novelty of the issue. As the court stated in </w:t>
      </w:r>
      <w:r>
        <w:rPr>
          <w:rFonts w:ascii="arial" w:eastAsia="arial" w:hAnsi="arial" w:cs="arial"/>
          <w:i/>
          <w:color w:val="000000"/>
          <w:sz w:val="20"/>
          <w:lang w:val="en-US" w:eastAsia="en-US" w:bidi="ar-SA"/>
        </w:rPr>
        <w:t>SmartCentres</w:t>
      </w:r>
      <w:r>
        <w:rPr>
          <w:rFonts w:ascii="arial" w:eastAsia="arial" w:hAnsi="arial" w:cs="arial"/>
          <w:color w:val="000000"/>
          <w:sz w:val="20"/>
          <w:lang w:val="en-US" w:eastAsia="en-US" w:bidi="ar-SA"/>
        </w:rPr>
        <w:t xml:space="preserve"> at para. 37, "it would be far more efficient to have all of the issues considered at one trial, and if necessary on one appeal, rather than to approach the issues on a piecemeal basis."</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Potential for Mootness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an array of potential outcomes that would avoid the need to determine BGC's proposed issue, including:</w:t>
      </w:r>
      <w:r>
        <w:rPr>
          <w:rFonts w:ascii="arial" w:eastAsia="arial" w:hAnsi="arial" w:cs="arial"/>
          <w:sz w:val="20"/>
          <w:lang w:val="en-US" w:eastAsia="en-US" w:bidi="ar-SA"/>
        </w:rPr>
        <w:cr/>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that BGC did not breach its duties;</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that the plaintiffs were contributorily negligent; or</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that the damages payable are $500,000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As the Court of Appeal stated in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orderly development of the common law is not enhanced by this Court addressing issues of law of the nature of these issues unless the case at hand, in all its aspects, requires it to do so.</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Mitigating Effect of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fact that I will be acting as the trial judge in this matter creates some mitigating efficiencies, in that I have now heard submissions from the parties on this legal issue over two days. I will certainly make use of counsel's past presentation as part of any final consideration on the issue, and I expect the parties will see the wisdom of not travelling over the same ground again at trial, absent new developments in the law.</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Legal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advanced other legal arguments that they say illustrate the wisdom of allowing the entire matter to be put over to trial. In the interest of avoiding pre-judging those other arguments, I will not review them here except to note that none of them increased my already existing concerns by a measurable level. BGC suggests that the defendants were simply "throwing jello to the wall to see if something sticks". I have carefully reviewed the most gelatinous of the defendants' arguments above, and will await trial to determine whether any of the others can sustain their position on a vertical surface: </w:t>
      </w:r>
      <w:r>
        <w:rPr>
          <w:rFonts w:ascii="arial" w:eastAsia="arial" w:hAnsi="arial" w:cs="arial"/>
          <w:i/>
          <w:color w:val="000000"/>
          <w:sz w:val="20"/>
          <w:lang w:val="en-US" w:eastAsia="en-US" w:bidi="ar-SA"/>
        </w:rPr>
        <w:t>Greater Vancouver Water District</w:t>
      </w:r>
      <w:r>
        <w:rPr>
          <w:rFonts w:ascii="arial" w:eastAsia="arial" w:hAnsi="arial" w:cs="arial"/>
          <w:color w:val="000000"/>
          <w:sz w:val="20"/>
          <w:lang w:val="en-US" w:eastAsia="en-US" w:bidi="ar-SA"/>
        </w:rPr>
        <w:t xml:space="preserve"> at para.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Seeking to be "careful but not timid" (to use the words of our Court of Appeal in </w:t>
      </w:r>
      <w:r>
        <w:rPr>
          <w:rFonts w:ascii="arial" w:eastAsia="arial" w:hAnsi="arial" w:cs="arial"/>
          <w:i/>
          <w:color w:val="000000"/>
          <w:sz w:val="20"/>
          <w:lang w:val="en-US" w:eastAsia="en-US" w:bidi="ar-SA"/>
        </w:rPr>
        <w:t>British Columbia v. R.B.O. Architecture Inc</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(1994), 94 B.C.L.R. (2d) 96</w:t>
        </w:r>
      </w:hyperlink>
      <w:r>
        <w:rPr>
          <w:rFonts w:ascii="arial" w:eastAsia="arial" w:hAnsi="arial" w:cs="arial"/>
          <w:color w:val="000000"/>
          <w:sz w:val="20"/>
          <w:lang w:val="en-US" w:eastAsia="en-US" w:bidi="ar-SA"/>
        </w:rPr>
        <w:t xml:space="preserve"> at para. 67), I conclude that the proposed issue is not suitable for summary determination at this time given the need for a more complete factual record in order to finally determine all of the potential arguments at play in this novel, complex, and financially significant matter. In particular, there are fact-based arguments that could undercut the entire premise for the motion, arguments which should be considered on a full factual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BRANCH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80" style="position:absolute;z-index:25187020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74"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74"/>
      <w:r>
        <w:rPr>
          <w:rFonts w:ascii="arial" w:eastAsia="arial" w:hAnsi="arial" w:cs="arial"/>
          <w:sz w:val="20"/>
          <w:lang w:val="en-US" w:eastAsia="en-US" w:bidi="ar-SA"/>
        </w:rPr>
        <w:tab/>
      </w:r>
      <w:r>
        <w:rPr>
          <w:rFonts w:ascii="arial" w:eastAsia="arial" w:hAnsi="arial" w:cs="arial"/>
          <w:color w:val="6D6E71"/>
          <w:sz w:val="18"/>
          <w:lang w:val="en-US" w:eastAsia="en-US" w:bidi="ar-SA"/>
        </w:rPr>
        <w:t>By paying more than $500,000, BGC says it avoids any argument that two $250,000 limits apply, given that there were two different contracts. The defendants did not take issue with this.</w:t>
      </w:r>
    </w:p>
    <w:p>
      <w:pPr>
        <w:spacing w:before="120" w:after="20" w:line="240" w:lineRule="atLeast"/>
        <w:ind w:left="720" w:hanging="360"/>
        <w:jc w:val="both"/>
        <w:rPr>
          <w:rFonts w:ascii="arial" w:eastAsia="arial" w:hAnsi="arial" w:cs="arial"/>
          <w:sz w:val="20"/>
          <w:lang w:val="en-US" w:eastAsia="en-US" w:bidi="ar-SA"/>
        </w:rPr>
      </w:pPr>
      <w:bookmarkStart w:id="75"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7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Although Giffels addresses s. 2(1) of the Ontario </w:t>
      </w:r>
      <w:r>
        <w:rPr>
          <w:rFonts w:ascii="arial" w:eastAsia="arial" w:hAnsi="arial" w:cs="arial"/>
          <w:b/>
          <w:i/>
          <w:color w:val="6D6E71"/>
          <w:sz w:val="18"/>
          <w:u w:val="single"/>
          <w:lang w:val="en-US" w:eastAsia="en-US" w:bidi="ar-SA"/>
        </w:rPr>
        <w:t>Negligence</w:t>
      </w:r>
      <w:r>
        <w:rPr>
          <w:rFonts w:ascii="arial" w:eastAsia="arial" w:hAnsi="arial" w:cs="arial"/>
          <w:color w:val="6D6E71"/>
          <w:sz w:val="18"/>
          <w:lang w:val="en-US" w:eastAsia="en-US" w:bidi="ar-SA"/>
        </w:rPr>
        <w:t xml:space="preserve"> Act, the B.C. Court of Appeal has held that there is no real difference in meaning between this section and s. 4(2) of the British Columbia statute: Orange Julius Canada Ltd. v. Surrey (City of), </w:t>
      </w:r>
      <w:hyperlink r:id="rId44" w:history="1">
        <w:r>
          <w:rPr>
            <w:rFonts w:ascii="arial" w:eastAsia="arial" w:hAnsi="arial" w:cs="arial"/>
            <w:i/>
            <w:color w:val="0077CC"/>
            <w:sz w:val="18"/>
            <w:u w:val="single"/>
            <w:shd w:val="clear" w:color="auto" w:fill="FFFFFF"/>
            <w:lang w:val="en-US" w:eastAsia="en-US" w:bidi="ar-SA"/>
          </w:rPr>
          <w:t>2000 BCCA 467</w:t>
        </w:r>
      </w:hyperlink>
      <w:r>
        <w:rPr>
          <w:rFonts w:ascii="arial" w:eastAsia="arial" w:hAnsi="arial" w:cs="arial"/>
          <w:color w:val="6D6E71"/>
          <w:sz w:val="18"/>
          <w:lang w:val="en-US" w:eastAsia="en-US" w:bidi="ar-SA"/>
        </w:rPr>
        <w:t xml:space="preserve"> at paras. 60-61.</w:t>
      </w:r>
    </w:p>
    <w:p>
      <w:pPr>
        <w:spacing w:before="120" w:after="20" w:line="240" w:lineRule="atLeast"/>
        <w:ind w:left="720" w:hanging="360"/>
        <w:jc w:val="both"/>
        <w:rPr>
          <w:rFonts w:ascii="arial" w:eastAsia="arial" w:hAnsi="arial" w:cs="arial"/>
          <w:sz w:val="20"/>
          <w:lang w:val="en-US" w:eastAsia="en-US" w:bidi="ar-SA"/>
        </w:rPr>
      </w:pPr>
      <w:bookmarkStart w:id="76"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7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Including Krusel v. Firth </w:t>
      </w:r>
      <w:hyperlink r:id="rId203" w:history="1">
        <w:r>
          <w:rPr>
            <w:rFonts w:ascii="arial" w:eastAsia="arial" w:hAnsi="arial" w:cs="arial"/>
            <w:i/>
            <w:color w:val="0077CC"/>
            <w:sz w:val="18"/>
            <w:u w:val="single"/>
            <w:shd w:val="clear" w:color="auto" w:fill="FFFFFF"/>
            <w:lang w:val="en-US" w:eastAsia="en-US" w:bidi="ar-SA"/>
          </w:rPr>
          <w:t>(1991), 54 B.C.L.R. (2d) 392</w:t>
        </w:r>
      </w:hyperlink>
      <w:r>
        <w:rPr>
          <w:rFonts w:ascii="arial" w:eastAsia="arial" w:hAnsi="arial" w:cs="arial"/>
          <w:color w:val="6D6E71"/>
          <w:sz w:val="18"/>
          <w:lang w:val="en-US" w:eastAsia="en-US" w:bidi="ar-SA"/>
        </w:rPr>
        <w:t xml:space="preserve"> (S.C.); Boyton Holdings Ltd. v. A Firm of Lawyers, </w:t>
      </w:r>
      <w:hyperlink r:id="rId204" w:history="1">
        <w:r>
          <w:rPr>
            <w:rFonts w:ascii="arial" w:eastAsia="arial" w:hAnsi="arial" w:cs="arial"/>
            <w:i/>
            <w:color w:val="0077CC"/>
            <w:sz w:val="18"/>
            <w:u w:val="single"/>
            <w:shd w:val="clear" w:color="auto" w:fill="FFFFFF"/>
            <w:lang w:val="en-US" w:eastAsia="en-US" w:bidi="ar-SA"/>
          </w:rPr>
          <w:t>[1988] B.C.J. No. 1664</w:t>
        </w:r>
      </w:hyperlink>
      <w:r>
        <w:rPr>
          <w:rFonts w:ascii="arial" w:eastAsia="arial" w:hAnsi="arial" w:cs="arial"/>
          <w:color w:val="6D6E71"/>
          <w:sz w:val="18"/>
          <w:lang w:val="en-US" w:eastAsia="en-US" w:bidi="ar-SA"/>
        </w:rPr>
        <w:t xml:space="preserve"> (S.C.).</w:t>
      </w:r>
    </w:p>
    <w:p>
      <w:pPr>
        <w:spacing w:before="120" w:after="20" w:line="240" w:lineRule="atLeast"/>
        <w:ind w:left="720" w:hanging="360"/>
        <w:jc w:val="both"/>
        <w:rPr>
          <w:rFonts w:ascii="arial" w:eastAsia="arial" w:hAnsi="arial" w:cs="arial"/>
          <w:sz w:val="20"/>
          <w:lang w:val="en-US" w:eastAsia="en-US" w:bidi="ar-SA"/>
        </w:rPr>
      </w:pPr>
      <w:bookmarkStart w:id="77"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77"/>
      <w:r>
        <w:rPr>
          <w:rFonts w:ascii="arial" w:eastAsia="arial" w:hAnsi="arial" w:cs="arial"/>
          <w:sz w:val="20"/>
          <w:lang w:val="en-US" w:eastAsia="en-US" w:bidi="ar-SA"/>
        </w:rPr>
        <w:tab/>
      </w:r>
      <w:r>
        <w:rPr>
          <w:rFonts w:ascii="arial" w:eastAsia="arial" w:hAnsi="arial" w:cs="arial"/>
          <w:color w:val="6D6E71"/>
          <w:sz w:val="18"/>
          <w:lang w:val="en-US" w:eastAsia="en-US" w:bidi="ar-SA"/>
        </w:rPr>
        <w:t>All parties agreed that the amount paid by BGC would have to be credited against any liability of the defendants in any event.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Insurance Corp. of British Columbia v. Pfleger, [2006] B.C.J. No. 2027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17 and 18,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Campbell River Registry No. S7008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2027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1328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C.C.L.I. (4th) 118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913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2215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Appellant, and Paul Pfleger and Bruce Gillespie,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11"/>
      <w:bookmarkEnd w:id="78"/>
      <w:r>
        <w:rPr>
          <w:rFonts w:ascii="arial" w:eastAsia="arial" w:hAnsi="arial" w:cs="arial"/>
          <w:b/>
          <w:color w:val="000000"/>
          <w:sz w:val="20"/>
          <w:lang w:val="en-US" w:eastAsia="en-US" w:bidi="ar-SA"/>
        </w:rPr>
        <w:t>Insurance law — Automobile insurance — Compulsory government schemes — Comprehensive insurance — Exclusions — Appeal by the Insurance Corporation of British Columbia from a judgment that required it to pay for engine repair costs allowed — Trial judge misinterpreted statutory provision that excluded ICBC from liability — Insurance (Motor Vehicle) Act Regulations, s. 132(1).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9"/>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Insurance Corporation of British Columbia from a small claims court judgment granted in favour of the respondent Pfleger -- Pfleger sued Gillespie for damages for the negligent operation of his truck -- He claimed that Gillespie drove the truck when there was water in the fuel -- This caused extensive damage to the diesel engine of the truck -- Pfleger claimed against ICBC under its contract of automobile insurance and alleged that ICBC should pay the repair costs -- Coverage was claimed under the comprehensive coverage terms of the contract -- Trial judge found that the damage to the engine was caused by water in the fuel, that Gillespie was negligent and that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damage -- Judge also decided that this damage fell within the scope of Pfleger's comprehensive coverage and that ICBC's liability was not excluded by s. 132(1) of the Insurance (Motor Vehicle) Act Regulations -- S. 132(1) provided that ICBC was not liable to indemnify any person under comprehensive or collision coverage for loss or damage that consisted of, or was caused by mechanical fracture, failure or breakdown of any part of a motor vehicle unless the loss or damage was coincidental with any other loss or damage for which indemnity was provided under comprehensive or collision coverage or was caused by fire, theft or malicious mischief -- Judge found there was no evidence that the direct cause of the damage was mechanical fault, failure or breakdown -- Judgment was granted against Gillespie for the repair cost of $10,306 and against ICBC for indemnity in the same amount -- ICBC appealed against the finding that its liability was not excluded by s. 132(1) -- HELD: Appeal allowed -- Judgment was set aside -- Damage to the engine consisted of a mechanical breakdown that was caused by operating the engine when there was water in the fuel -- Engine damage was not coincidental with other loss or damage for which indemnity was provided under comprehensive or collision coverage and it was not caused by fire, theft or malicious mischief -- S. 132(1) excluded ICBC's liability to indemnify Pfleger for the repair costs -- Judge erred in his interpretation of this provision and this error led him to a wrong result.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0" w:name="Legislation Cited_8"/>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3"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(Motor Vehicle) Act Regulations, s. 1, s. 132(1), s. 132(1)(b)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1" w:name="Counsel_11"/>
      <w:bookmarkEnd w:id="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Appellant: J.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Paul Pfleger: S.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on behalf of Respondent Bruce Gillespie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0"/>
      <w:bookmarkEnd w:id="82"/>
      <w:r>
        <w:pict>
          <v:line id="_x0000_s1085"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HALFYARD J."/>
            <w:bookmarkEnd w:id="83"/>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Insurance Corporation of British Columbia ("ICBC") appeals from the judgment granted against it in small claims court at Campbell River on November 14, 2005, after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respondent Paul Pfleger had sued Bruce Gillespie, alleging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Pfleger's pick-up truck when there was water in the fuel, had caused extensive damage to the diesel engine of the truck. Mr. Pfleger claimed against ICBC under their contract of automobile insurance, alleging that ICBC should pay the costs for repairing the damage to the truck engine caused by Mr. Gillespie's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under the "comprehensive coverage" term of the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damage to the engine of Mr. Pfleger's vehicle (a 2003 GMC Sierra) occurred on October 16, 2003, when Mr. Gillespie drove the truck from a campsite near Gold River, to Campbell River. Before setting out, Mr. Gillespie saw the "water in fuel" warning light come on. It did not stay on, and so he drove to Campbell River, where the engine broke down. The total cost for repairs was $10,306.07.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trial judge found that the damage to the truck engine was caused by water in the fuel, that Mr. Gillespie was negligent in driving the truck in face of the warning signs, and that Mr. Gillespie's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legal cause of the damage to the truck engine. He decided that the evidence failed to prove that the source of the water in the fuel tank was vandalism.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trial judge further held that the engine damage caused by Gillespie's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fell within the scope of the claimant's "comprehensive coverage", and that ICBC's liability was not excluded by s. 132(1) of the </w:t>
      </w:r>
      <w:r>
        <w:rPr>
          <w:rFonts w:ascii="arial" w:eastAsia="arial" w:hAnsi="arial" w:cs="arial"/>
          <w:b/>
          <w:i/>
          <w:color w:val="000000"/>
          <w:sz w:val="20"/>
          <w:lang w:val="en-US" w:eastAsia="en-US" w:bidi="ar-SA"/>
        </w:rPr>
        <w:t>Insurance (Motor Vehicle) Act Regulations</w:t>
      </w:r>
      <w:r>
        <w:rPr>
          <w:rFonts w:ascii="arial" w:eastAsia="arial" w:hAnsi="arial" w:cs="arial"/>
          <w:color w:val="000000"/>
          <w:sz w:val="20"/>
          <w:lang w:val="en-US" w:eastAsia="en-US" w:bidi="ar-SA"/>
        </w:rPr>
        <w:t xml:space="preserve">. Accordingly, the trial judge granted judgment against Mr. Gillespie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amount of $10,306.07 plus costs, and against ICBC for indemnity in the same amount, plus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There is no appeal by ICBC from the finding that Mr. Gillespie was negligent, or from the decision that the engine damage (which the court found was caused by water in the fuel tank, in combination with Gillespie's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fell within the potential causes of damage included in the comprehensive coverage term of the insurance contract. Nor did Mr. Pfleger or Mr. Gillespie challenge the trial judge's rejection of vandalism as being the source of the water in the fuel tank. In this appeal, ICBC contends that the trial judge erred in law in deciding that comprehensive insurance coverage for the damage to the truck engine was not excluded by s. 132(1)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"Comprehensive coverage" is defined in s. 1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w:t>
      </w:r>
      <w:r>
        <w:rPr>
          <w:rFonts w:ascii="arial" w:eastAsia="arial" w:hAnsi="arial" w:cs="arial"/>
          <w:b/>
          <w:color w:val="000000"/>
          <w:sz w:val="20"/>
          <w:lang w:val="en-US" w:eastAsia="en-US" w:bidi="ar-SA"/>
        </w:rPr>
        <w:t>mprehensive coverage'</w:t>
      </w:r>
      <w:r>
        <w:rPr>
          <w:rFonts w:ascii="arial" w:eastAsia="arial" w:hAnsi="arial" w:cs="arial"/>
          <w:color w:val="000000"/>
          <w:sz w:val="20"/>
          <w:lang w:val="en-US" w:eastAsia="en-US" w:bidi="ar-SA"/>
        </w:rPr>
        <w:t xml:space="preserve"> means coverage for loss or damage other than loss or damage to which collision coverage applies and includes coverage for loss or damage caused by missiles, falling or flying objects, lightning, fire, theft or attempted theft, earthquake, windstorm, hail, rising water, malicious mischief, riot or civil commotion or the stranding, sinking, burning, derailment, upset or collision of a conveyance in or on which a vehicle is being transported on land or water, vandalism and impact with a domestic or wild animal, either living or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appellant submits that (assuming that damage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included under "comprehensive coverage") ICBC's liability to indemnify Mr. Pfleger is excluded by the operation of s. 132(1)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The relevant part of that section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(1) The corporation is not liable to indemnify any person under comprehensive or collision coverage for loss or 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consisting of, or caused by, mechanical fracture, failure or breakdown of any part of a motor vehicle,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loss or damage is coincidental with other loss or damage for which indemnity is provided under comprehensive or collision coverage or is caused by fire, theft or malicious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It is accepted that the onus lies with the appellant to show that the exclusion clause applies. The law is clear that, in interpreting contracts of insurance, ambiguities should be resolved in favour of the insured, coverage provisions should be construed broadly and exclusion clauses should be construed narrowly against the insurer. See </w:t>
      </w:r>
      <w:r>
        <w:rPr>
          <w:rFonts w:ascii="arial" w:eastAsia="arial" w:hAnsi="arial" w:cs="arial"/>
          <w:b/>
          <w:i/>
          <w:color w:val="000000"/>
          <w:sz w:val="20"/>
          <w:lang w:val="en-US" w:eastAsia="en-US" w:bidi="ar-SA"/>
        </w:rPr>
        <w:t>Shelton v. I.C.B.C.</w:t>
      </w:r>
      <w:r>
        <w:rPr>
          <w:rFonts w:ascii="arial" w:eastAsia="arial" w:hAnsi="arial" w:cs="arial"/>
          <w:color w:val="000000"/>
          <w:sz w:val="20"/>
          <w:lang w:val="en-US" w:eastAsia="en-US" w:bidi="ar-SA"/>
        </w:rPr>
        <w:t xml:space="preserve"> (1993) 103 D.L.R. (4d) 283 (B.C.C.A.)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appellant argues that the trial judge erred in confining the inquiry under s. 132(1) to causation of the damage, and in failing to consider whether the engine damage "consisted of ... mechanical fracture, failure or breakdown" of the motor vehicle. Counsel for the appellant referred me to the following part of the reasons for judgment of the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that the direct cause of the damage was mechanical fault or failure or breakdown, nor were any facts proved in evidence from which such an inference could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From my reading of the reasons for judgment, it is apparent that the trial judge did not consider the meaning of "consisting of" separately from the meaning of "caused by", in interpreting the exclusion clause. After finding that the damage was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trial judge held that the damage was not "caused by mechanical fracture, failure or breakdown," and therefore the exclusion clause did not apply at all. I infer that the trial judge found it unnecessary to consider the saving provision at the end of s. 132(1).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issues on appeal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trial judge erred in failing to consider whether the damage "consisted of ... mechanical fracture, failure or breakdown of any part of [the] motor vehicle";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damage to the truck engine in this case did "consist of ... mechanical fracture, failure or breakdown of any part of [the]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answer to the first question depends on whether "consists of" has a separate and distinct meaning from "caused by". In my opinion, the appellant must succeed on this issue, because the dictionary definitions for "consist" include the meanings "to be composed, made up, or formed: followed by 'of'". In my view, the words "consisting of" convey an entirely different meaning than the words "caused by", as they appear in the exclusion clause. I agree with the argument of appellant's counsel, that "consists of" refers to the actual composition of the loss or damage, as opposed to what caused the damage. As I see it, s. 132(1)(b) refers to two different categories of damage, namely, damage "consisting of" mechanical fracture etc., and damage "caused by" mechanical fracture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the statements made by counsel on the appeal, I infer that counsel at the trial did not argue this specific point to the trial judge. He was not asked to apply different meanings to the terms "consisting of" and "caused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next question is whether the damage to the diesel engine of Mr. Pfleger's pick-up truck was damage "consisting of ... mechanical fracture, failure or breakdown ....". The dictionary definitions of "mechanical" include the meanings: "having to do with machinery or tools" and "produced or operated by machinery or a mechanism". This engine damage was caused by water in the diesel fuel, and the contaminated fuel made its way into the truck engine as a result of Mr. Gillespie's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the truck. I agree with the trial judge's description of the chain of causation, namely: water in the fuel tank, the driving of the truck by Mr. Gillespie, the internal engine damage (to the fuel injectors, etc.) caused by the contaminated fuel, and the eventual mechanical failure or breakdown caused by that damage. There was failure and breakdown of the engine, and in my view the engine is obviously a mechanical part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think the conclusion is inescapable that the "loss or damage" to Mr. Pfleger's motor vehicle "consisted of ... mechanical ... failure or breakdown" of the engine. That was the damage that had to be repaired. As noted by the trial judge, the mechanical breakdown of the engine was not "the direct cause of the damage". Rather, the engine breakdown was the end result of the damage to the engine. In my opinion, the engine damage was mechanical in nature and substance. While it may be true that mechanical breakdown did not cause the damage, in a very real sense the engine damage "consisted of" mechanical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the respondent Pfleger submitted in the alternative that the saving provision at the end of s. 132(1) should be applied in the respondent's favour, because the engine damage (assuming that it "consisted of" mechanical breakdown) was "coincidental with" the engine damage caused by Mr. Gillespie's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argued that water contamination of the diesel fuel, coupled with Mr. Gillespie's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was the proximate cause of the engine damage and was "coincidental with" that engine damage. Counsel thus maintained that the essential elements of the saving provision were established in the respondent's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dictionary definitions of "coincidence" include the following: "occurrence or existence at the same time; simultaneous occurrence or existence"; "a notable occurrence of events or circumstances having no apparent connection"; an accidental and remarkable occurrence of events, ideas etc. at the same time in a way that sometimes suggests a causal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may be arguable that Mr. Gillespie's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the truck, and the mechanical breakdown which occurred while he was driving it, are two events which are coincidental with each other. But in my view, it cannot be said that Mr. Gillespie's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itself "other loss or damage". Rather,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damage, and that damage was the very damage which caused the mechanical breakdown of the engine. This submission of the respondent must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summarize my opinions. The damage to the truck engine consisted of mechanical breakdown (which was caused by operating the engine when there was water in the fuel). The engine damage was not "coincidental with other loss or damage for which indemnity is provided under comprehensive or collision coverage", and it was not "caused by fire, theft or malicious mischief". Accordingly, s. 132(1) excluded ICBC's liability to indemnify Mr. Pfleger for the cost of repairing the engine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conclude that the trial judge erred in his interpretation of the exclusion clause, and that this error led him to a wrong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appeal is allowed. The judgment as against the appellant is set aside. If the amount of the judgment was paid into court as a condition of the appeal, it will be paid out to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Having regard to all of the circumstances, including the facts that the decisive point was not argued to the trial judge, and that this appears to be a case of first impression, I decline to order costs against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Jones v. Barnes, [2000] B.C.J. No. 1122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19 - 21, 24 - 25 and 27 - 28,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Courtenay Registry Nos. S4576 and S4577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1122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654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Lee David Thomas Jones, plaintiff, and Mildred Barnes, defendant (Courtenay Registry No. S4576) And between Lee David Thomas Jones, plaintiff, and John Doe and Insurance Corporation of British Columbia, defendants (Courtenay Registry No. S4577)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4" w:name="Keywords_12"/>
      <w:bookmarkEnd w:id="84"/>
      <w:r>
        <w:rPr>
          <w:rFonts w:ascii="arial" w:eastAsia="arial" w:hAnsi="arial" w:cs="arial"/>
          <w:b/>
          <w:color w:val="000000"/>
          <w:sz w:val="20"/>
          <w:lang w:val="en-US" w:eastAsia="en-US" w:bidi="ar-SA"/>
        </w:rPr>
        <w:t>Insurance — Automobile insurance, compulsory government schemes — Fault determination rules — Claims against party unknown — Nominal defendant — Damages — Evidence and proof — Special damages — General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5" w:name="Case Summary_10"/>
            <w:bookmarkEnd w:id="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actions by Jones, one against the Insurance Corporation of British Columbia and the other against Barnes. The identities of the owner and driver of the vehicle involved in the first accident were not known. Jones alleged that a vehicle hit his left rear bumper when it passed him from behind, causing him to lose control of his car and sustain injuries. The bumper showed cuts or tears and some blue/gray paint which Jones testified were not present before the accident. ICBC argued that Jones had not proved that another vehicle was involved in the accident. Alternatively, it argued that if there was a second vehicle, then Jones was contributorily negligent. Jones had not recovered from the first accident when he collided with Barnes's vehicle after it made a left turn in front of him without leaving him enough time to stop. Jones was thrown forward against his seat belt and experienced severe pain in his neck and left shoulder. He continued to experience severe pain despite physical therapy. He was diagnosed with a post-traumatic segmental dystonia. He endured substantial and constant muscle spasm pain. His interaction with his two-year-old daughter was impaired, and he could not longer engage in many of the outdoor activities, chores and repairs he formerly did. He had been unable to return to his former employment at Safeway.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6" w:name="Holdings of Court_4"/>
            <w:bookmarkEnd w:id="86"/>
            <w:r>
              <w:rPr>
                <w:rFonts w:ascii="arial" w:eastAsia="arial" w:hAnsi="arial" w:cs="arial"/>
                <w:color w:val="000000"/>
                <w:sz w:val="20"/>
                <w:lang w:val="en-US" w:eastAsia="en-US" w:bidi="ar-SA"/>
              </w:rPr>
              <w:t>HELD: Actions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Jones was awarded $100,000 for non-pecuniary damages, $189,360 for past loss of income, $300,000 for loss of future income, $52,000 for the cost of future care and other future expenses and $8,526 for special damages. ICBC was ordered to pay 50 per cent of the total damage award, as 50 per cent of the damages were attributed to the first accident. However, insurance payments of $53,129 had to be deducted from the award in the first accident. Barnes was ordered to pay the other 50 per cent. The first accident was a contributing cause of the dystonia. Jones reported the accident to the police within a few hours of its occurrence when the police attended at the hospital. He reported the accident to ICBC only a few hours after that. The circumstances of the accident did not lend themselves to the identification of the offending vehicle or its driver. Jones's testimony at trial was consistent with what he told his wife immediately after the accident, what he told the police and ICBC and what he told the numerous medical advisors who treated him. Jones proved on the balance of probabilities that he was injured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driver where the names of the owner and the driver were not ascertainable. ICBC was thus liable as a nominal defendant. There was no evidence of Jones's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7" w:name="Counsel_12"/>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S. Godfrey and John R. Jordan, for the plaintiffs. Mark S. Kelly,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8" w:name="Judgment_11"/>
      <w:bookmarkEnd w:id="88"/>
      <w:r>
        <w:pict>
          <v:line id="_x0000_s1089" style="position:absolute;z-index:2517739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9" w:name="RALPH J."/>
            <w:bookmarkEnd w:id="89"/>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Lee Jones is a 30 year old resident of Comox who was injured in two motor vehicle accidents, the first on October 9, 1995, and the second on December 16, 1996. The two actions arising out of those accidents have been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names of the owner and driver of the vehicle that collided with Mr. Jones' vehicle in the first accident are not ascertainable. As a result, Mr. Jones has brought action against the Insurance Corporation of British Columbia ("ICBC") as a nominal defendant under section 24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The Corporation denies liability for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in the second accident is admitted, but it is necessary to determine the damages sustained by Mr. Jones in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Evidence of the circumstances of the first accident was given by Mr. Jones, his wife, and the tow-truck operator who pulled Mr. Jones' vehicle out of the ditch where it came to rest. Mr. Jones testified that he was employed at a Safeway store in Vancouver and regularly travelled home to Comox to be with his wife on his days off. On the evening of October 9, 1995, he left work and, driving his wife's 1984 Camaro, travelled by ferry to Nanaimo and drove from Nanaimo to Comox. Between 11:00 p.m. and midnight he reached Anderton Road in Comox, which is less than 1 kilometer from his home. The speed limit on Anderton Road was 80 km/p/h, and Mr. Jones estimated his speed to be 70 km/p/h. Anderton Road is a two-lane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Another vehicle approached Mr. Jones' vehicle from behind. Mr. Jones moved his vehicle to the right to permit the approaching vehicle to pass. As the vehicle began to pass it hit the left rear bumper of Mr. Jones' vehicle. Mr. Jones lost control of his vehicle and it went off the road into a V-shaped gravel ditch. Mr. Jones was not sure if he was knocked unconscious from the impact of hitting the ditch but remembers being "draped over" the console of the vehicle. He said that the lap portion of his seatbelt was still on but that he was mostly out of the shoulder harness. Mr. Jones suffered a cut on his forehead at the hairline, among other injuries. He was able to get out of the passenger side of the vehicle and to walk to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Upon arrival at his home Mr. Jones was met by his wife, who helped clean his injury and then took him to the hospital where he received stitches to his scalp. The police attended at the hospital and took information about the accident. Mr. Jones reported the accident to ICBC later that morning. His vehicle was examined by ICBC the following day. The left rear bumper of the vehicle showed cuts or tears and some blue/grey paint which Mr. Jones testified were not present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cross-examination Mr. Jones denied that he "drifted off the road" in a state of tiredness on a dark road. He also denied that when the car approached from behind he pulled so far over to the right that he caught the front wheel of his car in gravel causing his car to leave the road without being touched by the approaching vehicle. He said that when his vehicle was hit it "spun" about 45[degrees] while he was still on the pavement. He could not recall if he applied his brakes but remembered trying "to steer out" of the spin.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Jones described Mr. Jones arrival at their home after the accident. She described Mr. Jones as being pale and having blood coming down his forehead on to his face. In answer to her questioning as to what had happened, Mr. Jones said that he had been involved in an accident, that he saw bright lights behind him, that a vehicle had clipped him from behind and that he had gone into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Jones drove her husband to the hospital and later attended at the scene of the accident after the tow-truck had arrived. She inspected the vehicle, noted the scuff marks on the back bumper and returned to her home. It was her evidence that the tow-truck driver came to her home, took her back to the vehicle and then followed her back home "to see how the vehicle drove."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tow-truck driver gave evidence of attending the accident scene in the early morning. It was his evidence that a woman who described herself as a relative of the registered owner arrived at the scene in a vehicle. She requested that the Camaro be towed to the house, although the driver suggested that it be taken to a body shop for inspection. The woman left and the driver then pulled the Camaro out of the ditch and towed it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driver described the placement of the vehicle in the ditch and said there were tracks running at a 45[degree] angle from the road to the ditch for about 100 feet. He also said that there appeared to be no significant damage to the passenger side of the vehicle but described a scuff mark on the passenger side of the rear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he stated that except for the completion of the towing bill he prepared no report of the incident. He also agreed that, apart from being called to the scene of the accident by the RCMP, he was not contacted by the RCMP or ICBC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ICBC submitted that Mr. Jones has not met the burden of proving that another vehicle was involved in the accident. Alternatively, he submitted that if there was a second vehicle then Mr. Jones was contributorily negligent in moving his vehicle too far to the right of the road while permitting the vehicle behind him to pass. He argued that when Mr. Jones moved closer to the shoulder he reduced his margin of safety and increased the risk of hitting the shoulder and going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the first submission, counsel for ICBC referred to Vanderbyl v. Insurance Corp. of British Columbia </w:t>
      </w:r>
      <w:hyperlink r:id="rId219" w:history="1">
        <w:r>
          <w:rPr>
            <w:rFonts w:ascii="arial" w:eastAsia="arial" w:hAnsi="arial" w:cs="arial"/>
            <w:i/>
            <w:color w:val="0077CC"/>
            <w:sz w:val="20"/>
            <w:u w:val="single"/>
            <w:shd w:val="clear" w:color="auto" w:fill="FFFFFF"/>
            <w:lang w:val="en-US" w:eastAsia="en-US" w:bidi="ar-SA"/>
          </w:rPr>
          <w:t>(1993), 79 B.C.L.R. (2d) 156</w:t>
        </w:r>
      </w:hyperlink>
      <w:r>
        <w:rPr>
          <w:rFonts w:ascii="arial" w:eastAsia="arial" w:hAnsi="arial" w:cs="arial"/>
          <w:color w:val="000000"/>
          <w:sz w:val="20"/>
          <w:lang w:val="en-US" w:eastAsia="en-US" w:bidi="ar-SA"/>
        </w:rPr>
        <w:t xml:space="preserve"> (S.C.). In that decision Trainor J. considered the issue of assessing the credibility of a plaintiff where his evidence was that an unidentified vehicle forced him off the road and he was the only witness to give direct evidence of the accident. Trainor J. identified nine elements that should be considered, recognizing that this list was not exhaustive. Those elements include:</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reported the existence of the unidentified vehicle as soon as reasonably possible to the police or other persons in authority and to ICBC;</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description of the unidentified motor vehicle given by the plaintiff was as specific as might reasonably be expected from the particular plaintiff in the circumstances;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testimony at trial is consistent with statements given to the police, doctors or medical attendants, family members, associates or other witnesses or to ICBC,;</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damage to the motor vehicle of the plaintiff was consistent with the evidence of the plaintiff as to how the accident occurred; and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physical evidence, such as skid marks or disruption of gravel shoulders, is consistent with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Applying those factors to the evidence of Mr. Jones, I note that he reported the accident to the police within a few hours of its occurrence when the police attended at the hospital. He reported the accident to ICBC only a few hours after that. The circumstances of the accident did not lend themselves to identification of the offending vehicle or its driver and I draw no negative inference from the lack of identification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Mr. Jones' testimony at trial was consistent with what he told his wife immediately after the accident, what he told the police and ICBC, and what he told the numerous medical advisors who treated him over the course of time. In my view, any variations in the content of that information were consistent with what one would expect with repetitions over time and did not call into question the central facts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physical evidence presented in the trial was not inconsistent with the description of the accident. The damage to Mr. Jones' vehicle, although relatively minor, showed some damage to the bumper of his vehicle in the location of the impact. The evidence of Mr. Jones and the tow-truck operator about tire marks in the gravel shoulder and the route to the ditch are somewhat contradictory but they both describe a 45[degree] angle of departure from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ICBC also pointed to discrepancies between the evidence of Mrs. Jones and of the tow-truck driver concerning the retrieval of the vehicle from the accident scene and its delivery to the Jones' residence. I do not find those differences to be significant to the determination of the circumstances of the accident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Added to those considerations, it was my assessment that Mr. Jones gave his evidence in a straightforward, unembellished manner. His evidence of the circumstances of the accident was in accord with the physical evidence. While I recognize that the physical evidence is not inconsistent with drifting off the road in a state of tiredness, I accept the evidence of Mr. Jones. I am satisfied that he has proven on the balance of probabilities that he was injured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driver where the names of both the owner and the driver are not ascertainable. I am therefore satisfied that ICBC is liable as a nominal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counsel for ICBC submitted that there was evidence that, when Mr. Jones drove his vehicle to the right when the other vehicle approached from behind, Mr. Jones's vehicle crossed the fog line on the right. It was submitted that in doing so he was imprudent in that he placed his vehicle too close to the shoulder of the road. In support of his position counsel referred to Watson v. Monfils </w:t>
      </w:r>
      <w:hyperlink r:id="rId220" w:history="1">
        <w:r>
          <w:rPr>
            <w:rFonts w:ascii="arial" w:eastAsia="arial" w:hAnsi="arial" w:cs="arial"/>
            <w:i/>
            <w:color w:val="0077CC"/>
            <w:sz w:val="20"/>
            <w:u w:val="single"/>
            <w:shd w:val="clear" w:color="auto" w:fill="FFFFFF"/>
            <w:lang w:val="en-US" w:eastAsia="en-US" w:bidi="ar-SA"/>
          </w:rPr>
          <w:t>(1999), 67 B.C.L.R. (3d) 348</w:t>
        </w:r>
      </w:hyperlink>
      <w:r>
        <w:rPr>
          <w:rFonts w:ascii="arial" w:eastAsia="arial" w:hAnsi="arial" w:cs="arial"/>
          <w:color w:val="000000"/>
          <w:sz w:val="20"/>
          <w:lang w:val="en-US" w:eastAsia="en-US" w:bidi="ar-SA"/>
        </w:rPr>
        <w:t xml:space="preserve"> (C.A.), and its discussion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was Mr. Jones' evidence that in moving to the right as the vehicle approached him he did not cross over the fog line on his right. I accept that evidence. In my view it was not imprudent for Mr. Jones to move his vehicle to the right as the other vehicle approached him. Even if moving one's vehicle to the right as another vehicle approaches to pass might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some circumstances, I do not find such circumstances to have been present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first accident Mr. Jones suffered a laceration to his forehead. He developed headaches, muscle pain, a substantially reduced range of motion in his cervical spine and persistent stiffness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Jones was seen by a family physician who prescribed pain medication and muscle relaxants. He also received physiotherapy and chiropractic treatments into the fall of 1996 when they were suspended for about a two-month period on the advice of a specialist in rehabilitation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Jones had not recovered from the first accident or returned to work when the second accident occurred on December 16, 1996. The second accident also took place in Comox. Mr. Jones was proceeding at approximately 50 kilometers per hour through an intersection on a green light when the defendant's vehicle made a left turn in front of Mr. Jones leaving him no time to stop his vehicle. The front of Mr. Jones vehicle hit the side of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Jones was thrown forward against his seat belt and experienced severe pain in the area of his neck and left shoulder. Immediately after the accident, Mr. Jones saw his family physician, who noted that Mr. Jones left shoulder was elevated above the right and he could not move his head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Jones continued the physical therapies he had undertaken after the first accident. While he describes some benefits from those therapies, he continues to have extensive pain. He has virtually no range of motion in his neck. To move his head Mr. Jones essentially turns the trunk of his body. His left shoulder is markedly higher than his right. A number of pain medications have been tried to reduce the pain that he continues to experience. The potency of those medications has had to be increased over time. Mr. Jones now takes a long-acting morphine-like medication known as hydromorphine contin. In addition it is necessary for his wife to take him to the hospital from time to time to receive demerol injections when the pain flares to high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Since the second accident Mr. Jones has been examined by a number of medical specialists. It is their view that Mr. Jones suffered a post-traumatic segmental dystonia. Dr. Alexander Moll is a neurologist who examined Mr. Jones at the request of the defendants. He described the condition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Keyes, Travlos and Robinson describe the restricted movements as being due to dystonia. Further terms used by these physicians include "post-traumatic", "focal", and "segmental". Dystonia is defined by the Dystonia Medical Research Foundation as "a syndrome of sustained muscle contractions, frequently causing twisting and repetitive movements or abnormal postures". I would agree with this diagnosis in the case of Mr. Jones and would also agree that his form of dystonia can be further described as being segmental, i.e. at least two adjacent body areas are affected. In his case, the areas affected are the neck and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was some division of opinion on whether Mr. Jones' condition could be accounted for on a neurological basis alone. It was Dr. Moll's opinion that psychological factors were also a cause of Mr. Jones' symptoms. It was the opinion of Dr. Aindrias O'Breasail, a psychiatrist who examined Mr. Jones at the request of Mr. Jones' counsel, that there was nothing in the history or examination of Mr. Jones to indicate any psychological component precipitating or maintaining Mr. Jones' condition. The weight of opinion, in my view, supports a solely neurological explanation for the cause of Mr. Jones'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Jones' condition is likely to be a long term one. As stated by Dr. G. H. Hirsch, a specialist in physical medicine and rehabilitation who prepared an opinion at the request of counsel for the defendants, "Given Mr. Jones' clinical progress to date, it is questionable whether his overall condition will significantly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Jones has now endured substantial and constant muscle spasm pain as a result of his physical injuries for approximately four and one-half years since the first accident and three and one-half years since the second. There is no foreseeable change in his condition. He is now thirty years old and has moved from an active life to a largely sedentary one. He and his wife are the parents of a two-year old daughter. Mr. Jones is limited in lifting her and in the nature of the play he can undertake with her and risks injury to himself if he is not careful in this regard. This limitation is a source of substantial unhappiness for Mr. Jones in his role as a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the accident Mr. Jones engaged in a number of outdoor activities such as snowboarding, hiking, cycling and windsurfing which he can no longer enjoy. He is now extremely limited in the chores and repairs that he could formerly carry out in his home. He is no longer able to repair his own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has been unable to work at any employment including his former employment at Safeway, which he found to be enjoyable and rewarding. While attending classes at North Island College it is necessary for him to return home to rest part-way through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Jones' friend and former colleague at work described what he observed to be the dramatic change in Mr. Jones' physical appearance and demeanour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Jones' wife described the negative impacts of the accidents on their family and the limitations on Mr. Jones' activities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Counsel for Mr. Jones referred to six cases which he submitted would support a finding that Mr. Jones non-pecuniary damages are in the range of $150,000. Non-pecuniary damages in those cases ranged from $80,000 to $125,000. It was submitted that the case of Adachi v. Westhaver, </w:t>
      </w:r>
      <w:hyperlink r:id="rId221" w:history="1">
        <w:r>
          <w:rPr>
            <w:rFonts w:ascii="arial" w:eastAsia="arial" w:hAnsi="arial" w:cs="arial"/>
            <w:i/>
            <w:color w:val="0077CC"/>
            <w:sz w:val="20"/>
            <w:u w:val="single"/>
            <w:shd w:val="clear" w:color="auto" w:fill="FFFFFF"/>
            <w:lang w:val="en-US" w:eastAsia="en-US" w:bidi="ar-SA"/>
          </w:rPr>
          <w:t>[1987] B.C.J. No. 843</w:t>
        </w:r>
      </w:hyperlink>
      <w:r>
        <w:rPr>
          <w:rFonts w:ascii="arial" w:eastAsia="arial" w:hAnsi="arial" w:cs="arial"/>
          <w:color w:val="000000"/>
          <w:sz w:val="20"/>
          <w:lang w:val="en-US" w:eastAsia="en-US" w:bidi="ar-SA"/>
        </w:rPr>
        <w:t>, (21 April 1987), Vancouver B832612 (B.C.S.C.) where non-pecuniary damages of $100,000 were assessed, was very similar to the instant case. Counsel for Mr. Jones submitted that, allowing for inflationary factors since 1987, the value of such an award today would be in the range of $150,000. In the difficult exercise of comparing such matters, I would consider Mr. Jones' condition to be somewhat less severe than that of the plaintiff in Adachi.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defendants submitted that Mr. Jones' condition was analogous to cases involving a severe whiplash or cases where the plaintiff suffered long-term and continuous severe headaches. He cited four cases that in his submission indicate that appropriate non-pecuniary damages are in the range of $80,000. The award in three of those cases was $80,000 and in the fourth was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Mr. Jones suffers not only severe headaches and pain from a whip-lash type injury but also the abnormal posture and added pain from the sustained muscle spasms which is characteristic of the dystonia from which he also suffers. For that reason I would assess Mr. Jones' non-pecuniary damages in the amount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the time of the first accident Mr. Jones had been employed with Canada Safeway Limited since 1989. In October 1995 he was employed as a general clerk and was classified as a part-time employee. Despite the part-time designation, Mr. Jones worked hours that amounted to full-time. In 1993 his income as stated on his T-4 income tax statement was $41,081. In 1994 it was $51,558. In 1995 to the date of the first accident Mr. Jones earned $34,774 and also received workers' compensation in the amount of $3,087.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part of his employment income Mr. Jones earned additional "premium pay" if he worked at certain hours such as after 6:00 p.m. on Sunday or took on extra duties such as temporarily relieving an assistant manager. In 1994 it was Mr. Jones' evidence that premium pay constituted $9,207 of his earnings. In 1995 to the date of the first accident premium pay constituted $9,478 of his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Jones estimates his past loss of income calculated to January 18, 2000, to be $210,699. The defendants estimate the loss to be $165,000 from which deductions should be made for contingencies. The difference in calculation largely turns on whether premium pay is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Although he was not working at the time, Mr. Jones employee classification was changed from part-time to full-time November 15, 1995. It was changed back to part-time March 2, 1997. There is no evidence that the change in classification would reduce the opportunity for premium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the period between the first and second accidents (October 9, 1995 - December 16, 1996) Mr. Jones has calculated the loss of income based on the applicable union wage scale to be $47,892. To that amount he has added premium pay of $12,628 for a total of $60,520. While I find that Mr. Jones would likely have earned some premium pay in this period, I am not satisfied that his 1994-95 experience is sufficient to make it probable that the same rate of premium pay would continue. I would determine an appropriate assessment of the premium pay to be 10% of the basic pay, the sum of $4,789, for a total of $52,681.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For the period from December 16, 1996, to the time of trial (calculated as January 18, 2000) Mr. Jones has calculated his loss of income based on the applicable union wage scale to be $117,055. That calculation is based on an assumed 40 hours per week for the first 11 weeks and 33.84 hours of work per week for the balance of the period which I find on the evidence to be reasonable. To that amount Mr. Jones has added premium pay of $33,123. For the reasons stated above, I would determine an appropriate assessment of the premium pay to be 10% of the basic pay, the sum of $11,705, for a total of $128,760.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To these amounts should be added a further sum to represent the loss between January 18, 2000, and now. I have considered that time period to be 17 weeks. The basic pay amounts to $12,524 and the premium pay to $1,252 for a total of $13,776.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length of Mr. Jones' employment is a strong indicator that the lost income calculations noted above are a reasonable estimate of his loss. The calculation assumes, however, that virtually no time off would have been taken and that the part-time classification would nevertheless result in essentially full-time work. In my view, some discount for contingencies that would affect these assumptions must be made. An appropriate discount is 3% leading to a total past loss of income in the amount of $189,360.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of Drs. Travlos, Robinson, Davies and Hirsch makes it clear that Mr. Jones' overall condition is not likely to improve significantly. It is also clear that Mr. Jones no longer has the physical capacity to carry out the work that he performed as a grocery clerk in his employment at Canada Safeway. A work capacity evaluation carried out by Progressive Rehab, Inc. at the request of the defendants indicates that Mr. Jones is capable of work in the sedentary and light strength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retained Mr. Joseph Hohmann of Vocational Pacific Ltd. to provide a vocational assessment of Mr. Jones. In assessing Mr. Jones' transferable skills, Mr. Hohmann noted that Mr. Jones' primary transferable skill is his intellectual ability. In his report he stated that, "However, overall, apart from his good intellectual potential, his specific transferable skills were quite limited primarily to the sales and service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Hohmann summarized Mr. Jones' employment limitations as: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to work of a sedentary or light nature that does not involve lifting in excess of 10 kg.;</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to jobs which do not require neck movement;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to jobs which do not require prolonged standing or bending;</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to jobs which do not involved crawling or working on slippery or unstable surfaces;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to reaching/handling activities which can be performed primarily with the right hand between waist and shoulder level;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to jobs which do not require overhead reaching other than that which can be effectively performed by the use of the right hand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light of the fact that Mr. Jones is now studying science at North Island College in Courtenay, Mr. Hohmann went on to suggest that there were employment options potentially available to him. They include becoming a chemist, teaching science at the secondary school level, and working in the fields of medical laboratory technology or biotechnology.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Jones enrolled at North Island College in September 1997. Because of his injuries he cannot maintain a full course load and is currently taking an 80% course load leading to a Bachelor of Science degree. One of his instructors gave evidence in the trial and described Mr. Jones as academically the best student in his class. He also described the observable pain experienced by Mr. Jones in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If Mr. Jones maintains his 80% course load he expects to complete his program in the spring of 2003. If his condition makes it necessary for him to step back to the 60% load he started in 1997, he will complete his program in the fall of 2004. North Island College does not grant degrees and it will be necessary for Mr. Jones to attend a university beginning in the fall of 2000. He is currently considering the University of British Columbia, Simon Fraser University and the University of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he was only 26 years of age at the time of the first accident, Mr. Jones was well established in his employment at Canada Safeway. An assistant manager of a Safeway store who worked with Mr. Jones for 4 years and also became a friend described the high work performance of Mr. Jones. In his opinion Mr. Jones possessed the necessary qualities to progress through the company's management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What must be assessed under this head of damages is the extent to which Mr. Jones' earning capacity has been impaired. Relevant considerations were identified by Finch J. (as he then was) in Brown v. Golaiy </w:t>
      </w:r>
      <w:hyperlink r:id="rId22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and applied by the Court of Appeal in Kwei v. Boisclair </w:t>
      </w:r>
      <w:hyperlink r:id="rId223"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to be whether:</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 all from earning income from all types of employment;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Morris v. Rose Estate </w:t>
      </w:r>
      <w:hyperlink r:id="rId224"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(C.A.), Donald J.A.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Assessing damages in this area involves an estimate based on prophecies. Mathematical certainty is impossible in virtually all cases. While a comparative scenario approach will often by useful, the judge must step back and look at all the relevant factors, especially general incapacity, before fixing an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addition I considered a number of other authorities referred to by counsel including Anderson v Miner </w:t>
      </w:r>
      <w:hyperlink r:id="rId225" w:history="1">
        <w:r>
          <w:rPr>
            <w:rFonts w:ascii="arial" w:eastAsia="arial" w:hAnsi="arial" w:cs="arial"/>
            <w:i/>
            <w:color w:val="0077CC"/>
            <w:sz w:val="20"/>
            <w:u w:val="single"/>
            <w:shd w:val="clear" w:color="auto" w:fill="FFFFFF"/>
            <w:lang w:val="en-US" w:eastAsia="en-US" w:bidi="ar-SA"/>
          </w:rPr>
          <w:t>(1999), 57 B.C.L.R. (3d) 118</w:t>
        </w:r>
      </w:hyperlink>
      <w:r>
        <w:rPr>
          <w:rFonts w:ascii="arial" w:eastAsia="arial" w:hAnsi="arial" w:cs="arial"/>
          <w:color w:val="000000"/>
          <w:sz w:val="20"/>
          <w:lang w:val="en-US" w:eastAsia="en-US" w:bidi="ar-SA"/>
        </w:rPr>
        <w:t xml:space="preserve"> (C.A.), Parypa v. Wickware </w:t>
      </w:r>
      <w:hyperlink r:id="rId226"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(C.A.), Palmer v. Goodall </w:t>
      </w:r>
      <w:hyperlink r:id="rId227"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and Friesen v. Pretorius Estate </w:t>
      </w:r>
      <w:hyperlink r:id="rId228" w:history="1">
        <w:r>
          <w:rPr>
            <w:rFonts w:ascii="arial" w:eastAsia="arial" w:hAnsi="arial" w:cs="arial"/>
            <w:i/>
            <w:color w:val="0077CC"/>
            <w:sz w:val="20"/>
            <w:u w:val="single"/>
            <w:shd w:val="clear" w:color="auto" w:fill="FFFFFF"/>
            <w:lang w:val="en-US" w:eastAsia="en-US" w:bidi="ar-SA"/>
          </w:rPr>
          <w:t>(1997), 37 B.C.L.R. (3d) 255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applying the principles identified in these decisions to Mr. Jones' situation and the evidence before me, I draw the following conclusions:</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he can undertake full employment, Mr. Jones will need a reasonable period of time to complete the education program on which he has embarked during which time he will earn little or no income;</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the accident Mr. Jones would have maintained his employment at Canada Safeway and Mr. Jones has lost the opportunity to progress in the field of employment in which he was successfully engaged for six years prior to the first accident;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his continuing physical limitations and the pain he is experiencing, Mr. Jones will be less attractive to potential employers even in the type of work that he is physically capable of performing;</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with the opinion of Dr. Travlos that when Mr. Jones does work his "efficiency and work capacity will not be optimal and therefore his competitiveness in terms of advancing himself in the open job market will likely be curtailed";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range of job opportunities available to Mr. Jones has been markedly limited by his injuries;</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his relatively young age and the determination he has exhibited in pursuing post-secondary education, Mr. Jones should regain employment and be able to maintain remunerative employment for a substantial number of years; and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income from alternative employment is likely to be less that he would have earned from his employment at Canada Safeway.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for the defendants submitted that there was evidence that the duties of Safeway employees at the management level do not necessarily involve physical activity of the type in which Mr. Jones can no longer engage. He also referred to the company's modified duties program which was available to Mr. Jones. In my view the evidence does not support a finding that Mr. Jones could move to a managerial position without first progressing through positions which would entail the type of physical activity that he is unable to undertake. Similarly, the modified duties program is characterized by the company as "temporary" and contemplates a return to regular duties which Mr. Jones can no longer undertake and likely will not be able to undertake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Jones' counsel submitted a report prepared by Mr. Carson, an economist. Some idea of the potential income Mr. Jones would earn to age 65 had he remained at his former employment can be gained from applying the multiplier table in that report to an annual income of $50,000. That amount, adjusted for the probability of survival, is $1,115,850.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conclusions I have reached above make it clear that as a result of the accidents Mr. Jones now has a substantially diminished earning capacity. Those conclusions contain within them both positive and negative contingencies. Recognizing the "crystal ball" analogy of assessing the loss of a capital asset such as Mr. Jones' lost earning capacity, I would assess these damages in the amount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 AND OTHER FUTURE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Jones seeks compensation for the cost of lost housekeeping capacity, the cost of retraining relating to his post-secondary education and the cost of future care relating to medical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medical assessment of Mr. Jones, Dr. Hirsch stated, "If he does not make any functional gains, Mr. Jones will have to rely on family members or a hired helper to perform house maintenance work, repairs or certain aspects of yard work if needed." Dr. Travlos expressed a similar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his economic reports Mr. Carson provided brief information estimating average hours of household work done by males based on Statistics Canada's 1992 General Social Survey. For a married male with children under 5, "housework" averaged about 15 hours per week. As indicated by Dr. Hirsch's report, Mr. Jones is able to do a number of household chores but will require someone else to do heavier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Allowing for some assistance to be given by Mrs. Jones and by friends, I would assess the cost of the help required by Mr. Jones to amount to $1,000 per year. Assuming that but for his injuries Mr. Jones could have done such work to age 65, the present value of that cost is $19,828. That amount should be reduced for contingencies such as Mr. Jones' recovery. I would assess this total cost to be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Jones' post-secondary education costs are a reasonable retraining expense to enable him to earn future income. He will have tuition and book costs to pay until the spring of 2003. The evidence indicates that such costs are approximately $3,000 per year. Mr. Jones is entitled to $9,000 to meet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Jones will also be faced with a number of future care costs. The cost of medications has been approximately $100 per month, $80 of which has been for the morphine derivative medication used to reduce Mr. Jones' pain. Counsel for Mr. Jones has submitted that Mr. Jones should be awarded the present value of these costs for the expected remainder of his life. That sum would be $27,000. In my view the evidence does not support such a prolonged need. I would assess a reasonable amount for this cost as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Jones has also been advised to undertake a pain management program at a pain clinic. The cost of such a program at the Vancouver Pain Clinic is estimated to be $13,300 for a four to six week program. While the defendants do not oppose this program they dispute the need for travel and accommodation expense in the amount claimed by Mr. Jones. In my view it is reasonable to allow Mr. Jones $13,300 for attending the clinic and an additional $1,000 for travel and related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his vocational assessment report, Mr. Hohmann recommended that Mr. Jones receive "vocational treatment to assist him to thoroughly explore his options, identify a goal, and develop a strategy by which to attain it." He estimated that five to seven hours would be needed at a cost of $75 to $125 per hour. I would award Mr. Jones $700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report Dr. Douglas Hamm, who recommended attendance at a pain clinic, also recommended use of a personal trainer for a program of active rehabilitation of Mr. Jones' upper body. The cost was estimated to be $2,000 - $3,000. While such a program may be beneficial, I am not satisfied that the need for it has been adequately made out, given the exercise regime Mr. Jones has been following. I would not allow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Jones claims special damages of $11,539.17. At trial his counsel conceded that the expense for glasses was not made out. In my view the expense for the dentist has not been made out and the estimate of the cost for travel to and from appointments should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my conclusion that Mr. Jones is entitled to the following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8"/>
        <w:gridCol w:w="240"/>
        <w:gridCol w:w="2606"/>
        <w:gridCol w:w="1564"/>
        <w:gridCol w:w="1042"/>
        <w:gridCol w:w="406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Davies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9"/>
        <w:gridCol w:w="240"/>
        <w:gridCol w:w="3544"/>
        <w:gridCol w:w="1667"/>
        <w:gridCol w:w="406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 expenses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609.83</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8"/>
        <w:gridCol w:w="240"/>
        <w:gridCol w:w="3336"/>
        <w:gridCol w:w="1876"/>
        <w:gridCol w:w="406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Botox injectible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691.41</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8"/>
        <w:gridCol w:w="240"/>
        <w:gridCol w:w="3961"/>
        <w:gridCol w:w="1251"/>
        <w:gridCol w:w="406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North Island College expenses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8"/>
        <w:gridCol w:w="240"/>
        <w:gridCol w:w="3961"/>
        <w:gridCol w:w="1251"/>
        <w:gridCol w:w="406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Travel by car to appointments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$8,526.24</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necessary to apportion the damages between the two accidents. The principles to be applied are set out in Long v. Thiessen and Laliberte (1968), 65 W.W.R. 577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assessing what Mr. Jones would have recovered against the defendants in the first accident if it had been tried on December 15, 1996 (the day before the second accident), it is necessary to make some determination of the cause of the segmental dystonia. It is clear that Mr. Jones' condition had improved somewhat since the date of the first accident, but his injuries still prevented him from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Dr. Travlos' opinion that "the addition of the second accident did not allow for any improvement to take place, and it has been subsequent to this accident that the dystonia has arisen and he went on to describe changes in his posture after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Robinson appears to attribute Mr. Jones' condition to both accidents. In his report he states, "The injury initially occurred following the first accident in October 1995 and was exacerbated due to the second accident of December 16,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Dr. Moll's opinion that "the muscle spasm that I noted in the case of Mr. Jones and which has been a persistent finding following his motor vehicle accident of October 9, 1995, represents acute onset post-traumatic cervical dystonia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his report Dr. Hirsch concluded, "I am therefore of the opinion that his ongoing symptoms and findings on clinical assessment are probably caused by the first motor vehicle accident, with a contributing component from the second motor vehicle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Based on my review of the physicians' reports and other evidence in the trial, I find that the first accident was a contributing cause of the dystonia. As a result it is my conclusion that 50% of the total damages in this action should be attributed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Jones may be entitled to an award for tax gross-up on the damages for cost of future care. If the parties can agree on this issue they may add any agreed amount to this judgment. If agreement cannot be reached, written submissions may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IMPLICATIONS OF SECTION 24 OF THE 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Jones' action relating to the first accident is brought against the Insurance Corporation of British Columbia under the provisions of section 24 of the Insurance (Motor Vehicle) Act and sections 105 and 106 of the Insurance (Motor Vehicle) Act Regulations. Section 106(2) of the Regulations limits the payments that ICBC may make under section 24 of the Act. It provides that ICBC shall not pay any part of a claim "that is paid or payable as an insured claim". Section 106(1) of the Regulations defines an "insured claim":</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In this section "insured claim" means any benefit, right to indemnity or claim to indemnity accruing to a claimant and includes a benefit or right or claim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Workers Compensation Act or a similar law of plan or another jurisdiction,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Employment Insurance Act (Canada),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government of Canada, the government of another province or territory of Canada, or the government of a foreign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Jones has received payments from two sources that constitute "insured claims". The first was a payment of $16,100.92 by Canada Safeway relating to a wage indemnity for a period of 6 months following the first accident. The second was a payment of $37,028.16 from Sun Life Assurance Company of Canada representing a long-term disability benefit for an 18 month period commencing when the 6 month wage indemnity ended in April 1996. Mr. Jones concedes that these amounts are "insured claims" that cannot be recovered from ICBC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the position of ICBC that in addition to the amount already paid by Sun Life there remain further amounts "payable" to Mr. Jones. It is ICBC's position that these amounts must be taken into account in determining what it is required to pay to Mr. Jones. Mr. Jones has commenced an action against Sun Life claiming further benefits, but Sun Life denies that any further amounts are payable to Mr. Jones. The pleadings in that action were not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Alfonso v Insurance Corp. of British Columbia </w:t>
      </w:r>
      <w:hyperlink r:id="rId229" w:history="1">
        <w:r>
          <w:rPr>
            <w:rFonts w:ascii="arial" w:eastAsia="arial" w:hAnsi="arial" w:cs="arial"/>
            <w:i/>
            <w:color w:val="0077CC"/>
            <w:sz w:val="20"/>
            <w:u w:val="single"/>
            <w:shd w:val="clear" w:color="auto" w:fill="FFFFFF"/>
            <w:lang w:val="en-US" w:eastAsia="en-US" w:bidi="ar-SA"/>
          </w:rPr>
          <w:t>(1992), 63 B.C.L.R. (2d) 378</w:t>
        </w:r>
      </w:hyperlink>
      <w:r>
        <w:rPr>
          <w:rFonts w:ascii="arial" w:eastAsia="arial" w:hAnsi="arial" w:cs="arial"/>
          <w:color w:val="000000"/>
          <w:sz w:val="20"/>
          <w:lang w:val="en-US" w:eastAsia="en-US" w:bidi="ar-SA"/>
        </w:rPr>
        <w:t xml:space="preserve"> (C.A.), the Court of Appeal held, at para. 29, that "payable" in section 106(2) (now section 106(1)) of the regulations "must be taken to include those benefits to which a claimant is or was entitled, regardless of whether or not a claim was made for the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Coggins v. Insurance Corp. of British Columbia </w:t>
      </w:r>
      <w:hyperlink r:id="rId230" w:history="1">
        <w:r>
          <w:rPr>
            <w:rFonts w:ascii="arial" w:eastAsia="arial" w:hAnsi="arial" w:cs="arial"/>
            <w:i/>
            <w:color w:val="0077CC"/>
            <w:sz w:val="20"/>
            <w:u w:val="single"/>
            <w:shd w:val="clear" w:color="auto" w:fill="FFFFFF"/>
            <w:lang w:val="en-US" w:eastAsia="en-US" w:bidi="ar-SA"/>
          </w:rPr>
          <w:t>(1997), 151 D.L.R. (4th) 244</w:t>
        </w:r>
      </w:hyperlink>
      <w:r>
        <w:rPr>
          <w:rFonts w:ascii="arial" w:eastAsia="arial" w:hAnsi="arial" w:cs="arial"/>
          <w:color w:val="000000"/>
          <w:sz w:val="20"/>
          <w:lang w:val="en-US" w:eastAsia="en-US" w:bidi="ar-SA"/>
        </w:rPr>
        <w:t xml:space="preserve"> (B.C.C.A.), the Court of Appeal determined for the purpose of section 106 of the regulations the amount that was "payable" under the Workers Compensation Act where the claimant relying on the unidentified motorist section had not made a workers compensation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Counsel for the defendants has submitted that I must also determine what is payable by Sun Life to Mr. Jones. The onus to demonstrate that Mr. Jones' claim against Sun Life will succeed rests with the defendants (see Burleigh v. Semkow </w:t>
      </w:r>
      <w:hyperlink r:id="rId231" w:history="1">
        <w:r>
          <w:rPr>
            <w:rFonts w:ascii="arial" w:eastAsia="arial" w:hAnsi="arial" w:cs="arial"/>
            <w:i/>
            <w:color w:val="0077CC"/>
            <w:sz w:val="20"/>
            <w:u w:val="single"/>
            <w:shd w:val="clear" w:color="auto" w:fill="FFFFFF"/>
            <w:lang w:val="en-US" w:eastAsia="en-US" w:bidi="ar-SA"/>
          </w:rPr>
          <w:t>(1995), 12 B.C.L.R. (3d) 111</w:t>
        </w:r>
      </w:hyperlink>
      <w:r>
        <w:rPr>
          <w:rFonts w:ascii="arial" w:eastAsia="arial" w:hAnsi="arial" w:cs="arial"/>
          <w:color w:val="000000"/>
          <w:sz w:val="20"/>
          <w:lang w:val="en-US" w:eastAsia="en-US" w:bidi="ar-SA"/>
        </w:rPr>
        <w:t xml:space="preserve"> (S.C.)). In my view that onus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do not have a basis on the information before me to determine the merits of Sun Life's defence or the likelihood of Mr. Jones' success. In addition, it must be noted that the time period for which the continuing payment is claimed is after October 1997, a period of almost 10 months after the second accident. If Mr. Jones has a continuing claim against Sun Life it is likely that it exists because of the effects of the second accident. In other words, while Mr. Jones may have continued to be partially disabled from the first accident, a condition that would appear to preclude the Sun Life coverage, it was the impact of the second accident that was causing any total disability that continued to exist in October 1997. As a result, I am not satisfied that beyond the payments already identified above there are for the purpose of section 106 of the Regulations any other amounts payable to Mr.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summary, Mr. Jones is entitled to the following damages, which are to be apportioned between accidents on a 50/50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40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614"/>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$189,360.00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40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Income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882"/>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 and Other</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Expenses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$ 52,000.00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823"/>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$ 8,526.24</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$649,886.24</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Mr. Jones may be entitled to an award for tax gross-up on the damages for cost of future care and is entitled to pre-judgment interest pursuant to the 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Pursuant to section 24 of the Insurance (Motor Vehicle) Act, "insured claims" which have been previously paid to Mr. Jones totalling $53,129.08 must be deducted from the damages award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not aware of any reason why costs ought not to follow the event. If counsel cannot agree they make written submissions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Josephson v. Merritt (City), [2003] B.C.J. No. 2282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 and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C961053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1505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C.C.L.T. (3d) 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M.P.L.R. (3d) 257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869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Josephson, plaintiff, and City of Merritt,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1"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0" w:name="Case Summary_11"/>
            <w:bookmarkEnd w:id="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Josephson for damages for personal injuries. Josephson stepped on a parking sign on the sidewalk and injured his foot. Josephson and the others had been at the local arena when a fire alarm went off. While they all waited outside, the fire department arrived to check the building. The fire chief testified that when he exited the arena, he saw a number of young children tearing down a parking sign. He also testified that none of the adults had intervened. The fire chief contacted public works about the sign and moved it to the edge of the sidewalk out of the way. City employees arrived within 15 minutes to repair the sign. Josephson testified that he had not seen the sign on the ground or the children taking it down. City officials testified that the sign posts were designed to break away on impact and the scoring was meant to allow the sign post to break off when struck by a vehicle. Josephson argued that the City had created a public nuisance in scoring the sign post such that it fell in the circumstances of this case.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1" w:name="Holdings of Court_5"/>
            <w:bookmarkEnd w:id="9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was not liable in nuisance. The action of children pulling signs down had not been shown to be so predictable or expected that it was unreasonable for the City to address its concern for the safety of motorists in the manner it did.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also failed. The report was made almost immediately and the City's reaction was prompt.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2" w:name="Legislation Cited_9"/>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2"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s.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3" w:name="Counsel_13"/>
      <w:bookmarkEnd w:id="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3"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Williams, for the plaintiff. D.K. Hori,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2"/>
      <w:bookmarkEnd w:id="94"/>
      <w:r>
        <w:pict>
          <v:line id="_x0000_s1094"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McEWAN J."/>
            <w:bookmarkEnd w:id="95"/>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22, 1995, the plaintiff was the head instructor at a hockey school at the Nicola Valley Memorial Arena in Merritt, British Columbia. About noon there was a fire alarm and the students and the instructors, including the plaintiff, left the building and gathered on the sidewalk outside the arena to wait for the fire department to arrive. The plaintiff took roll-call and then returned, briefly, to the arena. When he came back out he stepped on a parking sign that lay on the sidewalk. He injured his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parties have brought cross applications for summary trial on the issue of liability. The plaintiff claims that the City is liable in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his damages while the City moves for the summary dismissal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sign post had been pulled down by some of the young people attending the hockey school. There is some conflict in the evidence, but the most probable version of what occurred is that of Richard Finley who was, at the time, the Fire Chief in Merritt. He deposed that when he arrived in response to the alarm he saw some young people and adults milling around in front of the arena. He went inside and found that a heat detector had been broken. When he left the arena to inform the Fire Rescue dispatch that their response could be cancelled, he saw several young people tugging and pulling at a parking sign that was mounted on the sidewalk. He said none of the adults present intervened. When he looked a few moments later he saw the traffic sign lying on the sidewalk some three to four feet from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Brian Josephson, the plaintiff's brother, deposed that as the sign fell he had grabbed it and lay it down about where it would have fallen had he had not touched it. He said a number of the hockey school participants could have been injured if the sign had simply fallen.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Finley immediately contacted the City's Public Works department and reported the damaged sign. He moved the sign to the edge of the sidewalk attempting to get it out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said he did not notice the sign lying on the sidewalk when he came out of the arena. He allowed that his vision might have been affected by the contrast between the darkness in the arena and the bright sunshine outside. Brian Josephson said that the plaintiff was looking back over his right shoulder at some of the students and appeared to be talking to them as he came upon the sign. The plaintiff said he did not expect the sidewalk to be obstructed since, to his knowledge, it had been clear when he went in. He said he did not notice any of the young people playing with the sign before it was knocked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Gary Larsen, the Merritt Public Works Department foreman, went immediately to the scene after being notified that the sign was down. Mr. Finley estimates that Mr. Larsen arrived some 5 - 10 minutes after he had reported the incident. Mr. Larsen removed the snapped-off end of the sign post from the metal sleeve in which it stood. He said he replaced the sign post in the sleeve temporarily. He said he then went back to the Public Works shop and got a new sign post and replaced the one that had been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sign posts are designed to break away on impact. They consist of a circular metal sleeve or stub which is embedded into the concrete sidewalk so that it extends 1 or 2" above the surface. The sign posts are made of 2" galvanized pipe, and are inserted into the sleeves and held in place by a bolt. Before installation the posts are scored about 2" above the top of the sleeve. The scoring is done manually by a pipe-cutter. The posts are supposed to be scored to a depth of about 1/3 of the pipe thickness. According to Alec Hunchak, the Superintendent of Public Works at the time of the incident, the scoring was meant to allow the sign post to break off when struck by a vehicle so that:</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less damage would occur to the vehicle and there would be less chance of an injury to vehicle occupants;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 could be temporarily replaced immediately in the sleeve until a new sign could be installed;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 would not simply be bent over and be left protruding into a sidewalk area or a road allowance;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 could be easily replaced without the need to re-excavate the base of the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engaged a metallurgist and accident reconstruction specialist, Dr. K.C. Donaldson, to investigate. On September 12, 1995 he examined what he took to be the post that had been involved. If his evidence is correct, that of Mr. Larson cannot be, inasmuch as what he observed was a shortened post that had been grooved to 70% of its thickness and had fractured through the last 30% at the butt end. This would be what one would expect to find had Mr. Larsen not gone back with a new post but had left the broken one in the sleeve. Dr. Donaldson made the following observations, among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designing any structure, one engineering principle is to ensure that the structure has an appropriate strength for the application. In the case of a sign pole, the purpose of the groove is to make the pole break off cleanly when struck by a vehicle. One would have to determine the minimum groove depth to ensure that failure always occurs preferentially at the groove, and at the same time one would have to determine the maximum groove depth to avoid unwanted failure. For example, one certainly would not want the pole to fall over in a wind or when a person or a cart bumps into it. To determine the acceptable range of groove sizes would require calculation or simulation testing. In this case, calculation would be virtually impossible so simulation testing would be the best approach.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0.125 groove in the "Subject Pole" (representing a cross sectional metal loss of over 7%) was very deep compared with other poles in the vicinity and therefore was relatively prone to failure. The pole probably had a strength reduction of over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examination for Discovery read into the record establishes that Merritt's employees scored the posts by "feel" or "eye" and that there was no measured standard. The general idea was that the groove should be about a third of the depth of the pipe. This obviously varied. On the whole of the evidence I do not think one can be more precise than to say that the post which fell was scored to a depth that allowed young people tugging on it to bring it down. There is no reliable evidence as to how that force compares to the force exerted by parking or moving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as to the City of Merritt's actual experience with the posts is that there were no regularly scheduled inspections, but that the Public Works department responded to calls or complaints about damaged or missing signs. There were "numerous" incidents over the years of signs being knocked off at the score line but the City did not keep detailed records. When the cause was not specifically known it was generally assumed that the posts had been knocked down by motor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submits that the defendant created a public nuisance in scoring the sign post such that it fell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Ryan v. Victoria (City), </w:t>
      </w:r>
      <w:hyperlink r:id="rId239"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the Supreme Court of Canada addressed public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doctrine of public nuisance appears as a poorly understood area of the law. "A public nuisance has been defined as any activity which unreasonably interferes with the public's interest in questions of health, safety, morality, comfort or convenience": see Klar, supra, at p. 525. Essentially, "[t]he conduct complained of must amount to . . . an attack upon the rights of the public generally to live their lives unaffected by inconvenience, discomfort or other forms of interference": See G. H. L. Fridman, The Law of Torts in Canada, vol. I (1989), at p. 168. An individual may bring a private action in public nuisance by pleading and proving special damage. See, e.g. Chessie v. J. D. Irving Ltd. </w:t>
            </w:r>
            <w:hyperlink r:id="rId240" w:history="1">
              <w:r>
                <w:rPr>
                  <w:rFonts w:ascii="arial" w:eastAsia="arial" w:hAnsi="arial" w:cs="arial"/>
                  <w:i/>
                  <w:color w:val="0077CC"/>
                  <w:sz w:val="18"/>
                  <w:u w:val="single"/>
                  <w:shd w:val="clear" w:color="auto" w:fill="FFFFFF"/>
                  <w:lang w:val="en-US" w:eastAsia="en-US" w:bidi="ar-SA"/>
                </w:rPr>
                <w:t>(1982), 22 C.C.L.T. 89</w:t>
              </w:r>
            </w:hyperlink>
            <w:r>
              <w:rPr>
                <w:rFonts w:ascii="arial" w:eastAsia="arial" w:hAnsi="arial" w:cs="arial"/>
                <w:color w:val="000000"/>
                <w:sz w:val="18"/>
                <w:lang w:val="en-US" w:eastAsia="en-US" w:bidi="ar-SA"/>
              </w:rPr>
              <w:t xml:space="preserve"> (N.B.C.A.). Such actions commonly involve allegations of unreasonable interference with a public right of way, such as a street or highway. See ibid., at p. 94.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or not a particular activity constitutes a public nuisance is a question of fact. Many factors may be considered, including the inconvenience caused by the activity, the difficulty involved in lessening or avoiding the risk, the utility of the activity, the general practice of others, and the character of the neighbourhood...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Once it is shown that an actionable nuisance has been created the burden shifts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the absence of a new rule, it would be appropriate to restate the traditional view, which remains the most predictable approach to the issue and the simplest to apply. That approach was expressed by Sopinka J. in Tock, </w:t>
            </w:r>
            <w:hyperlink r:id="rId241" w:history="1">
              <w:r>
                <w:rPr>
                  <w:rFonts w:ascii="arial" w:eastAsia="arial" w:hAnsi="arial" w:cs="arial"/>
                  <w:i/>
                  <w:color w:val="0077CC"/>
                  <w:sz w:val="18"/>
                  <w:u w:val="single"/>
                  <w:shd w:val="clear" w:color="auto" w:fill="FFFFFF"/>
                  <w:lang w:val="en-US" w:eastAsia="en-US" w:bidi="ar-SA"/>
                </w:rPr>
                <w:t>[1989] 2 S.C.R. 1181</w:t>
              </w:r>
            </w:hyperlink>
            <w:r>
              <w:rPr>
                <w:rFonts w:ascii="arial" w:eastAsia="arial" w:hAnsi="arial" w:cs="arial"/>
                <w:color w:val="000000"/>
                <w:sz w:val="18"/>
                <w:lang w:val="en-US" w:eastAsia="en-US" w:bidi="ar-SA"/>
              </w:rPr>
              <w:t xml:space="preserve"> at p. 1226: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must negative that there are alternate methods of carrying out the work. The mere fact that one is considerably less expensive will not avail. If only one method is practically feasible, it must be established that it was practically impossible to avoid the nuisance. It is insufficient for the defendant to negative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is a higher one. While the defence gives rise to some factual difficulties, in view of the allocation of the burden of proof they will be resolved against the defendant.</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(Ryan v. Victory (City),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submits that the installation of "breakaway" sign posts outside the Merritt arena, "where pedestrians could be hit by falling poles" created an unreasonable risk of danger. He invites the court to infer that the inconsistent method used to score the posts and the defendant's failure to test the strength of the posts after they were scored was unreasonable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Although the courts have found property owners to be liable in nuisance for injuries caused on highways in various circumstances, no situation directly analogous to the case at bar was cited. The plaintiff submitted that Steves v. South Vancouver </w:t>
      </w:r>
      <w:hyperlink r:id="rId242" w:history="1">
        <w:r>
          <w:rPr>
            <w:rFonts w:ascii="arial" w:eastAsia="arial" w:hAnsi="arial" w:cs="arial"/>
            <w:i/>
            <w:color w:val="0077CC"/>
            <w:sz w:val="20"/>
            <w:u w:val="single"/>
            <w:shd w:val="clear" w:color="auto" w:fill="FFFFFF"/>
            <w:lang w:val="en-US" w:eastAsia="en-US" w:bidi="ar-SA"/>
          </w:rPr>
          <w:t>(1897), 6 B.C.R. 17</w:t>
        </w:r>
      </w:hyperlink>
      <w:r>
        <w:rPr>
          <w:rFonts w:ascii="arial" w:eastAsia="arial" w:hAnsi="arial" w:cs="arial"/>
          <w:color w:val="000000"/>
          <w:sz w:val="20"/>
          <w:lang w:val="en-US" w:eastAsia="en-US" w:bidi="ar-SA"/>
        </w:rPr>
        <w:t xml:space="preserve"> (S.C.), was close. There, the municipality hired a contractor to repair Granville Street. The contractor entered private property to remove gravel needed to effect the repairs. In doing so the contractor undermined a tree which later fell into the street killing Mr. Steves. The City was found liable. The full court, on appeal, made the following observations, per McColl,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duty to the public, in whose interest alone the power was conferred, was, especially, in view of the control vested in them over the highways, and the very purpose to which the gravel was to be applied, to exercise their power so as not to injuriously affect the public, and particularly in their use of the highway. It would strange [sic], indeed, if in making the repairs for the purpose of enabling the traveling public to use the highway more advantageously, the defendants were under no obligation ... not to render its use dangerous to the lives of such persons, by the absence of reasonable precaution against obvious risk from falling trees.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removal [of the gravel] without felling the tree in the usual way, so as ... to avoid endangering the use of the highway, was, I consider, entirely to fail to perform the duty required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number of other cases illustrative of the same principle were cited. In none, however, was the nuisance created the result of a conscious decision to protect at least some members of the public. Here, it must be remembered that the essence of the alleged nuisance - the weakening of the sign posts - is the intentional means of protecting the operators of motor vehicles, and that the sign post did not "fall" but was brought down by the application of a certain amount of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does not equip me to adjudicate nuances respecting the degree of force and its relationship to the "scoring" on the posts. The post did what it was expected to do under stress. I am not in a position to draw any reliable inference as to whether there is, or should necessarily be expected to be, a material difference between the strength left in the post in anticipation of motor vehicle collisions and that necessary to prevent a direct effort by passers by to pull it down. There is no evidence that, based on experience, the City should have been alive to, or addressed, such a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has introduced evidence that there was a safer, more reliable alternative to scoring pipe called "telspar", which, according to Dr. Donaldson, would not have broken away when pushed by a person. He does not explain how that is so, given that it is designed to break away when struck by a motor vehicle, and no comparison of degrees of force was offered. The rest of the evidence on the subject of telspar is so qualified that it is of little assistance. It is met, in any event, by evidence from Dale Beaudry, the Roads and Equipment Superintendent of Kelowna, and Gordon Chatton, who holds a similar position in Calgary, to the effect that they use virtually the same system and materials as Merritt. This evidence goes to the issue of whether it is incumbent on Merritt to negative alternate, safer methods of carrying out the work. It has not been shown that prima facie telspar does constitute a safer alternate. I do not accept Dr. Donaldson's bare assertion that it would have been "impossible" for a person to break an unnotched telspar tube, inasmuch as it is not placed in any helpful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evidence I do not think Merritt's practice of scoring sign posts to address a safety concern relative to motor vehicles has been shown to create an unreasonable interference with the public's interest in its health or safety, because that scoring makes it possible for individuals to wilfully bring the posts down. It is not the activity of the City which has created an interference with the public right to live "unaffected by ... interference", but that of other members of the public. That activity has not been shown to be so predictable or expected that it was unreasonable for the City to address its concern for the safety of motorists in the manner it did. That objective was met in the circumstances by a useful "activity" that caused no inconvenience, absent an unusual act, and that accorded with the general practice of other municipalities (see: Ryan (supra)). The City is not liable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claim is brought, in the alternative,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cites the test of duty derived from Anns v. Merton London Borough Council, [1978] A.C. 728 (H.L.) and Kamloops v. Nielsen, </w:t>
      </w:r>
      <w:hyperlink r:id="rId243"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which was recently re-stated by Major J, in Ryan v. Victoria (City), supra, at paragraph 22, per Major, J.:</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[defendant] and the person who has suffered the damage) so that, in the reasonable contemplation of the [defendant], carelessness on its part might cause damage to that person? If so,</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submits that there was a sufficiently close relationship between Merritt and the plaintiff that Merritt could "reasonably" have "contemplated that carelessness on its part could cause injury to Mr. Josephson." I accept that the City owed the plaintiff a common law duty of care. Counsel for the defendant does not contest the proposition there is a duty under the Occupiers Liability Act, as well, although the matter was not fully canvassed. (If the sidewalk is part of the highway, Section 8 of the Act may come in to play, for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distinction may be important, the plaintiff submits, because any analysis that addresses policy considerations is limited by the rule that a public body cannot adopt a policy authorizing non-compliance with a statutory duty. The plaintiff cites Kennedy v. Waterloo County Board of Education </w:t>
      </w:r>
      <w:hyperlink r:id="rId244" w:history="1">
        <w:r>
          <w:rPr>
            <w:rFonts w:ascii="arial" w:eastAsia="arial" w:hAnsi="arial" w:cs="arial"/>
            <w:i/>
            <w:color w:val="0077CC"/>
            <w:sz w:val="20"/>
            <w:u w:val="single"/>
            <w:shd w:val="clear" w:color="auto" w:fill="FFFFFF"/>
            <w:lang w:val="en-US" w:eastAsia="en-US" w:bidi="ar-SA"/>
          </w:rPr>
          <w:t>(1999), 45 O.R. (3d) 1</w:t>
        </w:r>
      </w:hyperlink>
      <w:r>
        <w:rPr>
          <w:rFonts w:ascii="arial" w:eastAsia="arial" w:hAnsi="arial" w:cs="arial"/>
          <w:color w:val="000000"/>
          <w:sz w:val="20"/>
          <w:lang w:val="en-US" w:eastAsia="en-US" w:bidi="ar-SA"/>
        </w:rPr>
        <w:t xml:space="preserve"> per Feldman, J., at pages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 there be room for a policy decision to be made which would in any way exempt the government agency from its statutory duty? In effect, the legislature has already made its policy decision by mandating the statutory duty. This was pointed out by Sopinka J. in his dissenting judgment in Just. He stated ... that the issue in that case was "the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public body in the absence of a breach of a statutory duty of care." He said that the analysis of the House of Lords in Anns applied strictly where a statute confers a power on a government agency, as opposed to a duty, and that it was only in those situations that the law had been altered by that case. He concluded at: "If a statutory duty to the plaintiff is breached, the private duty based on the neighbourhood principle is unnecessary." Although this conclusion may appear to be self-evident, the majority decision makes no direct reference to the distinction.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therefore, there is nothing in the majority decisions which derogates from 'Sopinka J.'s statement in his opening sentence in Just, that that case did not involve a statutory duty but only a statutory power. Therefore, the policy/operational dichotomy and the exempting effect of a policy decision, are not applicable where a duty of care is imposed by statute rather than arising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do not think there is much to this argument in the present case. There are statutes that impose specific positive duties on the entities they govern and statutes which embody and, often, to some degree extend, common law principles. The Occupiers Liability Act is, I think, of the second kind. The duty under the Act is found in section 3(1):</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City's responsibility is qualified, under the statute, as it would be at common law, by the word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obviously taken for granted in the world of municipal government, that sign posts should be so constructed that they will break away on impact with motor vehicles. The question whether there is a degree of scoring that would protect motorists but would not be possible for passers-by to pull down is not established on the evidence, as I have already observed. That being so, I do not think this case really turns on the manner in which the scoring was done. I think it is actually more analogous to "inspection" cases like Frost v. Resort Municipality of Whistler, </w:t>
      </w:r>
      <w:hyperlink r:id="rId245" w:history="1">
        <w:r>
          <w:rPr>
            <w:rFonts w:ascii="arial" w:eastAsia="arial" w:hAnsi="arial" w:cs="arial"/>
            <w:i/>
            <w:color w:val="0077CC"/>
            <w:sz w:val="20"/>
            <w:u w:val="single"/>
            <w:shd w:val="clear" w:color="auto" w:fill="FFFFFF"/>
            <w:lang w:val="en-US" w:eastAsia="en-US" w:bidi="ar-SA"/>
          </w:rPr>
          <w:t>[2003] B.C.J. No. 17</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2003 BCSC 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Here it was foreseeable that, for safety reasons, sign posts would from time to time snap off and need to be replaced. The City reacted to reports of downed posts by replacing them. The post involved in the present case was down for perhaps a quarter of an hour before it was replaced, at least temporarily. Unfortunately, the plaintiff was injured when he stumbled on the sign within that modest gap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Frost (supra) proceeds from a concession that the municipality owed the plaintiff in that case a duty of care under the Occupier's Liability Act, through an analysis of the policy exception identified in Just v. British Columbia, </w:t>
      </w:r>
      <w:hyperlink r:id="rId246"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convenient at this stage to summarize what I consider to be the principles applicable and the manner of proceeding in cases of this kind. As a general rule, the traditional tort law duty of care will apply to a government agency in the same way that it will apply to an individual. In determining whether a duty of care exists the first question to be resolved is whether the parties are in a relationship of sufficient proximity to warrant the imposition of such a duty. In the case of a government agency, exemption from this imposition of duty may occur as a result of an explicit statutory exemption. Alternatively, the exemption may arise as a result of the nature of the decision made by the government agency. That is, a government agency will be exempt from the imposition of a duty of care in situations which arise from its pure policy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what constitutes such a policy decision, it should be borne in mind that such decisions are generally made by persons of a high level of authority in the agency, but may also properly be made by persons of a lower level of authority. The characterization of such a decision rests on the nature of the decision and not on the identity of the actors. As a general rule, decisions concerning budgetary allotments for departments or government agencies will be classified as policy decisions. Further, it must be recalled that a policy decision is open to challenge on the basis that it is not made in the bona fide exercise of discretion. If after due consideration it is found that a duty of care is owed by the government agency and no exemption by way of statute or policy decision-making is found to exist, a traditional torts analysis ensues and the issue of standard of care required of the government agency must next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manner and quality of an inspection system is clearly part of the operational aspect of a governmental activity and falls to be assessed in the consideration of the standard of care issue. At this stage, the requisite standard of care to be applied to the particular operation must be assessed in light of all the surrounding circumstances including, for example, budgetary restraints and the availability of qualified personnel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point the plaintiff urges upon this court is that "policy" considerations do not constitute an exemption to the terms of the Occupiers Liability Act. If Just applies, consideration such as budgetary restraints and the availability of personnel and equipment will inform the standard of care. They submit that such considerations do not apply, because of the statutory duty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City does not suggest that it is exempt from the duty in the Act "that care that in all the circumstances of the case is reasonable ...", but says it has met the standard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Given the clear justification there was for scoring the posts, I think the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shifts to how the City reacted to the foreseeable risks posed by posts once they fell. In this regard, in this case, there can be no criticism of the City's policy of reacting to reports: the report was made almost immediately and the City's reaction was prompt.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must be remembered that municipalities are not insurers. Here, the sign post came down as it was designed to do in response to force, although the force applied was the wilful act of bystanders rather than a collision with a motor vehicle. How it came down was not, however, particularly germane to the chain of events by which the plaintiff came to be injured. Whether struck by a car or brought down by other means, the post was on the ground when the plaintiff emerged into the sunlight from the arena. (I pause here to note that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not been submitted to the court, and I will not comment on the evidence that this hazard was there to be seen, or on the evidence respecting the plaintiff's degree of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By then, Mr. Finley, of the City's fire department, had moved the post to a place he took to be safer than where it had fallen. He had notified the City and the City responded minutes later. I do not see on these facts how the City can be faulted for failing to take the care that in all the circumstances was reasonable.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must fail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action is accordingly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5"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Kimber v. Wong, [2012] B.C.J. No. 1069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and May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M095861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1069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783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Jamie Kimber, Plaintiff, and Nyuk Yeut Wong and Jyh Sang Tong also known as Jackson Tong,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6" w:name="Keywords_13"/>
      <w:bookmarkEnd w:id="9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Duty of care — Motor vehicles — Motor vehicles — Rules of the road — Action for personal injuries suffered in motor vehicle accident allowed in part — Plaintiff was 50 per cent negligent — Plaintiff cyclist was struck by defendant's vehicle at intersection while defendant made left-hand turn — Both parties failed to keep proper lookout — Plaintiff knew or ought to have known that it was likely that oncoming vehicles could be turning left at intersection and might not see him pass stopped vehicles — Defendant was negligent in failing to inch forward until she could see whether there was an obstacle to her safely completing her left-hand turn.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7" w:name="Case Summary_12"/>
            <w:bookmarkEnd w:id="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motor vehicle accident. The plaintiff was riding his bicycle through an intersection when he was struck by the defendant's vehicle making a left-hand turn. As the plaintiff approached the intersection, he passed on the right side of a number of vehicles. He did not slow down before entering the intersection. Traffic was heavy. The defendant was stopped in the intersection opposite another stopped vehicle waiting to make her turn. The plaintiff's view of traffic was partially obscured by a stopped vehicle. Neither the plaintiff nor the defendant saw the other before impact. The plaintiff argued that the defendant was negligent in accelerating through her left turn into the intersection when she knew that cyclists might be travelling on the roadway to the right of eastbound vehicles and in failing to pause her vehicle at a point where she had a sight-line past the stopped vehicle's windshield where she could see any oncoming cyclist.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8" w:name="Holdings of Court_6"/>
            <w:bookmarkEnd w:id="98"/>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found 50 per cent liable. The plaintiff knew or ought to have known that it was likely that oncoming vehicles could be turning left at the intersection. As he approached the intersection, the plaintiff ought to have observed the stopped vehicles to his left. Because cyclists were less visible and more vulnerable than other road users, they must take reasonable care to ensure that they see and were seen by oncoming traffic. The plaintiff failed to keep a proper lookout before entering the intersection. The defendant made the left turn knowing cyclists using the oncoming lane often rode to the right of vehicles. She knew she had to keep a lookout and would have to yield to any oncoming traffic, including cyclists that presented an immediate hazard. In heavy traffic and where her view of the oncoming lane was limited, the defendant was negligent in failing to inch forward until she could see whether there was an obstacle to her safely completing her left-hand turn.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9" w:name="Legislation Cited_10"/>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7"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54" w:history="1">
        <w:r>
          <w:rPr>
            <w:rFonts w:ascii="arial" w:eastAsia="arial" w:hAnsi="arial" w:cs="arial"/>
            <w:i/>
            <w:color w:val="0077CC"/>
            <w:sz w:val="20"/>
            <w:u w:val="single"/>
            <w:shd w:val="clear" w:color="auto" w:fill="FFFFFF"/>
            <w:lang w:val="en-US" w:eastAsia="en-US" w:bidi="ar-SA"/>
          </w:rPr>
          <w:t>RSBC 1996, CHAPTER 318, s. 119</w:t>
        </w:r>
      </w:hyperlink>
      <w:r>
        <w:rPr>
          <w:rFonts w:ascii="arial" w:eastAsia="arial" w:hAnsi="arial" w:cs="arial"/>
          <w:color w:val="000000"/>
          <w:sz w:val="20"/>
          <w:lang w:val="en-US" w:eastAsia="en-US" w:bidi="ar-SA"/>
        </w:rPr>
        <w:t>, s. 158(1), s. 158(b), s. 158(2), s. 174, s. 183, s. 183(2)(c), s. 183(14) (a)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0" w:name="Counsel_14"/>
      <w:bookmarkEnd w:id="1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A.C.R.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 Grewal.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13"/>
      <w:bookmarkEnd w:id="101"/>
      <w:r>
        <w:pict>
          <v:line id="_x0000_s1099"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P.J. PEARLMAN J. (orally)"/>
            <w:bookmarkEnd w:id="102"/>
            <w:r>
              <w:rPr>
                <w:rFonts w:ascii="arial" w:eastAsia="arial" w:hAnsi="arial" w:cs="arial"/>
                <w:b/>
                <w:color w:val="000000"/>
                <w:sz w:val="30"/>
                <w:lang w:val="en-US" w:eastAsia="en-US" w:bidi="ar-SA"/>
              </w:rPr>
              <w:t>P.J. PEARLMAN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Jamie Kimber, claims damages for injuries he sustained on June 14, 2008, when his bicycle collided with a motor vehicle driven by the defendant Nyuk Yeut Wong and owned by her husband, the defendant Jackson Tong.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attempting to ride through the intersection of East 49th Avenue and Ross Street when he was struck by the defendant's left-turning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injuries for which the plaintiff claims damages include a fractured pubic bone, fractured left wrist, sprained back, broken teeth and multiple lacerations, abrasions and soft tissue injuries. Liability and quantum have been severed. These Reasons for Judgment deal only with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44-year-old construction contractor and is an experienced cyclist. For about 12 years prior to the accident, he trained for and competed in triathlon races.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Kimber was travelling eastbound on East 49th Avenue on his triathlon racing bicycle when the accident occurred at approximately 4:00 p.m. at the intersection of East 49th Avenue and Ross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East 49th Avenue and Ross Street form a T-intersection with Ross Street intersecting the south side of East 49th Avenue. Ross Street has one northbound lane and one southbound lane. East 49th Avenue at Ross Street has one eastbound lane and one westbound lane. There is no traffic light or stop sign controlling the movement of traffic travelling east or west through the intersection. There is a stop sign that controls northbound traffic at Ross Street. The speed limit is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scene was measured by the defendant's accident reconstruction expert, Mr. Kurt Ising. The eastbound lane on East 49th Avenue is 6.2 metres wide. There were vehicles parked along the eastbound curb. Mr. Ising testified that parked vehicles generally use 2 metres of that space, leaving 4.2 metres, or 13.75 feet, for eastbound vehicles and bicycles to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he approached the intersection, the plaintiff was riding about two feet left of the vehicles parked along the curb and about three to four feet to the right of motor vehicles travelling in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a sunny, dry Saturday afternoon. Mr. Kimber, who lives on East 49th, was nearing the end of a training ride over a route he knew well. As was typical on Saturday afternoons, traffic on East 49th Avenue was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Kimber testified that he was travelling at about 28 to 30 kilometres per hour as he approached the intersection and that his last memory before the collision was of getting to within one or two car lengths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June 24, 2008, the plaintiff gave a statement to the defendant's insurer in which he said that he was going at an easy speed of 35 kilometres per hour downhill at the time of the accident. At trial, Mr. Kimber testified he gave that statement about three days after he was released from the hospital at a time when he was in pain and on medication. The plaintiff said that he subsequently returned to the scene of the accident and determined that he was riding uphill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Kimber testified that approaching the Ross Street intersection from the east, East 49th Avenue changes from a moderate downhill gradient to an uphill grade beginning one to two blocks west of the intersection. Mr. Ising reported that East 49th Avenue slopes upward to the east at a grade of 2.2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accept the plaintiff's evidence that he was riding uphill at the time of the accident and that in the final cool-down phase of his ride he would not be riding more than 30 kilometres per hour on an uphill gradient. I find that he was travelling between 28 and 30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followed a strict training regime while he was cycling and was very familiar with his own performance and that of his machine. As the plaintiff approached the intersection of East 49th Avenue and Ross Street, he passed on the right side of a number of vehicles. He did not slow down before entering the intersection. Eastbound traffic was heavy. Cars were moving slowly in stop-start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Ms. Wong, was travelling west on East 49th Avenue in a white 1993 Toyota Corolla owned by her husband, the defendant Jackson Tong. She was returning home from a shopping trip to Metrotown. Ms. Wong, who lives on East 50th Avenue, was familiar with the intersection of East 49th Avenue and Ross Street. Ms. Wong stopped at the intersection to make a left turn onto Ross Street. She had turned on her left turn signal and waited for about a minute for traffic in the intersection to clear. Ms. Wong testified that traffic was backed up through the intersection in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gap opened in the intersection when Ms. Desiree Cravagna, who was travelling in the eastbound lane on East 49th, stopped her Hyundai Accent vehicle about a third of a car length west of the entrance to the intersection. Ms. Cravagna waved to Ms. Wong to make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Before she began her left turn, Ms. Wong did look for eastbound traffic attempting to pass Ms. Cravagna's vehicle on its right side. Ms. Wong was aware that cyclists used East 49th Avenue and was aware that with backed-up traffic there could be cyclists riding to the right of the cars in the eastbound lane. However, from her stopped position in the westbound lane, Ms. Wong could not see into the eastbound lane beyond the right pillar of the front windshield of Ms. Cravagna's Hyundai. Ms. Wong also checked for pedestrians crossing Ross Street before commencing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Wong testified that some time after she began her turn she glanced to her right but did not see Mr. Kimber. I find this was no more than a cursory glance made as Ms. Wong accelerated through the turn. Ms. Wong either made her glance while her view was still obscured by the Hyundai windshield, or her glance was so fleeting that she failed to observe the plaintiff. According to Mr. Ising, whose evidence I accept, neither party had a sight-line of the other until they were clear of the Hyundai stopped at the west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Ising reported that if Mr. Kimber was travelling at 28 kilometres per hour, Ms. Wong had her first sight-line of him when he was about 7.4 to 8.8 metres away from impact, and as the front of her vehicle crossed the centre line and entered into the eastbound lane. That vantage point is illustrated by figure six of Mr. Ising's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Kimber could have first seen Ms. Wong's vehicle when he cleared the Hyundai vehicle to his left and was between 3.3 and 4.9 metres from the point of impact. In the event, neither the plaintiff nor the defendant saw the other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Wong estimated her speed as she made the left turn at the point of collision at about 20 kilometres per hour. According to Mr. Ising, at an average rate of acceleration, Ms. Wong would have been travelling at between 15 and 19 kilometres per hour when she reached the point of impact 2.7 metres into the intersection. Ms. Cravagna testified in her direct examination that Ms. Wong accelerated at a normal rate of speed. I find that Ms. Wong's vehicle was travelling at between 15 and 20 kilometres per hour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bicycle struck the front right side of Ms. Wong's vehicle. As a result of the impact, the plaintiff was thrown into the air before he struck the pavement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Ms. Wong made her turn in front of Ms. Cravagna's vehicle, Ms. Cravagna saw Mr. Kimber pass the right side of her vehicle and then run into the right side of Ms. Wong's Toyota. Ms. Cravagna testified that the plaintiff was travelling quickly and that the collision occurred seconds after she first saw Mr. Kimber. According to Ms. Cravagna, the plaintiff was leaning forward toward his handlebars as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Bobbi-Lee Reid was the front seat passenger in Ms. Cravagna's vehicle. She testified that traffic on East 49th Avenue was bumper to bumper. Ms. Reid confirmed that Ms. Cravagna had come to a stop at the intersection and allowed Ms. Wong to begin her left turn when traffic in the intersection had cleared. Ms. Reid observed the plaintiff from the corner of her eye travelling quite fast as he passed Ms. Cravagna's vehicle and then struck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Opneet Maghera was driving east on East 49th Avenue in her grey Honda Civic. She also testified that traffic in the eastbound lane was heavy. She stopped behind Ms. Cravagna's Hyundai at Ross Street with traffic backed up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While she was stopped behind Ms. Cravagna's vehicle, she noticed the plaintiff cycling past her vehicle on the right side. Ms. Maghera testified that Mr. Kimber flew by her and was going pretty fast. She described the accident as occurring instantly after she saw Mr. Kimber pass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Cravagna and Ms. Reid from their position in the Hyundai stopped near the entrance to the intersection would only have observed Mr. Kimber as he travelled for a distance of little more than a car length before striking the defendant's vehicle. Ms. Maghera would have observed him for slightly longer. Mr. Ising testified that a car length is about five metres long on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speed of between 28 and 30 kilometres per hour, Mr. Kimber would have been travelling at about eight metres per second. It is probable that none of the three independent witnesses observed Mr. Kimber for much more than a second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Each of the independent witnesses was forthright and did their best to describe the accident as they recalled it. However, while all three had the impression that the plaintiff was travelling fast, none were able to provide a reliable estimate of his speed in the very brief time they observed him. Further, each of the witnesses and Mr. Ising agreed that they were familiar with the phenomenon where an object moving very close to a person may appear to be travelling faster than when the object is observed farther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Again, on the balance of probabilities, I find that Mr. Kimber was travelling at between 28 and 30 kilometres per hour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Kimber was not travelling in a designated or marked cycling lane at the time of the accident. The plaintiff was wearing a helmet. He was also listening to music on an iPod equipped with earphones configured at a 90 degree angle to his ears. Mr. Kimber testified he rode with the music at a volume that did not interfere with his ability to hear what was going on around him and the sounds of his bike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Section 60(a) of City of Vancouver Street and Traffic Bylaw No. 2849 prohibits cyclists from riding while wearing headphones or other devices capable of transmitting sound. Although Mr. Kimber's use of the iPod contravened the bylaw, the defendant has not established that this was a contributing factor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Kimber's bicycle was equipped with aerobars which extend vertically from the handlebars and permit the rider to adopt an aerodynamic low-crouch position. The plaintiff testified that he did not use the aerobars when travelling in traffic where he might have to stop quickly. Instead, at the time of the accident, he was leaning forward with his hands on the handlebars and his fingers touching the brake levers.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Again, as an experienced cyclist travelling in heavy traffic, it is more probable than not that Mr. Kimber had his hands on the handlebars within easy reach of the brake levers and that while he was leaning forward, he was not in the crouch position that he would adopt when using the aerobars.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Kimber has no recollection of seeing eastbound vehicles to his left stopped at the intersection, nor does he recall seeing the defendant's vehicle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Ising testified that neither the plaintiff nor the defendant had a sight-line to the other until they were clear of Ms. Cravagna's Hyundai Accent stopped at the west side of the Ross Street intersection. From her stopped position at the intersection, Ms. Wong could not see into Mr. Kimber's line of travel beyond the Hyundai's windscreen. Mr. Ising also gave evidence that at Ms. Wong's rate of acceleration through the intersection any cyclist travelling at a speed of 10 kilometres per hour or more would not have been able to avoid colliding with her as she drove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cross-examination, Mr. Ising testified that if the defendant had pulled forward and paused as she crossed the centre line into the eastbound lane, she could have avoided the accident. Mr. Ising agreed with the proposition put to him by plaintiff's counsel that had Ms. Wong paused as she entered the eastbound lane for even a second, Mr. Kimber would have passed safely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begin by considering the relevant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I do so bearing in mind that these provisions are not determinative of the common law duty of care, although proof of a breach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causative of damages may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2008 BCCA 429</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Section 183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 that cyclists have the same rights and duties as motor vehicle drivers. Section 183(1)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183 (1) In addition to the duties imposed by this section, a person operating a cycle on a highway has the same rights and duties as a driver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Subsection (2) provides: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subject to paragraph (a), ride as near as practicable to the right side of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Section 183(14)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183 (14) A person must not operate a cycle</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highway without due care and attention or without reasonable consideration for other persons using the highway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Section 158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(1) The driver of a vehicle must not cause or permit the vehicle to overtake and pass on the right of another vehicle, except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Section 158(2) provides:</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when the movement cannot be made safely, or</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a driver making a left turn, Ms. Wong was bound by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submits that Ms. Wong was negligent in accelerating through her left turn into the intersection when she knew that cyclists might be travelling on the roadway to the right of eastbound vehicles and in failing to pause her vehicle at a point where she had a sight-line past the Hyundai's windshield where she could see any oncoming cyclist.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Kimber argues that he was riding as near as practicable to the right side of the road in an unobstructed lane and as such was the dominant driver with the right of way as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Jang v. Fisher</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[1990] B.C.J. No. 2560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Holliday v. Ventura</w:t>
      </w:r>
      <w:r>
        <w:rPr>
          <w:rFonts w:ascii="arial" w:eastAsia="arial" w:hAnsi="arial" w:cs="arial"/>
          <w:color w:val="000000"/>
          <w:sz w:val="20"/>
          <w:lang w:val="en-US" w:eastAsia="en-US" w:bidi="ar-SA"/>
        </w:rPr>
        <w:t>, (7 July 2009) Vancouver M081324.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Jang</w:t>
      </w:r>
      <w:r>
        <w:rPr>
          <w:rFonts w:ascii="arial" w:eastAsia="arial" w:hAnsi="arial" w:cs="arial"/>
          <w:color w:val="000000"/>
          <w:sz w:val="20"/>
          <w:lang w:val="en-US" w:eastAsia="en-US" w:bidi="ar-SA"/>
        </w:rPr>
        <w:t>, the plaintiff cyclist and the defendant motorist were both travelling west on Broadway at the intersection of Broadway and Commercial in Vancouver. The plaintiff, as he approached the intersection, was cycling in the curb lane to the left of parked vehicles. The defendant collided with the plaintiff when she turned from the centre lane into the curb lane. The trial judge dismissed the plaintiff's action after finding that there was no basis for the defendant to think that a cyclist would be coming up the curb lane, passing the parked the cars and having on his left cars stopped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 Court of Appeal, after citing s. 160(1)(b)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R.S.B.C. 1979, c. 288, which is now s. 158(1)(b) of the current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Mr. Justice Lambert stated at p. 3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is whether, in the circumstances of this case, and in the application of that s. 160(1)(b) to a cyclist who is overtaking and passing, a lane can be regarded as "unobstructed" if there are parked vehicles in the lane. In my opinion, if the parked vehicles leave ample room between the position in which they are parked and the marked lane line for a bicycle to pass freely then that is an "unobstructed" lane for a cyclist.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allowed the plaintiff's appeal and apportioned liability equally between the defendant and the plaintiff cyclist. In </w:t>
      </w:r>
      <w:r>
        <w:rPr>
          <w:rFonts w:ascii="arial" w:eastAsia="arial" w:hAnsi="arial" w:cs="arial"/>
          <w:i/>
          <w:color w:val="000000"/>
          <w:sz w:val="20"/>
          <w:lang w:val="en-US" w:eastAsia="en-US" w:bidi="ar-SA"/>
        </w:rPr>
        <w:t>Jang</w:t>
      </w:r>
      <w:r>
        <w:rPr>
          <w:rFonts w:ascii="arial" w:eastAsia="arial" w:hAnsi="arial" w:cs="arial"/>
          <w:color w:val="000000"/>
          <w:sz w:val="20"/>
          <w:lang w:val="en-US" w:eastAsia="en-US" w:bidi="ar-SA"/>
        </w:rPr>
        <w:t>, unlike the case at bar, the cyclist was travelling in a marked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Holliday</w:t>
      </w:r>
      <w:r>
        <w:rPr>
          <w:rFonts w:ascii="arial" w:eastAsia="arial" w:hAnsi="arial" w:cs="arial"/>
          <w:color w:val="000000"/>
          <w:sz w:val="20"/>
          <w:lang w:val="en-US" w:eastAsia="en-US" w:bidi="ar-SA"/>
        </w:rPr>
        <w:t>, the plaintiff cyclist was travelling east on West 7th Avenue toward Cambie Street when she was struck by the defendant's vehicle as it made a left turn from the lane. West 7th is a designated bicycle route, although there are no marked lanes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Jang</w:t>
      </w:r>
      <w:r>
        <w:rPr>
          <w:rFonts w:ascii="arial" w:eastAsia="arial" w:hAnsi="arial" w:cs="arial"/>
          <w:color w:val="000000"/>
          <w:sz w:val="20"/>
          <w:lang w:val="en-US" w:eastAsia="en-US" w:bidi="ar-SA"/>
        </w:rPr>
        <w:t xml:space="preserve">, Mr. Justice Willcock held in </w:t>
      </w:r>
      <w:r>
        <w:rPr>
          <w:rFonts w:ascii="arial" w:eastAsia="arial" w:hAnsi="arial" w:cs="arial"/>
          <w:i/>
          <w:color w:val="000000"/>
          <w:sz w:val="20"/>
          <w:lang w:val="en-US" w:eastAsia="en-US" w:bidi="ar-SA"/>
        </w:rPr>
        <w:t>Holliday</w:t>
      </w:r>
      <w:r>
        <w:rPr>
          <w:rFonts w:ascii="arial" w:eastAsia="arial" w:hAnsi="arial" w:cs="arial"/>
          <w:color w:val="000000"/>
          <w:sz w:val="20"/>
          <w:lang w:val="en-US" w:eastAsia="en-US" w:bidi="ar-SA"/>
        </w:rPr>
        <w:t xml:space="preserve"> at para. 29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while proceeding through an intersection in an unobstructed lane was the dominant driver, while the defendant making a left-hand turn across oncoming traffic was the servient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found that the defendant once motioned to turn by a driver stopped in the eastbound lane did so rapidly and without inching out to ensure that there were no cyclists in the lane of travel available to them. The defendant in </w:t>
      </w:r>
      <w:r>
        <w:rPr>
          <w:rFonts w:ascii="arial" w:eastAsia="arial" w:hAnsi="arial" w:cs="arial"/>
          <w:i/>
          <w:color w:val="000000"/>
          <w:sz w:val="20"/>
          <w:lang w:val="en-US" w:eastAsia="en-US" w:bidi="ar-SA"/>
        </w:rPr>
        <w:t>Holliday</w:t>
      </w:r>
      <w:r>
        <w:rPr>
          <w:rFonts w:ascii="arial" w:eastAsia="arial" w:hAnsi="arial" w:cs="arial"/>
          <w:color w:val="000000"/>
          <w:sz w:val="20"/>
          <w:lang w:val="en-US" w:eastAsia="en-US" w:bidi="ar-SA"/>
        </w:rPr>
        <w:t xml:space="preserve"> was negligent in failing to keep a look-out and proceeding with the left-hand turn when the plaintiff was an imminent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court then applied the test stated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to consider whether the plaintiff was aware, or by the exercise of reasonable care, should have become aware of the defendant's disregard of the law in time to avoid the collision. After finding that the plaintiff was not negligent in focusing on the path of travel ahead of her and that the defendant was not within her sight-line, Mr. Justice Willcock continued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regard, I am considering the realities of daily urban traffic as described in </w:t>
      </w:r>
      <w:r>
        <w:rPr>
          <w:rFonts w:ascii="arial" w:eastAsia="arial" w:hAnsi="arial" w:cs="arial"/>
          <w:i/>
          <w:color w:val="000000"/>
          <w:sz w:val="20"/>
          <w:lang w:val="en-US" w:eastAsia="en-US" w:bidi="ar-SA"/>
        </w:rPr>
        <w:t>MacLaren v. Kucharek</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2008 BCSC 673</w:t>
        </w:r>
      </w:hyperlink>
      <w:r>
        <w:rPr>
          <w:rFonts w:ascii="arial" w:eastAsia="arial" w:hAnsi="arial" w:cs="arial"/>
          <w:color w:val="000000"/>
          <w:sz w:val="20"/>
          <w:lang w:val="en-US" w:eastAsia="en-US" w:bidi="ar-SA"/>
        </w:rPr>
        <w:t>. It was not necessary or reasonable for the cyclist to wait behind traffic and given the fact that the intersection should have been kept clear and the relatively light traffic into lanes as opposed to streets, I find the plaintiff could reasonably have expected to drive up to Cambie Street without encountering cross-traffic. Her position on the roadway was lawful and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MacLaren v. Kucharek</w:t>
      </w:r>
      <w:r>
        <w:rPr>
          <w:rFonts w:ascii="arial" w:eastAsia="arial" w:hAnsi="arial" w:cs="arial"/>
          <w:color w:val="000000"/>
          <w:sz w:val="20"/>
          <w:lang w:val="en-US" w:eastAsia="en-US" w:bidi="ar-SA"/>
        </w:rPr>
        <w:t>, the plaintiff cyclist was struck by the defendant's left-turning vehicle while he attempted to ride through an intersection. The road layout was unusual. The plaintiff was proceeding south on 140th Street near the intersection of Laurel Drive in Surrey. North of Laurel Drive there were two lanes of southbound traffic that were not marked or divided by lines. South of the intersection the road widened to three marked lanes, including a mandatory right-turn lane. Due to the configuration of the intersection, the plaintiff cyclist could not proceed through the intersection in the curb lane because it became a mandatory right-turn lane. He therefore changed lanes and travelled on the extreme right side of the southbound through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MacLaren v. Kucharek</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2008 BCSC 673</w:t>
        </w:r>
      </w:hyperlink>
      <w:r>
        <w:rPr>
          <w:rFonts w:ascii="arial" w:eastAsia="arial" w:hAnsi="arial" w:cs="arial"/>
          <w:color w:val="000000"/>
          <w:sz w:val="20"/>
          <w:lang w:val="en-US" w:eastAsia="en-US" w:bidi="ar-SA"/>
        </w:rPr>
        <w:t xml:space="preserve"> at para. 29, the trial judge rejected the defendant's argument that the plaintiff, rather than travelling on the right side of the southbound through lane, ought to have travelled behind other southbound vehicular traffic and to have stopped behind that traffic so as to yield to left-turning northbound vehicles. Madam Justice Boyd observed at para. 29 that the realities of dealing with urban traffic are that cyclists regularly travel to the right of vehicular traffic and often overtake them in heavy traffic situations. In the result, the trial judge found the defendant 100 percent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Court of Appeal, the defendant argued that the plaintiff had contravened s. 158(1) by riding to the right of the centre lane and passing vehicles travelling in that lane on the right. The court found it unnecessary to determine whether s. 158 would permit Mr. MacLaren to pass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MacLaren v. Kucharek</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2010 BCCA 206</w:t>
        </w:r>
      </w:hyperlink>
      <w:r>
        <w:rPr>
          <w:rFonts w:ascii="arial" w:eastAsia="arial" w:hAnsi="arial" w:cs="arial"/>
          <w:color w:val="000000"/>
          <w:sz w:val="20"/>
          <w:lang w:val="en-US" w:eastAsia="en-US" w:bidi="ar-SA"/>
        </w:rPr>
        <w:t xml:space="preserve"> at paras. 28 and 29, Madam Justice Ryan for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respondent argued that the appellant's proposed interpretation of s. 158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would lead to absurdities. I do not propose to analyze these arguments as it is unnecessary to determine whether s. 158 would permit Mr. MacLaren in this case to pass on the right. In my view it is not so much that Mr. MacLaren was passing on the right when he was struck by the appellant, but that he was riding between what were effectively two lanes of travel before entering the Laurel Drive intersection. In my view, s. 183(2)(c) (which required him to ride as near as practicable to the right side of the highway), did not authorize him to ride between two lanes of travel. For Mr. MacLaren to ride between two unmarked but commonly travelled lanes immediately prior to reaching the Laurel Drive intersection was dangerous because a northbound left-turning driver would have little opportunity to see him as he cycled alongside vehicles to his left. In my view, given the configuration of the roadway and the pattern of traffic in this case, for Mr. MacLaren to cycle alongside vehicles to his left created a danger both to himself and to the appellant.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While Mr. MacLaren did the right thing by moving out of the curb lane, he should have moved in behind the vehicles travelling toward the "through" lane, not beside them. By cycling between lanes Mr. MacLaren did not show sufficient care for his own person to avoid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Taking a lane was the only way, in my view, that a bicyclist could have satisfied the mandate of s. 183(2)(c) to safely travel as near as practicable to the right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of Appeal apportioned fault equally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MacLaren v. Kucharek</w:t>
      </w:r>
      <w:r>
        <w:rPr>
          <w:rFonts w:ascii="arial" w:eastAsia="arial" w:hAnsi="arial" w:cs="arial"/>
          <w:color w:val="000000"/>
          <w:sz w:val="20"/>
          <w:lang w:val="en-US" w:eastAsia="en-US" w:bidi="ar-SA"/>
        </w:rPr>
        <w:t xml:space="preserve"> involved an idiosyncratic road layout, it does stand for the principle that the configuration of the roadway and pattern of traffic may require cyclists to take the lane and move into the line of vehicular traffic when travelling through an intersection in order to render themselves visible to oncoming left-turning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Smeltzer v. Merrison</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2012 BCCA 13</w:t>
        </w:r>
      </w:hyperlink>
      <w:r>
        <w:rPr>
          <w:rFonts w:ascii="arial" w:eastAsia="arial" w:hAnsi="arial" w:cs="arial"/>
          <w:color w:val="000000"/>
          <w:sz w:val="20"/>
          <w:lang w:val="en-US" w:eastAsia="en-US" w:bidi="ar-SA"/>
        </w:rPr>
        <w:t xml:space="preserve">, the southbound plaintiff was attempting to turn left into a parkade across one marked lane of northbound traffic when the defendant motorist travelling north and to the right of stopped northbound traffic struck her vehicle. The trial judge found that Ms. Merrison was travelling in an unobstructed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lane and that s. 158 did not prohibit her from passing vehicles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Smeltzer</w:t>
      </w:r>
      <w:r>
        <w:rPr>
          <w:rFonts w:ascii="arial" w:eastAsia="arial" w:hAnsi="arial" w:cs="arial"/>
          <w:color w:val="000000"/>
          <w:sz w:val="20"/>
          <w:lang w:val="en-US" w:eastAsia="en-US" w:bidi="ar-SA"/>
        </w:rPr>
        <w:t xml:space="preserve"> at para. 14, Mr. Justice Lowry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Despite the recognition of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lane in </w:t>
      </w:r>
      <w:r>
        <w:rPr>
          <w:rFonts w:ascii="arial" w:eastAsia="arial" w:hAnsi="arial" w:cs="arial"/>
          <w:i/>
          <w:color w:val="000000"/>
          <w:sz w:val="20"/>
          <w:lang w:val="en-US" w:eastAsia="en-US" w:bidi="ar-SA"/>
        </w:rPr>
        <w:t>MacLaren</w:t>
      </w:r>
      <w:r>
        <w:rPr>
          <w:rFonts w:ascii="arial" w:eastAsia="arial" w:hAnsi="arial" w:cs="arial"/>
          <w:color w:val="000000"/>
          <w:sz w:val="20"/>
          <w:lang w:val="en-US" w:eastAsia="en-US" w:bidi="ar-SA"/>
        </w:rPr>
        <w:t>, I do not consider the concept can afford any further exception to the three for which s. 158(1) provides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His Lordship went on to note that in </w:t>
      </w:r>
      <w:r>
        <w:rPr>
          <w:rFonts w:ascii="arial" w:eastAsia="arial" w:hAnsi="arial" w:cs="arial"/>
          <w:i/>
          <w:color w:val="000000"/>
          <w:sz w:val="20"/>
          <w:lang w:val="en-US" w:eastAsia="en-US" w:bidi="ar-SA"/>
        </w:rPr>
        <w:t>MacLaren</w:t>
      </w:r>
      <w:r>
        <w:rPr>
          <w:rFonts w:ascii="arial" w:eastAsia="arial" w:hAnsi="arial" w:cs="arial"/>
          <w:color w:val="000000"/>
          <w:sz w:val="20"/>
          <w:lang w:val="en-US" w:eastAsia="en-US" w:bidi="ar-SA"/>
        </w:rPr>
        <w:t xml:space="preserve"> the court specifically said that it was making no determination with respect to whether s. 158 permitted the cyclist to pass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exception in s. 158(1)(b) is confined to passing on the right where there are two marked lanes for vehicles proceeding in the same direction, and only when passing can be undertaken safely: </w:t>
      </w:r>
      <w:r>
        <w:rPr>
          <w:rFonts w:ascii="arial" w:eastAsia="arial" w:hAnsi="arial" w:cs="arial"/>
          <w:i/>
          <w:color w:val="000000"/>
          <w:sz w:val="20"/>
          <w:lang w:val="en-US" w:eastAsia="en-US" w:bidi="ar-SA"/>
        </w:rPr>
        <w:t>Smeltzer</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Smeltzer</w:t>
      </w:r>
      <w:r>
        <w:rPr>
          <w:rFonts w:ascii="arial" w:eastAsia="arial" w:hAnsi="arial" w:cs="arial"/>
          <w:color w:val="000000"/>
          <w:sz w:val="20"/>
          <w:lang w:val="en-US" w:eastAsia="en-US" w:bidi="ar-SA"/>
        </w:rPr>
        <w:t>, the court found that the defendant was negligent in passing vehicles on the right in contravention of s. 158 and by failing to proceed cautiously while maintaining a proper lookout. The plaintiff was also negligent in failing to inch her way over the solid line until she could see there was no obstacle to her completing the turn. Had she done so, the collision would have been avoided. The court apportioned liability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Here, East 49th Avenue was not a laned roadway within the meaning of s. 119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Under that section, a laned roadway means a roadway, or part of a roadway, that is divided into two or more marked lanes for the movement of vehicular traffic in the same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was cycling in heavy traffic. He was approaching an intersection where he knew or ought to have known that it was likely that oncoming vehicles could be turning left. Eastbound vehicles to his left were stopped at the intersection. Unlike </w:t>
      </w:r>
      <w:r>
        <w:rPr>
          <w:rFonts w:ascii="arial" w:eastAsia="arial" w:hAnsi="arial" w:cs="arial"/>
          <w:i/>
          <w:color w:val="000000"/>
          <w:sz w:val="20"/>
          <w:lang w:val="en-US" w:eastAsia="en-US" w:bidi="ar-SA"/>
        </w:rPr>
        <w:t>Holliday v. Ventura</w:t>
      </w:r>
      <w:r>
        <w:rPr>
          <w:rFonts w:ascii="arial" w:eastAsia="arial" w:hAnsi="arial" w:cs="arial"/>
          <w:color w:val="000000"/>
          <w:sz w:val="20"/>
          <w:lang w:val="en-US" w:eastAsia="en-US" w:bidi="ar-SA"/>
        </w:rPr>
        <w:t xml:space="preserve"> where the defendant driver was turning from a lane rather than a heavily travelled street, this was not a case where Mr. Kimber could reasonably have expected to cycle on East 49th Avenue without encountering cross-traffic. Those facts distinguish </w:t>
      </w:r>
      <w:r>
        <w:rPr>
          <w:rFonts w:ascii="arial" w:eastAsia="arial" w:hAnsi="arial" w:cs="arial"/>
          <w:i/>
          <w:color w:val="000000"/>
          <w:sz w:val="20"/>
          <w:lang w:val="en-US" w:eastAsia="en-US" w:bidi="ar-SA"/>
        </w:rPr>
        <w:t>Holliday</w:t>
      </w:r>
      <w:r>
        <w:rPr>
          <w:rFonts w:ascii="arial" w:eastAsia="arial" w:hAnsi="arial" w:cs="arial"/>
          <w:color w:val="000000"/>
          <w:sz w:val="20"/>
          <w:lang w:val="en-US" w:eastAsia="en-US" w:bidi="ar-SA"/>
        </w:rPr>
        <w:t xml:space="preserve"> from this case. Furthermore, when Mr. Justice Willcock decided </w:t>
      </w:r>
      <w:r>
        <w:rPr>
          <w:rFonts w:ascii="arial" w:eastAsia="arial" w:hAnsi="arial" w:cs="arial"/>
          <w:i/>
          <w:color w:val="000000"/>
          <w:sz w:val="20"/>
          <w:lang w:val="en-US" w:eastAsia="en-US" w:bidi="ar-SA"/>
        </w:rPr>
        <w:t>Holliday</w:t>
      </w:r>
      <w:r>
        <w:rPr>
          <w:rFonts w:ascii="arial" w:eastAsia="arial" w:hAnsi="arial" w:cs="arial"/>
          <w:color w:val="000000"/>
          <w:sz w:val="20"/>
          <w:lang w:val="en-US" w:eastAsia="en-US" w:bidi="ar-SA"/>
        </w:rPr>
        <w:t xml:space="preserve">, he did so before the Court of Appeal had rendered its judgments in </w:t>
      </w:r>
      <w:r>
        <w:rPr>
          <w:rFonts w:ascii="arial" w:eastAsia="arial" w:hAnsi="arial" w:cs="arial"/>
          <w:i/>
          <w:color w:val="000000"/>
          <w:sz w:val="20"/>
          <w:lang w:val="en-US" w:eastAsia="en-US" w:bidi="ar-SA"/>
        </w:rPr>
        <w:t>MacLaren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Smeltzer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he approached the intersection the plaintiff ought to have observed the stopped vehicles to his left. A prudent driver should anticipate that there is a reason for traffic to his left being stopped at an uncontrolled intersection: </w:t>
      </w:r>
      <w:r>
        <w:rPr>
          <w:rFonts w:ascii="arial" w:eastAsia="arial" w:hAnsi="arial" w:cs="arial"/>
          <w:i/>
          <w:color w:val="000000"/>
          <w:sz w:val="20"/>
          <w:lang w:val="en-US" w:eastAsia="en-US" w:bidi="ar-SA"/>
        </w:rPr>
        <w:t>Clark v. Stricker</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2001 BCSC 657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Furthermore, because cyclists are less visible and more vulnerable than other road users, they must take reasonable care to ensure that they see and are seen by oncoming traffic: </w:t>
      </w:r>
      <w:r>
        <w:rPr>
          <w:rFonts w:ascii="arial" w:eastAsia="arial" w:hAnsi="arial" w:cs="arial"/>
          <w:i/>
          <w:color w:val="000000"/>
          <w:sz w:val="20"/>
          <w:lang w:val="en-US" w:eastAsia="en-US" w:bidi="ar-SA"/>
        </w:rPr>
        <w:t>Hersh v. Stinson</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[1992] B.C.J. No. 1428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 cyclist passing a line of stationary cars on his left and entering an intersection is undertaking a dangerous manoeuvre and has a duty to take care to maintain a proper lookout: </w:t>
      </w:r>
      <w:r>
        <w:rPr>
          <w:rFonts w:ascii="arial" w:eastAsia="arial" w:hAnsi="arial" w:cs="arial"/>
          <w:i/>
          <w:color w:val="000000"/>
          <w:sz w:val="20"/>
          <w:lang w:val="en-US" w:eastAsia="en-US" w:bidi="ar-SA"/>
        </w:rPr>
        <w:t>Chang v. Thandi</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[1987] B.C.J. No. 1200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By passing to the right of the stopped eastbound vehicles, Mr. Kimber put himself in a position where he was not visible to a left-turning driver and where his own view of traffic turning across his path was blocked by the vehicles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 maintains that he was the dominant driver with the right of way as he approached the intersection and that under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and that Ms. Wong, as the servient driver intending to turn left, was required to yield the right of way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Madam Justice Ballance observed in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xml:space="preserve">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dominant/servient driver analysis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is predicated on the footing that the dominant driver has proceeded lawfully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Here, that analysis does not apply where Mr. Kimber was in breach of s. 158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his common law duty to take reasonable care by keeping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However, that does not absolve Ms. Wong from liability. Ms. Wong made the left turn knowing cyclists using the oncoming lane often rode to the right of vehicles. She knew she had to keep a lookout and would have to yield to any oncoming traffic, including cyclists that presented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began her turn from a point where she was unable to see beyond the windshield of the vehicle stopped at the western entrance to the intersection. She made a continuous accelerating turn and did not stop or pause when she reached the point, just across the centre line, where she had a sight-line that would have enabled her to see the plaintiff. Had she inched forward or stopped when she had a clear sight-line, the plaintiff would have passed safely in front of her and the accident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in heavy traffic and where her view of the eastbound lane was limited, Ms. Wong was negligent in failing to inch forward until she could see whether there was an obstacle to her safely completing her left-hand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turn now to consider whether the plaintiff was contributorily negligent. As he passed stopped traffic on the right, Mr. Kimber ought to have been alert to the potential danger. He failed to keep a proper lookout before entering the intersection. He failed to take reasonable care for his own safety or that of other road users. Here, the plaintiff could have pulled into the line of slow moving or stopped vehicles and then taken his turn to pass through the intersection. Alternatively, the plaintiff ought to have been alert to the danger of passing stopped traffic at the intersection and ought to have brought his cycle to a stop to the right of the red Hyundai where he could observe traffic turning into the intersection. Had he done so the collision would have been avoided. I find that the plaintiff was also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apportionment of liability requires a consideration of the degree to which each party is at fault. Fault is apportioned on the basis of the nature and extent of the departure from the respective standards of care of each of the parties: </w:t>
      </w:r>
      <w:r>
        <w:rPr>
          <w:rFonts w:ascii="arial" w:eastAsia="arial" w:hAnsi="arial" w:cs="arial"/>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at para. 24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Here, the plaintiff and the defendant were both familiar with the intersection where the accident occurred. For her part, the defendant was aware of the risk of cyclists approaching to the right of oncoming eastbound traffic but made her left turn without maintaining a proper lookout for a known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For his part, the plaintiff ought to have slowed down and entered the line of eastbound vehicles before passing through the intersection, or if he remained to the right of the line of stopped vehicles, he ought to have stopped alongside the stationary Hyundai before proceeding into the intersection, where he would have had an unobstructed view of the hazard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the plaintiff and the defendant are equally at fault. I apportion liability 50 percent to each of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Finally, I would like to thank all counsel for their very thoughtful submissions, which were of considerable assistance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Unless there is anything else, we will adjourn.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PARSONS: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GREWAL: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Kolberg v. Gileff, [2007] B.C.J. No. 2442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R.R. Holmes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15-19,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16, 2007.</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M060663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2442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2007 BCSC 1662</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58 M.V.R. (5th) 103</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2007 CarswellBC 2716</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163 A.C.W.S. (3d) 67</w:t>
        </w:r>
      </w:hyperlink>
    </w:p>
    <w:p>
      <w:pPr>
        <w:spacing w:before="120" w:line="260" w:lineRule="atLeast"/>
        <w:rPr>
          <w:lang w:val="en-US" w:eastAsia="en-US" w:bidi="ar-SA"/>
        </w:rPr>
      </w:pPr>
      <w:r>
        <w:rPr>
          <w:rFonts w:ascii="arial" w:eastAsia="arial" w:hAnsi="arial" w:cs="arial"/>
          <w:color w:val="000000"/>
          <w:sz w:val="20"/>
          <w:lang w:val="en-US" w:eastAsia="en-US" w:bidi="ar-SA"/>
        </w:rPr>
        <w:t>Between Murray Kolberg, Plaintiff, and Aleksei Gileff,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1" style="position:absolute;z-index:2516746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3" w:name="Keywords_14"/>
      <w:bookmarkEnd w:id="103"/>
      <w:r>
        <w:rPr>
          <w:rFonts w:ascii="arial" w:eastAsia="arial" w:hAnsi="arial" w:cs="arial"/>
          <w:b/>
          <w:color w:val="000000"/>
          <w:sz w:val="20"/>
          <w:lang w:val="en-US" w:eastAsia="en-US" w:bidi="ar-SA"/>
        </w:rPr>
        <w:t>Damages — General categories — For personal injuries — Cost of future care — Loss of earning capacity — Non-pecuniary damages, including pain and suffering — Head injuries — Headaches — Non-pecuniary award — $60,001 to $80,000 — The plaintiff was 75 per cent liable for the accident, and the defendant 25 per cent — The plaintiff's damages for his shoulder, wrist and head injuries were assessed as follows: $75,000 in non-pecuniary damages, $40,000 for loss of earning capacity, $5,000 as costs of future care, and special damages as agreed.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Physical injuries — Arm injuries — Wrist — The plaintiff was 75 per cent liable for the accident, and the defendant 25 per cent — The plaintiff's damages for his shoulder, wrist and head injuries were assessed as follows: $75,000 in non-pecuniary damages, $40,000 for loss of earning capacity, $5,000 as costs of future care, and special damages as agreed.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The plaintiff was 75 per cent liable for the accident, and the defendant 25 per cent — The plaintiff's damages for his shoulder, wrist and head injuries were assessed as follows: $75,000 in non-pecuniary damages, $40,000 for loss of earning capacity, $5,000 as costs of future care, and special damages as agreed.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4" w:name="Case Summary_13"/>
            <w:bookmarkEnd w:id="10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sought damages for injuries sustained when his motorcycle collided with the defendant's pick-up truck -- The plaintiff alleged the defendant had crossed the double yellow dividing line, while the defendant alleged the plaintiff made a U-turn while he was too close to avoid a collision -- HELD: The plaintiff was 75 per cent liable for the accident, and the defendant 25 per cent -- The court found that apart from it being an unsafe area to attempt a u-turn, the plaintiff failed to observe the defendant approaching when he ought to have, and that the collision happened before the plaintiff's motorcycle was fully in its proper lane -- The defendant was also negligent for failing to initially reduce speed, and failing to exercise a more vigilant look-out -- The plaintiff was 75 per cent liable and the defendant 25 per cent -- The plaintiff experienced shoulder and wrist injuries and ongoing memory loss -- His damages were assessed as follows: $75,000 in non-pecuniary damages, $40,000 for loss of earning capacity, $5,000 as costs of future care, and special damages as agreed. </w:t>
            </w:r>
            <w:r>
              <w:rPr>
                <w:lang w:val="en-US" w:eastAsia="en-US" w:bidi="ar-SA"/>
              </w:rPr>
              <w:cr/>
            </w:r>
          </w:p>
          <w:p>
            <w:pPr>
              <w:rPr>
                <w:lang w:val="en-US" w:eastAsia="en-US" w:bidi="ar-SA"/>
              </w:rPr>
            </w:pPr>
          </w:p>
        </w:tc>
      </w:tr>
    </w:tbl>
    <w:p>
      <w:pPr>
        <w:jc w:val="both"/>
        <w:rPr>
          <w:lang w:val="en-US" w:eastAsia="en-US" w:bidi="ar-SA"/>
        </w:rPr>
      </w:pPr>
      <w:bookmarkStart w:id="105" w:name="Counsel_15"/>
      <w:bookmarkEnd w:id="10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2" style="position:absolute;z-index:2517258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David J. Taylor.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David M. Smart.</w:t>
      </w:r>
      <w:r>
        <w:rPr>
          <w:lang w:val="en-US" w:eastAsia="en-US" w:bidi="ar-SA"/>
        </w:rPr>
        <w:cr/>
      </w:r>
    </w:p>
    <w:p>
      <w:pPr>
        <w:spacing w:after="240"/>
        <w:rPr>
          <w:lang w:val="en-US" w:eastAsia="en-US" w:bidi="ar-SA"/>
        </w:rPr>
      </w:pPr>
      <w:bookmarkStart w:id="106" w:name="Judgment_14"/>
      <w:bookmarkEnd w:id="106"/>
      <w:r>
        <w:pict>
          <v:line id="_x0000_s1103" style="position:absolute;z-index:25177702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7" w:name="R.R. HOLMES J."/>
            <w:bookmarkEnd w:id="107"/>
            <w:r>
              <w:rPr>
                <w:rFonts w:ascii="arial" w:eastAsia="arial" w:hAnsi="arial" w:cs="arial"/>
                <w:b/>
                <w:color w:val="000000"/>
                <w:sz w:val="30"/>
                <w:lang w:val="en-US" w:eastAsia="en-US" w:bidi="ar-SA"/>
              </w:rPr>
              <w:t>R.R. HOLMES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is for injury he sustained July 3, 2004 when the motor cycle he was riding, with his wife as passenger, collided with the defendant's Mazda pick-up truck. The accident occurred on Highway #1, near Chase B.C. about 2:00 p.m. on a clear, dry summer day near an entrance into a rest stop and boat launch facility in a pull-off area from the highway overlooking Shuswap Lake.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evidence gives rise to two competing versions of how the accident happened. The plaintiff contends he had successfully completed a u-turn on the highway to reverse his direction of travel from eastbound to westbound, had straightened the path of the motorcycle out and was proceeding west in his lane when the defendant's eastbound vehicle crossed over the double yellow center line and struck his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contends that the plaintiff suddenly made a u-turn from the shoulder of the eastbound lane across the defendant's eastbound path of travel at a time when he was too close to react and avoid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places the point of impact between the motorcycle and truck entirely within the westbound lane. The defendant places it entirely within the eastbound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six witnesses who gave evidence relating to the collision. The plaintiff and Susan Kolberg his wife; the defendant and Mike Silitchny his passenger; and two persons independent of the parties: Larry Bergquist who was standing in the rest stop area and whose immediate attention was attracted by the loud noise of the collision; and Donald Wanke who was travelling eastbound following the defendant's vehicle. There are substantial variances amongst the evidence of these witnesses that are not easily reconciled.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provided no expert accident reconstruction or analysis and only one photograph of the accident scene area that provided some assistance to the witnesses giving evidence. There was no plan of the highway that enabled measurement of distances, and no evidence of sightlines from various relevant positions. There was no expert evidence linking any of the scrapes, debris, and resting position of the motorcycle, or the vehicle damage post accident shown in the photographs, to a point of impact, however some obvious and general inferences that are of assistance may be drawn from the photographs and witness observations related to the photographs that were placed into evidence by agreement of counsel.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Photographs that showed the damage to the motorcycle and the truck were provided but no assistance was provided to the Court as to what they might indicate in respect of speed, and impact angle.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SUMMARY OF WITNESS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suffered concussion and was briefly unconscious after landing on the pavement and his memory of the accident was affected. Since the accident, he has spoken with the witness Bergquist and Wanke, and of course extensively with his wife. His present recollection is now a combination of what he habitually does (and therefore he believes that he did prior to the accident), fragments of recalled memory, and what he has been told by others from which he has reconstructed what he thought must have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substantial and relevant differences between his examination for discovery evidence and his evidence at trial. On his examination for discovery the plaintiff testified that he was making a turn on the highway to go into the rest stop area across the highway: at trial he said he was making a u-turn and intending to go west on the highway to Scotch Creek where they would have lunch. He admits his evidence of proceeding in the westbound lane for five to ten seconds before the impact came from what his wife told him. He had originally thought they had been heading west on the highway for two or three minutes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claims a clear recollection of events up to the time of impact. He recalls leaving the car museum in Tappan B.C. accompanied by two other motorcycles with a couple on each. They were going to Anglemont to see a friend's property. Just east of Chase B.C., Henry, one of the cyclists signalled the plaintiff to pull over as he had noticed the third motorcycle was not following. Henry turned and went back to find the missing couple. The plaintiff and his wife stayed by the roadside five to ten minutes before becoming tired of waiting, then made a u-turn on the highway and headed back east toward Tappan to find their friends.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did not encounter his friends and again decided to stop. He pulled off onto the shoulder of the highway near the entrance into a rest stop on the opposite side of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he and his wife decided to turn around again to go westbound, and they would stop for lunch at Scotch Creek. The plaintiff said he aligned his motorcycle to make a "three-point turn" to accomplish reversing his direction of travel on the highway. This involved backing his motorcycle until it was at a right angle to the highway and then proceeding across the eastbound lane over the center and turn left to proceed in the west 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prior to starting his turn he looked both to his left and right and he saw no traffic either east or west bound on the highway. The plaintiff's evidence is that five to ten seconds after he finished his turn he heard his wife yell "look out". He said he was entirely in his own lane at this time, and he saw just "a flash" of a vehicle. His next recollection was that he was lying on the roadway injured with his wife yelling for him to "get up" or "wake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Susan Kolberg, the plaintiff's wife, is 56, and they have been married for 36 years. She was also injured in the accident and has a separate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extant against the defendant and her husband. In her examination for discovery in May 2007 in the separate action she was hopelessly confused as to directions. Her evidence at trial however was that she does remember the sequence of events just prior to the accident. Mrs. Kolberg does not recall any conversation with the plaintiff about crossing the highway to go into the rest stop area and she had understood that they were making a u-turn to go for lunch at Scotch Creek.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Kolberg said the plaintiff positioned the motorcycle for a "three-point turn" as he described. Her recollection is however that they were stopped further east of the rest stop entrance and the break in the solid yellow double center line on the highway. She saw no traffic approaching from either direction on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Kolberg said they completed the u-turn and the accident occurred about 5 seconds after they straightened and were accelerating in the west bound lane. She saw the defendant's truck in their lane heading right for them and yelled "look out". She believes the plaintiff responded by turning a little to the right before their motorcycle was struck. Mrs. Kolberg said that she leans to the right when riding as passenger on the motorcycle and therefore her view to the left is blocked by the plaintiff's body.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Kolberg placed the point of impact between the motorcycle and truck near the fog line to the right of the west bound lane and to the west of the entrance to the rest stop area. She recalls their motorcycle going slowly at the time of impact, perhaps five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witness Larry Bergquist had stopped in the rest stop area and was standing watching a water skier on the lake when he heard a "terrible bang" and turned immediately toward the accident scene which was approximately seventy-five to eighty feet away. He did not see the actual impact but he did see the plaintiff's motorcycle airborne and then crash into a concrete abutment on the right shoulder of the west bound lane and to the east of the entrance to the rest stop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Bergquist observed the defendant's truck had crossed one to three feet over into the westbound lane then corrected back into its eastbound lane, and travel two hundred feet east before pulling onto the shoulder of the highway and stopping. He recalls that he saw the motorcycle perhaps two minutes prior to the impact stopped facing east on the right hand shoulder of the east 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Bergquist took photographs at the scene, and at a later date after returning home he spoke to the plaintiff and gave him some of the photographs he had taken. At a time approximately six months after the accident, Mr. Bergquist received a twelve paragraph typewritten statement purporting to be his, apparently prepared by someone on the plaintiff's behalf. Mr. Bergquist reviewed the statement and then in his own handwriting made several corrections, deletions and additions. The revised statement is Exhibit 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Bergquist's oral evidence and his recall six months post-accident as recorded by Exhibit 2 is that the defendant did not appear to have braked before impact and that he did not stop after impact but continued ten to twenty meters or more before pulling over onto the east shoulder of the Highway and stopping.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Paragraph 11 of the corrected statement reads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From what I saw immediately after the impact, it appeared to me that the Mazda pickup truck had not moved into the oncoming lane of traffic. I did not give a statement to the police officers who attended the scene, as I did not see the collision. There was lighter (white) gouge marks in pavement, and blood from motorcycle, precisely on the double yellow line. This indicates to be the impact site. The pickup hit the left front of the saddlebag, at an angle (about 60 to 70 degrees). The impact did not damage the rear wheel or the rest of the bike.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that Mr. Bergquist had the best view of the vehicles and what occurred. I find his evidence the most reliable and consistent. His corrected statement was made at a time close to the accident date, and his memory was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witness Donald Wanke was following immediately behind the defendant's vehicle prior to the accident. He testified that it was a sunny, dry, summer day and traffic on Highway #1 was moderate. The defendant was travelling the speed limit and there had been nothing unusual in his driving pattern. Mr. Wanke was approximately thirty to fifty feet behind the defendant's vehicle as they approached the accident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Wanke testified that as they neared the area of the entrance to the rest stop area he saw the defendant's pickup move marginally over the centre line of the highway and immediately saw the motorcycle heading westbound. He said the motorcycle compensated for the veer of the truck and the defendant's pickup corrected back into his eastbound lane. A second or two later Mr. Wanke said the defendant's vehicle "committed" to a left turn over the center line and collided with the motorcycle. He thought the defendant was turning left into the rest stop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Wanke saw no indication that the defendant braked before collision. At impact he placed the motorcycle fully within the westbound lane and that a good portion of the defendant's vehicle was over the center into the westbound lane. The motorcycle was thrown about twenty feet back from the point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Wanke drew a diagram as part of a statement he provided after the accident [Exhibit 6]. He described the defendant's pickup as hitting the motorcycle "more or less" head on. He indicated by diagram that the damage to the defendant's pickup was to the right front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difficulty with Mr. Wanke's position following the defendant's vehicle permitting him the view of the plaintiff's motorcycle described. I also conclude his description of the defendant's vehicle "committing" to a left turn into the rest stop entrance cannot be accurate, nor did the defendant hit the motorcycle "more or less" head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is 73 years of age, lives in Vernon, and farms raspberries. On the day of the accident the defendant and Mike Silitchny, his farm landlord, who is also a berry grower, were returning from Kamloops where they had earlier attended a public market to sell their produce. The defendant and Mr. Silitchny are Russian speaking and gave their evidence through an interpreter. They are members of the same church.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testified he was driving at the ninety kilometre per hour speed limit as he approached the area of the accident scene travelling eastbound on Highway #1. There is a significant "S" curve in the Highway at this point with a sharp curve right for eastbound traffic in the area of the entrance to the rest stop on the opposite side of the highway. He had no intention of turning into the rest stop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testified he first saw the motorcycle 100 to 200 "steps" ahead and it was over the white line of his east bound lane travelling on the right shoulder. [Counsel advise that they agree a "step" = 3 feet] The motorcycle was moving but at a speed slower than 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evidence is that when he was about 20 to 30 "steps" [60 to 90 feet] back the plaintiff's motorcycle very unexpectedly turned left across his path and he struck the rear wheel of the motorcycle with his bumper. He said it was only one or two seconds from the plaintiff turning in front of him until impact. He said he had no time to react, brake or swerve.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said he stopped after impact and that his right wheel was on the center line. His evidence is the impact occurred in his eastbound lane of travel and that his vehicle did not cross into the westbound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places the point of impact in the east bound lane and east of the entrance to the rest stop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considerable reason to be cautious in accepting the defendant's evidence. His evidence on examination for discovery in several instances was inconsistent or contradictory of his evidence at trial. In part he blames the interpreter on the examination for discovery, and also claims not to have understood some of the questions but answered anyway. He demonstrated at trial that despite several cautions by counsel to indicate if he had any trouble understanding a question, he failed to follow that direction.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also troubled by the defendant's firm evidence that he stopped his vehicle immediately after the impact with his front tire on the double yellow center line and that he is certain because he rolled down his window and looked. In my view that simply did not happen. The evidence of the two witnesses, Mr. Bergquist and Mr. Wanke, who are independent of the parties, is that the defendant did not appear to brake, and certainly did not stop, at the point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Silitchny was the defendant's passenger in the pickup truck. Mr. Silitchny is 85 and lived in Armstrong B.C. The defendant was en route to Mr. Slitchny's home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Silitchny's evidence is that apparently the plaintiff's motorcycle was only two or three car lengths away when he first saw it. He first heard it "roaring" then saw it in the middle of the road and then it moved left toward the center yellow lines. He heard a "bang" but did not see where the motorcycle went.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Silitchny said the point of impact was not shown in Exhibit 8 but was further east of the what he photograph showed.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not able to place much reliance on his evidence as he appeared to find it difficult to understand and answer relatively simple questions. He obviously did not see the plaintiff's motorcycle earlier when it was 300-600 feet away as described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evidence is that this accident occurred when the plaintiff was attempting a U-turn at a dangerous point on the highway in the proximity of an entrance to a rest stop area. It was a dangerous manoeuvre as the plaintiff's view of east bound traffic, and approaching vehicles of him, was limited by the turn of the highway and the topography of bordering terrain. Imposed on these dangerous conditions was that almost certainly the approaching traffic would be travelling at the ninety kilometres per hour posted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point of impact between the plaintiff's truck and the motorcycle most likely occurred at or near where the photographs indicate there is a gap in the solid double yellow center line of the highway opposite the rest stop entrance [see Exhibit 8]. That location for east bound traffic in the direction the defendant was travelling is a sharp right hand part of an "S" curve with sloping hillside terrain around the curve down to the highway on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of witnesses and the photographs of the accident location support a finding that a person on a motorcycle stopped on the shoulder of the east bound lane opposite the entrance to the rest stop and looking left if positioned for a "three-point turn" or to the rear facing east for approaching eastbound traffic, could fail to see vehicles as they would be lost to his vision in the "S" curve or blocked by the sloping hillside.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also conclude that apart from it being an unsafe area to attempt a u-turn, the plaintiff either did not properly check for traffic, or if he did failed to observe the defendant approaching when he ought to have. I find it difficult to understand how both the plaintiff and Mrs. Krohler could make the turn they describe and be proceeding in the westbound lane without ever seeing the defendant's vehicle until a split second before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as reasonable, from the evidence of witnesses and photographs of the truck and motorcycle, that there was an approximate angle to the impact of 60-70 degrees.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That approximate angle of impact between the left front of the defendant's vehicle and left rear saddlebag of the plaintiff's motorcycle seems more likely to indicate the impact between the vehicles occurred before the u-turn was complete and moving straight in the west 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If the defendant's vehicle had turned to its left 60-70 degrees travelling at ninety kilometres per hour, it would be unlikely that the damage to the defendant's front bumper would be to the left side corner and highly unlikely the defendant would have been able to regain his side of the highway without crashing into the concrete abutment of the westbound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in my view was clearly negligent. However there remains an issue of whether the defendant was also negligent in the cause of the collision or if the "agony of collision" created by the plaintiff's actions absolve him of responsibility.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is the defendant was travelling at the ninety kilometre per hour speed limit approaching the accident site and observed the plaintiff's motorcycle moving east on the shoulder of the Highway to his right. It was 300 to 600 feet distant from him when he first saw it. The defendant, at ninety kilometres per hour, was closing at approximately eighty feet per second. In my view the defendant misread the danger the presence a motorcycle on the shoulder of the roadway in the vicinity of the turn to rest stop posed. He recalls the motorcycle travelling east on the shoulder of the highway but it is more likely that it was either positioned for a "three-point turn" or starting slowly to move into the east bound lane starting a U-turn across the eastbound lane. The defendant had time initially to reduce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When the defendant did realize the plaintiff was going to cross his lane, his ability for reaction was much reduced and perhaps accounts for veering to the left which would accord with the motion over the center lines that Mr. Wanke described in his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it has been shown on a balance of probabilities the defendant was negligent by not initially reducing speed and exercising a more vigilant look out when the positioning or movement of the plaintiff's motorcycle indicated need of caution. The defendant was not in "agony of collision" as when he first saw, or should have seen the motorcycle, as there was time for a reasonable person to have reacted by slowing or turning right if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reasoning as to why "agony of collision" is not applicable to the present circumstances is encapsulated by Hinds J.A. in </w:t>
      </w:r>
      <w:r>
        <w:rPr>
          <w:rFonts w:ascii="arial" w:eastAsia="arial" w:hAnsi="arial" w:cs="arial"/>
          <w:b/>
          <w:i/>
          <w:color w:val="000000"/>
          <w:sz w:val="20"/>
          <w:lang w:val="en-US" w:eastAsia="en-US" w:bidi="ar-SA"/>
        </w:rPr>
        <w:t>Lloyd v. Fox</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(1991), 57 B.C.L.R. (2d) 332</w:t>
        </w:r>
      </w:hyperlink>
      <w:r>
        <w:rPr>
          <w:rFonts w:ascii="arial" w:eastAsia="arial" w:hAnsi="arial" w:cs="arial"/>
          <w:color w:val="000000"/>
          <w:sz w:val="20"/>
          <w:lang w:val="en-US" w:eastAsia="en-US" w:bidi="ar-SA"/>
        </w:rPr>
        <w:t xml:space="preserve"> at 336: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First, since the introduction of legislation pertaining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application of the doctrine of agony of the collision has greatly diminished. Where, as here, the party invoking the doctrine is partly responsible for the sudden emergent situation arising, the doctrine is unlikely to prevail.</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Second, when considering circumstances which could give rise to the application of the doctrine of agony of the collision, attention should be focused on whether the actions taken by the driver who seeks to raise the doctrine were the actions of a reasonably competent driver. If so, he or she may be absolved of fault; if not, the driver's fault should be apportioned pursuant to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R.S.B.C. 1979, c. 298.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conclude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was by far the major cause for the collision.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was a contributing factor. I apportion liability for the collision 75% to the plaintiff and 25% to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was thrown from his motorcycle in the collision and landed on the paved highway. The evidence supports that he was briefly unconscious. The plaintiff's most serious injuries were a fractured right wrist, fractured left wrist and a left shoulder injury. He also received soft tissue injury to his neck and back and has experienced a memory loss since the accident. He had a number of more minor injuries including generalized bruising and his hip and chest were sore and painful. The minor injuries essentially resolved within approximately a month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was taken from the scene of the accident to hospital in a Chase B.C., assessed, then transferred to the Royal Inland Hospital in Kamloops B.C. for testing and treatment. At the Royal Inland the plaintiff's right wrist, cervical spine and chest were x-rayed and CT scans of his head and cervical spines obtained.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right wrist x-ray, additional to the old healed fracture, showed a comminuted inter-articular fracture of the distal radius. The cervical spine x-ray disclosed no acute abnormality and a CT of the cervical spines indicated a moderate level of facet joint osteoarthritis and narrowing of foramen.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and his wife were driven to their home in North Delta by a friend after the plaintiff was discharged from the Royal Inland Hospital later on the day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had a prior injury to his right wrist in 2002 but that injury had fully resolved although there may have been some early sign of a mild osteoarthritis. The plaintiff was treated by Dr. Paul Thompson, an orthopaedic surgeon for the prior wrist injury and he wished to return to him for treatment of his wrist injuries in the present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Blackshaw has been the plaintiff's family physician since 1995 and notes that the plaintiff had sustained a work related right distal fracture in 1998 which healed with no problem. In May 2002 he received neck, back, left shoulder and a right wrist injury in a motor vehicle. X-rays at that time showed a normal left acromio-clavicular joint, an old healed Colles fracture of the distal radius, and some minor degenerative disc disease of the cervical spine C4-C5.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attended Dr. Blackshaw July 6, 2004, three days post-accident. She observed an abrasion to his left forehead at eye level. The plaintiff exhibited symptoms of cervical sprain with neck pain stiffness and soreness. Dr. Blackshaw felt there had been a significant concussion and a mild retrograde amnesia. The plaintiff complained of left shoulder pain, a sore neck predominantly on the left, occipital headache, and a generalized soreness and aching.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Thompson casted the right wrist July 12, 2004 and the plaintiff attended physiotherapy for his shoulder injury which was suspected to be a rotator cuff injury. The cast was removed a month later. By mid September, 2004 Dr. Thompson reported the plaintiff felt "... he has made good progress with physiotherapy. He is aware of residual discomfort and stiffness at the limits of range of motion." Dr. Thompson felt that "... given the degree of fracture healing, it would be reasonable for him to return to work as soon as he feels he has sufficient strength in his right wrist and left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most problematic injury has been his left shoulder injury which has caused ongoing pain in the left shoulder and left rotator cuff, particularly in the bicep and deltoid muscles, coupled with reduced left shoulder motion and significant nerve impingement treated with cortisone and local anaesthetic. Dr. Blackshaw anticipates: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that there will be long term sequalae from the injuries of the motor vehicle accident. In future, it is probable that he will have significant osteoarthritis in the right wrist, in the left shoulder and also in the cervical spine. Mr. Kolberg is involved in employment which necessitates heavy lifting and it is very probable that he will be unable to continue with this level of physical activity in the near future. This inability to perform heavy manual labour will certainly have a negative impact economically on his job situation. It is probable that he will require ongoing physiotherapy and/or massage or chiropractic treatments for osteoarthritis and the associated muscle spasm related to his neck and shoulder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experienced pain in his right wrist for several months post accident, making ordinary activities, even driving, a problem. He was unable to return to his work for four months and his shoulder pain, restriction of movement and lack of strength have prevented a return to his pre-accident work capability.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has been unable to fully utilize anti-inflammatory and pain medication because of stomach upset.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right wrist injury healed reasonably well, however Dr. Blackshaw noted in November 2005 that follow up x-rays indicated irregularity of the articular surface which make probable an ongoing problem with osteoarthritis. As predicted the plaintiff has already experienced the onset of arthritic pain and that will only increase with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has an ongoing memory deficit which I accept is rooted to the concussion received in the accident. It remains an ongoing problem both in his personal life and has some effect in his employment. He plaintiff is now more prone to headaches from reading and an inability to concentrate. Family and friends notice he now has developed a tendency to "nod off" at times. Problems relating to concussion however were apparently not considered serious enough to require a referral to a neurologist or psychologist.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is unable because of postural inability and weakened upper body strength to work bending over or in confined spaces and this has seriously impacted his ability to continue a long standing hobby of "hot rod" car restorations.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is also unable to return to the extended motorcycle trips and riding he previously enjoyed. He has continued to ride a motorcycle but his activity and use is limited by the physical neck, back, wrist and shoulder pain experienced.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accept that the plaintiff is stoical about his injuries and difficulties and that he has endured a good deal of pain, discomfort and limitations of motion without constant complaint. The plaintiff has tried his best to return to his pre-accident activity levels.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have provided a wide range of authority on assessment for pain, suffering and loss of enjoyment of life. I have reviewed the authorities that counsel have thoughtfully provided for guidance. I find none definitive. The assessment of the plaintiff's damages must reflect his particular circumstances. I assess general damages for pain, suffering and loss of enjoyment of life at $75,000.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INCOME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as a result of this accident is left with a permanent partial disability of his right wrist and left shoulder and he is already experiencing the early onset of osteoarthritis symptoms and pain. The plaintiff is now 55 years of age and cannot be employed where any significant amount of lifting or bending is required. Fortunately to date he has not suffered a wage loss because his employer voluntarily continued his salary over several months of his recuperation.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is a salesperson. He calls on customers and is required to lift, load and deliver product from his vehicle. His memory deficit may also pose a slight hindrance occupationally. The plaintiff's current employment is a special circumstance. It is now temporary in nature and likely soon to terminate because of the sale of the business by the present owner. The plaintiff is a very good salesperson and is capable of finding replacement employment when necessary. He does however have a limitation of significance which will impact his ability to be competitive in the employment market. The plaintiff now age 55 had intended working to age 65 and he has clearly established a reduced earning capacity for the ensuing ten years by reason of accident related disability. [</w:t>
      </w:r>
      <w:r>
        <w:rPr>
          <w:rFonts w:ascii="arial" w:eastAsia="arial" w:hAnsi="arial" w:cs="arial"/>
          <w:b/>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assess his loss of earning capacity to be $40,000.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FUTURE CARE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claims for physiotherapy, massage therapy, or chiropractic assistance for the future effects of osteoarthritis and soft tissue injuries related to ongoing disability. There is no evidence of the treatments one might reasonably anticipate. Dr. Blackshaw opined that the frequency of treatment would depend on severity of symptom. Counsel for the plaintiff suggests a practical approach to a "known problem" and suggests a reasonable amount is $15,000.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the defendant suggests the existing claim to date is only $150 and therefore an award should be much more modest. In the absence of any more specific guidance I would assess future care costs at $5,000, being the very high end of what I rationalize as a nominal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agreed by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so far as the court is aware, is entitled to his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R.R. HOLMES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Lam v. Westbank Projects Corporation, [2019] I.L.R. para. G-2829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S157789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G-2829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[2018] B.C.J. No. 3337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2018 BCSC 1708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Ivy Lam v. Westbank Projects Corporation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15"/>
      <w:bookmarkEnd w:id="108"/>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Trip and fall — Raised platform — Occupier's liability — Event organizer — Plaintiff realtor fell and injured herself while attended open house at presentation centre organized by defendant — Plaintiff had stepped onto raised area to get to lunch table, and when she went to step off platform, she fell — Plaintiff alleged that raised platform was too narrow given size of food table, leaving little room for people to manoeuvre — Platform was six to eight inches high and had red tape along its edge — Plaintiff brought action for damages alleging defendant was liable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Occupiers Liability Act — Court did not find that raised platform constituted unusual danger or hazard — Platform was clearly there to be seen and plaintiff was aware of it — Plaintiff acknowledged there were no issues with lighting or condition of floor — Plaintiff was unable to identify cause of her fall — Evidence that there were too many people on platform and there was too little space to manoeuvre was vague — Court was unable to find that defendant breached duty of care — Action dismissed — Occupiers Liability Act, </w:t>
      </w:r>
      <w:hyperlink r:id="rId284" w:history="1">
        <w:r>
          <w:rPr>
            <w:rFonts w:ascii="arial" w:eastAsia="arial" w:hAnsi="arial" w:cs="arial"/>
            <w:b/>
            <w:i/>
            <w:color w:val="0077CC"/>
            <w:sz w:val="20"/>
            <w:u w:val="single"/>
            <w:shd w:val="clear" w:color="auto" w:fill="FFFFFF"/>
            <w:lang w:val="en-US" w:eastAsia="en-US" w:bidi="ar-SA"/>
          </w:rPr>
          <w:t>RSBC 1996, c. 337, s. 3</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14"/>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2013, the plaintiff realtor attended an open house at a presentation centre that was established to market a new condominium development. The plaintiff was invited to the preview event by the defendant. The plaintiff had stepped onto a raised area in the presentation centre in order to get to the lunch table, and when she stepped away from the table and went to step off the platform, she "missed half the step and fell," landing on her knee. The plaintiff alleged that the raised platform was too narrow given the size of the food table, leaving little room for people to manoeuvre. Based on photographic evidence, the platform was six to eight inches high. Red tape was placed along the edge of the platform to mark where the change in height occurred.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claimed that she suffered injuries to her knees, ankle, and sacroiliac joint. She brought an action alleging that the defendant was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claimed non-pecuniary damages and damages for loss of earning capacity. The defendant claimed the platform was already in place when it rented the premises and there were no reported incidents from the approximately hundred people who had attended the premises.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0" w:name="Holdings of Court_7"/>
            <w:bookmarkEnd w:id="110"/>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did not find that the raised platform constituted an unusual danger or a hazard. The platform was clearly there to be seen and the plaintiff was aware of it, as she had initially stepped on to it in order to get to the lunch table. The red tape marking the platform would have also alerted the plaintiff of the change in elevation. The plaintiff acknowledged that there were no issues with the lighting or the condition of the floor and that she did not slip and fall on any foreign substances. The plaintiff was unable to identify the cause of her fall other than calling it a "misstep." While the plaintiff alleged that there were too many people on the platform and that she had too little space to manoeuvre due to the size of the lunch table, the evidence in this regard was vague and the plaintiff did not establish what caused her to fall. Having regard to the above, the Court was unable to find that the defendant breached the duty of care it owed to the plaintiff or that its conduct caused the plaintiff to sustain her injuries. The Court did not find that the defendant was liable. The plaintiff's claim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1" w:name="Counsel_16"/>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on her own behalf; A.L. Eged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2" w:name="Judgment_15"/>
      <w:bookmarkEnd w:id="112"/>
      <w:r>
        <w:pict>
          <v:line id="_x0000_s1107" style="position:absolute;z-index:2517780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3" w:name="R.A. SKOLROOD J."/>
            <w:bookmarkEnd w:id="113"/>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26, 2013, the plaintiff, who is a realtor, attended an open house at a presentation centre (the "Presentation Centre") located at 8188 Granville Street in Vancouver, BC. The Presentation Centre was established to market a new multi-unit condominium development known as "Granville at 70th". While there, the plaintiff fell off a raised platform located within the Presentation Centre and injured herself. She now sues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named defendant, Westbank Projects Corporation, was not the developer of the condominium project nor was it the occupier of the Presentation Centre. The Presentation Centre was in fact leased by an entity named 8400 Granville Limited Partnership ("8400"). In addition to leasing the Presentation Centre premises, 8400 hired a contractor to renovate the space to create the Presentation Centre and it entered into a service and listing agreement with a marketing company which was responsible for marketing units in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Based on these uncontroverted facts, it is arguable that the plaintiff sued the wrong party. However, the defendant's response to amended notice of civil claim includes an allegation at para. 11 of Division 3 that "[t]he Defendant did not construct the platform, but rented the presentation centre with the platform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the defendant (who did not draft the response to civil claim), acknowledged that this might constitute an admission that the named defendant was the occupier of the Presentation Centre or, at a minimum, may have led the plaintiff to believe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fairness to the plaintiff, who appeared in person at the trial, counsel for the defendant advised that he would not advance a defence based on the wrong party being named and that the defendant, for the purposes of this litigation, would accept responsibility in the event that liability is found and damages are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Given this very fair concession, I will refer to the named defendant and other related entities involved in the development collectively as "Westbank".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not a great historian and her evidence was somewhat disjointed.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testified that she went to the Presentation Centre on September 26, 2013, in response to an invitation from Westbank which was issued to members of the Chinese Real Estate Professionals Association of BC to attend for a preview of the new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time listed on the invitation was 11:30 a.m. to 1:30 p.m. and it indicated that lunch would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arrived at the Presentation Centre around noon and in short order went to get lunch. The lunch was set up on a table on a raised platform in one area of the Presentation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unable to say how high the platform was, although photos entered into evidence suggest that it was likely in the range of six to eight inches. The photographs also show that red tape was placed along the entire edge of the platform to mark where the change in height occurred. The plaintiff acknowledged that the tape was there when she attended the Presentation Centre on September 26,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that she was aware of the platform because she stepped up onto it when she went to get her lunch. She testified that she got a plate of food then stepped away from the table. She did not realize that the edge of the platform was so close. She went to step off the platform, but "missed half the step and fell". She landed hard on her knee and then fell forward into the adjacent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she stated that she could not recall where she was looking when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said that there was no issue with the lighting in the Presentation Centre nor did she notice any foreign substances or anything slippery on the platform or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Her principal complaint underlying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the raised platform was too narrow given the size of the food table which left little room for people to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Additional photographs taken some time after September 26, 2013 were also entered into evidence. They show a planter and some chairs placed alongside the raised platform which function as a form of barrier. There was no evidence about who placed them or why they were placed where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Michael Braun is an employee of Westbank Pacific Realty Corp. who testified on behalf of Westbank. Mr. Braun organized the Presentation Centre. He testified that Westbank took possession of the premises in May 2013 and engaged ICON West Construction ("ICON") to renovate the premises, which had previously been a bridal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renovations involved removing carpeting and putting in hardwood floors, taking down some walls to open up the space and adding a display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raised platform off of which the plaintiff fell was not added by ICON but already existed in the space. According to Mr. Braun, ICON did not identify any issues about the raised platform potentially being a hazard. A previous floor plan appears to show that at some point there were railings around the raised platform but Mr. Braun says they were not there when Westbank took over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Once the renovations were completed, the premises were inspected and the City of Vancouver issued an occupancy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Westbank hired a marketing company to operate the Presentation Centre. Mr. Braun recalls an email exchange with someone from the marketing company who questioned whether the raised platform created a safety issue. Mr. Braun says he does not remember much about the exchange because he did not think it was an issue. He did note that it was someone from the marketing company who came and placed the red tape along the edge of the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Mr. Braun, a number of events were held at the Presentation Centre before September 26, 2013. He estimates that as many as one hundred people had been through and that to his knowledge, there were no reports of previous incidents in which people had fallen off the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While the amended notice of civil claim does not clearly articulate a cause of action, it alleges that the defendant is liable for the "improper perilous setup of the sales centre". I take this to be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The plaintiff claims that she suffered injuries to her knees and ankle as well as her sacroiliac joint. She claims non-pecuniary damages as well as significant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Westbank submits that it was not negligent in the design or set up of the Presentation Centre and that the raised platform was not a hazard. It was there to be seen, was clearly marked and, indeed, the plaintiff was fully aware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sets out the applicable duty of care owed by an occupier: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applicable standard of care was described by Madam Justice Ross in </w:t>
      </w:r>
      <w:r>
        <w:rPr>
          <w:rFonts w:ascii="arial" w:eastAsia="arial" w:hAnsi="arial" w:cs="arial"/>
          <w:i/>
          <w:color w:val="000000"/>
          <w:sz w:val="20"/>
          <w:lang w:val="en-US" w:eastAsia="en-US" w:bidi="ar-SA"/>
        </w:rPr>
        <w:t>Ball v. GAP (Canada) Inc.</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2001 BCSC 1106</w:t>
        </w:r>
      </w:hyperlink>
      <w:r>
        <w:rPr>
          <w:rFonts w:ascii="arial" w:eastAsia="arial" w:hAnsi="arial" w:cs="arial"/>
          <w:color w:val="000000"/>
          <w:sz w:val="20"/>
          <w:lang w:val="en-US" w:eastAsia="en-US" w:bidi="ar-SA"/>
        </w:rPr>
        <w:t xml:space="preserve">, aff'd </w:t>
      </w:r>
      <w:hyperlink r:id="rId286" w:history="1">
        <w:r>
          <w:rPr>
            <w:rFonts w:ascii="arial" w:eastAsia="arial" w:hAnsi="arial" w:cs="arial"/>
            <w:i/>
            <w:color w:val="0077CC"/>
            <w:sz w:val="20"/>
            <w:u w:val="single"/>
            <w:shd w:val="clear" w:color="auto" w:fill="FFFFFF"/>
            <w:lang w:val="en-US" w:eastAsia="en-US" w:bidi="ar-SA"/>
          </w:rPr>
          <w:t>2002 BCCA 488</w:t>
        </w:r>
      </w:hyperlink>
      <w:r>
        <w:rPr>
          <w:rFonts w:ascii="arial" w:eastAsia="arial" w:hAnsi="arial" w:cs="arial"/>
          <w:color w:val="000000"/>
          <w:sz w:val="20"/>
          <w:lang w:val="en-US" w:eastAsia="en-US" w:bidi="ar-SA"/>
        </w:rPr>
        <w:t>, in these terms at paras. 25-27: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standard expected of an occupier is one of reasonableness, not perfection.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2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McLachlin J., as she then was, wrote at p. 58: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owed by an occupier of premises is to take reasonable care to see that persons using the premises will be reasonably safe. </w:t>
      </w:r>
      <w:r>
        <w:rPr>
          <w:rFonts w:ascii="arial" w:eastAsia="arial" w:hAnsi="arial" w:cs="arial"/>
          <w:b/>
          <w:color w:val="000000"/>
          <w:sz w:val="20"/>
          <w:lang w:val="en-US" w:eastAsia="en-US" w:bidi="ar-SA"/>
        </w:rPr>
        <w:t>The Acts do not impose a duty to take reasonable care to insure that persons using the premises will be 'absolutely safe'</w:t>
      </w:r>
      <w:r>
        <w:rPr>
          <w:rFonts w:ascii="arial" w:eastAsia="arial" w:hAnsi="arial" w:cs="arial"/>
          <w:color w:val="000000"/>
          <w:sz w:val="20"/>
          <w:lang w:val="en-US" w:eastAsia="en-US" w:bidi="ar-SA"/>
        </w:rPr>
        <w:t xml:space="preserve">. As stated in </w:t>
      </w:r>
      <w:r>
        <w:rPr>
          <w:rFonts w:ascii="arial" w:eastAsia="arial" w:hAnsi="arial" w:cs="arial"/>
          <w:b/>
          <w:i/>
          <w:color w:val="000000"/>
          <w:sz w:val="20"/>
          <w:lang w:val="en-US" w:eastAsia="en-US" w:bidi="ar-SA"/>
        </w:rPr>
        <w:t>Hagerman v. Niagra Falls</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per Labrosse J. at p. 613, </w:t>
      </w:r>
      <w:r>
        <w:rPr>
          <w:rFonts w:ascii="arial" w:eastAsia="arial" w:hAnsi="arial" w:cs="arial"/>
          <w:b/>
          <w:color w:val="000000"/>
          <w:sz w:val="20"/>
          <w:lang w:val="en-US" w:eastAsia="en-US" w:bidi="ar-SA"/>
        </w:rPr>
        <w:t>the occupier does not owe a duty to provide safety in all circumstances, but rather a duty to use reasonable care to prevent injury or damage from danger which is known or which ought to be known</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Case law holds that "an occupier is not an insurer". </w:t>
      </w:r>
      <w:r>
        <w:rPr>
          <w:rFonts w:ascii="arial" w:eastAsia="arial" w:hAnsi="arial" w:cs="arial"/>
          <w:b/>
          <w:i/>
          <w:color w:val="000000"/>
          <w:sz w:val="20"/>
          <w:lang w:val="en-US" w:eastAsia="en-US" w:bidi="ar-SA"/>
        </w:rPr>
        <w:t>Lamont v. Westfair Properties (Pacific Ltd.) et al.</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[2000] B.C.J. No. 513</w:t>
        </w:r>
      </w:hyperlink>
      <w:r>
        <w:rPr>
          <w:rFonts w:ascii="arial" w:eastAsia="arial" w:hAnsi="arial" w:cs="arial"/>
          <w:color w:val="000000"/>
          <w:sz w:val="20"/>
          <w:lang w:val="en-US" w:eastAsia="en-US" w:bidi="ar-SA"/>
        </w:rPr>
        <w:t xml:space="preserve"> (Q.L.); </w:t>
      </w:r>
      <w:hyperlink r:id="rId290" w:history="1">
        <w:r>
          <w:rPr>
            <w:rFonts w:ascii="arial" w:eastAsia="arial" w:hAnsi="arial" w:cs="arial"/>
            <w:i/>
            <w:color w:val="0077CC"/>
            <w:sz w:val="20"/>
            <w:u w:val="single"/>
            <w:shd w:val="clear" w:color="auto" w:fill="FFFFFF"/>
            <w:lang w:val="en-US" w:eastAsia="en-US" w:bidi="ar-SA"/>
          </w:rPr>
          <w:t>2000 BCSC 406</w:t>
        </w:r>
      </w:hyperlink>
      <w:r>
        <w:rPr>
          <w:rFonts w:ascii="arial" w:eastAsia="arial" w:hAnsi="arial" w:cs="arial"/>
          <w:color w:val="000000"/>
          <w:sz w:val="20"/>
          <w:lang w:val="en-US" w:eastAsia="en-US" w:bidi="ar-SA"/>
        </w:rPr>
        <w:t>,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While it is the case that the occupier is not an insurer and that the standard is not one of perfection,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place an affirmative duty on the occupier to make the premises reasonably safe. See </w:t>
      </w:r>
      <w:r>
        <w:rPr>
          <w:rFonts w:ascii="arial" w:eastAsia="arial" w:hAnsi="arial" w:cs="arial"/>
          <w:b/>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Wingrave v. Pure Painters Inc.</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2018 BCSC 58</w:t>
        </w:r>
      </w:hyperlink>
      <w:r>
        <w:rPr>
          <w:rFonts w:ascii="arial" w:eastAsia="arial" w:hAnsi="arial" w:cs="arial"/>
          <w:color w:val="000000"/>
          <w:sz w:val="20"/>
          <w:lang w:val="en-US" w:eastAsia="en-US" w:bidi="ar-SA"/>
        </w:rPr>
        <w:t xml:space="preserve"> at paras. 20, 25 [</w:t>
      </w:r>
      <w:r>
        <w:rPr>
          <w:rFonts w:ascii="arial" w:eastAsia="arial" w:hAnsi="arial" w:cs="arial"/>
          <w:i/>
          <w:color w:val="000000"/>
          <w:sz w:val="20"/>
          <w:lang w:val="en-US" w:eastAsia="en-US" w:bidi="ar-SA"/>
        </w:rPr>
        <w:t>Wingrave</w:t>
      </w:r>
      <w:r>
        <w:rPr>
          <w:rFonts w:ascii="arial" w:eastAsia="arial" w:hAnsi="arial" w:cs="arial"/>
          <w:color w:val="000000"/>
          <w:sz w:val="20"/>
          <w:lang w:val="en-US" w:eastAsia="en-US" w:bidi="ar-SA"/>
        </w:rPr>
        <w:t xml:space="preserve">], Mr. Justice Macintosh provided a useful summary of the governing principles, citing the well-known decision of </w:t>
      </w:r>
      <w:r>
        <w:rPr>
          <w:rFonts w:ascii="arial" w:eastAsia="arial" w:hAnsi="arial" w:cs="arial"/>
          <w:i/>
          <w:color w:val="000000"/>
          <w:sz w:val="20"/>
          <w:lang w:val="en-US" w:eastAsia="en-US" w:bidi="ar-SA"/>
        </w:rPr>
        <w:t>Arkesteyn v. Burgess</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[1989] B.C.J. No. 264</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Arkesteyn v. Burgess</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[1989] B.C.J. No. 264</w:t>
        </w:r>
      </w:hyperlink>
      <w:r>
        <w:rPr>
          <w:rFonts w:ascii="arial" w:eastAsia="arial" w:hAnsi="arial" w:cs="arial"/>
          <w:color w:val="000000"/>
          <w:sz w:val="20"/>
          <w:lang w:val="en-US" w:eastAsia="en-US" w:bidi="ar-SA"/>
        </w:rPr>
        <w:t xml:space="preserve"> (S.C.), this Court identified four factors that may be considered in deciding whether an occupier of premises has fulfilled its duty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They were: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was an unusual danger (this was said to be the first and most important factor);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were posted warning signs;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ease or difficulty, and the expense, with which the unusual danger could have been remedied;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prior record of safe usage of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Conduct does not become negligent until it creates an objectively unreasonable risk of harm: See </w:t>
      </w:r>
      <w:r>
        <w:rPr>
          <w:rFonts w:ascii="arial" w:eastAsia="arial" w:hAnsi="arial" w:cs="arial"/>
          <w:i/>
          <w:color w:val="000000"/>
          <w:sz w:val="20"/>
          <w:lang w:val="en-US" w:eastAsia="en-US" w:bidi="ar-SA"/>
        </w:rPr>
        <w:t>Lawrence v. Prince Rupert (City) and BC Hydro Power &amp; Authority</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paras. 18-22.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Westbank cited a number of cases involving similar falls off steps or raised platforms.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Mann v. Rainsford</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2010 BCSC 410</w:t>
        </w:r>
      </w:hyperlink>
      <w:r>
        <w:rPr>
          <w:rFonts w:ascii="arial" w:eastAsia="arial" w:hAnsi="arial" w:cs="arial"/>
          <w:color w:val="000000"/>
          <w:sz w:val="20"/>
          <w:lang w:val="en-US" w:eastAsia="en-US" w:bidi="ar-SA"/>
        </w:rPr>
        <w:t>, the plaintiff fell on a sidewalk leading from the defendants' home to the street. The sidewalk comprised a number of concrete slabs which, due to the change in elevation between the front of the house and the street, were arranged in a terraced manner with an approximately seven or eight inch drop between each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fell when leaving the defendants' home after attending an open house. She testified that she did not slip or trip on anything but simply "misstepped". She was aware of the changes in height as she had walked up the sidewalk to get to the defendants' home half an hour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that there were no handrails and the edge of each step was not clearly marked with a contrasting colour.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Justice Wilson dismissed the claim, finding that the fall was caused by the plaintiff's own inattention (para. 59). He found further that the change in elevation between the slabs was obvious and that the defendants did not breach the standard of care imposed on them as occupants (paras. 57-58).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Robson v. Trail Bay Developments Ltd.</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2009 BCSC 806</w:t>
        </w:r>
      </w:hyperlink>
      <w:r>
        <w:rPr>
          <w:rFonts w:ascii="arial" w:eastAsia="arial" w:hAnsi="arial" w:cs="arial"/>
          <w:color w:val="000000"/>
          <w:sz w:val="20"/>
          <w:lang w:val="en-US" w:eastAsia="en-US" w:bidi="ar-SA"/>
        </w:rPr>
        <w:t xml:space="preserve">, the plaintiff fell at a mall owned and operated by the defendants. The mall was being renovated and a ramp had been constructed from the parking lot up to a tunnel which then connected to a mall entrance. The plaintiff was leaving the mall and walking down towards the parking lot when she fell off the side of the ramp and was injured. She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on the basis that the ramp edges should have been tapered or clearly marked.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Justice Burnyeat dismissed the claim. He found that the surfaces on the parking lot and the ramp were in good condition and there were no obstructions to the plaintiff's vision (para. 14). With respect to the allegation that the edges of the ramp should have been painted or marked, he held that there was no evidence establishing that painting was required by any applicable authority or by industry standard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Justice Burnyeat found that the ramp had been in place for some time with no other reported incidents and that "with a minimal amount of attention paid, the edge of the ramp and the height differential was there to be seen". He also found that at the time she fell, the plaintiff was looking in her purse for her car keys rather than watching where she was stepping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Scheier v. 558879 B.C. Ltd.</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2005 BCSC 1811</w:t>
        </w:r>
      </w:hyperlink>
      <w:r>
        <w:rPr>
          <w:rFonts w:ascii="arial" w:eastAsia="arial" w:hAnsi="arial" w:cs="arial"/>
          <w:color w:val="000000"/>
          <w:sz w:val="20"/>
          <w:lang w:val="en-US" w:eastAsia="en-US" w:bidi="ar-SA"/>
        </w:rPr>
        <w:t xml:space="preserve">, the plaintiff slipped and fell in a sports bar. She was sitting on a bench at a raised table along one wall. To reach the bench, the plaintiff had to climb two steps. About an hour and a half after she arrived, the disc jockey called her number for a door prize. When she got up from the bench, she took one step down, but forgot there was a second step and she fell. She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not making the steps more noticeable by way of handrails, markings or special lighting.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Madam Justice Loo held that the plaintiff had not established that her fall was caused by the absence of such measures. Rather, Justice Loo found that the plaintiff never looked down to see where she was stepping and accordingly failed to pay reasonable attention to her own safety (para. 26). The claim was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these cases make clear, in order to succeed in her claim, the plaintiff must establish both that Westbank breached the standard of care owing to individuals who entered the premises and that the breach caused her injuries: </w:t>
      </w:r>
      <w:r>
        <w:rPr>
          <w:rFonts w:ascii="arial" w:eastAsia="arial" w:hAnsi="arial" w:cs="arial"/>
          <w:i/>
          <w:color w:val="000000"/>
          <w:sz w:val="20"/>
          <w:lang w:val="en-US" w:eastAsia="en-US" w:bidi="ar-SA"/>
        </w:rPr>
        <w:t>Simmons v. Yeager Properties Inc.</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2014 BCCA 201</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not satisfied that the raised platform off of which the plaintiff fell constituted an unusual danger or a hazard. It was clearly there to be seen and, indeed, the plaintiff was aware of it by virtue of the fact that she stepped up on to the platform to go to the lunch table. Further, the edge of the platform was marked by red warning tape, which would have further alerted the plaintiff to the change in elevation. The plaintiff also acknowledged that the area was well lit, the platform and floor were in good condition and that she did not slip or fall on any foreign substances.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Moreover, the plaintiff has been unable to identify the cause of her fall other than to say that she "mis-stepped". For example, she was not able to say with any certainty where she was looking when she fell. She does allege that there were too many people on the platform and that the lunch table was too large for the space which left her little room to manoeuvre, however her evidence on this point was vague and she has not established on a balance of probabilities that this is what caused her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 doubt that the plaintiff fell and injured herself, however, I am unable to find that Westbank breached the duty of care owed to her or that its conduct caused the injuries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Much of the plaintiff's evidence was directed at her injuries and her resulting damages. Given my conclusion on liability, I need not address her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8"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Lawrence v. Banks, [2002] B.C.J. No. 2227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S015655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2227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547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547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Roger Lawrence and Mid-Pacific Services Inc., plaintiffs, and John Banks, Clarke and Banks Law Partnership and Jay Clarke,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9"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4" w:name="Keywords_16"/>
      <w:bookmarkEnd w:id="114"/>
      <w:r>
        <w:rPr>
          <w:rFonts w:ascii="arial" w:eastAsia="arial" w:hAnsi="arial" w:cs="arial"/>
          <w:b/>
          <w:color w:val="000000"/>
          <w:sz w:val="20"/>
          <w:lang w:val="en-US" w:eastAsia="en-US" w:bidi="ar-SA"/>
        </w:rPr>
        <w:t xml:space="preserve">Practice — Pleadings — Striking out pleadings — Grounds, failure to disclose a cause of action or defence — Grounds, abuse of process or delay — Barristers and solicitors — Duty to client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5" w:name="Case Summary_15"/>
            <w:bookmarkEnd w:id="1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Banks and the other defendants for an order striking the plaintiff Lawrence and Mid-Pacific Services' statement of claim on the basis that it disclosed no reasonable cause of action and was an abuse of process. Lawrence's claim against Banks, as solicitor, was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in the conduct of appeal proceedings following his conviction for fraud and possession of the proceeds of crime. Lawrence alleged that Banks's legal arguments were ill-prepared and deficient and that he had failed to attack the credibility of the Crown witnesses. Lawrence claimed damages for his incarceration and the other adverse consequences of his conviction. The Court of Appeal had stated that arguing the credibility of the witnesses would have done Lawrence no good.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6" w:name="Holdings of Court_8"/>
            <w:bookmarkEnd w:id="11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Lawrence's damages did not arise on appeal. The material facts underlying Lawrence's claim all went to allegations that Banks failed, on appeal, to attack the jury's credibility findings. He had been unable to articulate a case that the defects he alleged were at least arguably true or had any practical consequence. Lawrence could not recover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vacuum, and the breach of contract allegations amounted to assertions that Banks agreed and then failed to do something useless. The statement of claim disclosed no reasonable claim and its continuation would constitute an abuse of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7" w:name="Legislation Cited_11"/>
      <w:bookmarkEnd w:id="1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0"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19(24). Canadian Charter of Rights and Freedoms, 1982. Criminal Code, s. 690.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8" w:name="Counsel_17"/>
      <w:bookmarkEnd w:id="1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 Lawrence, appeared in person. J. Webster and P. Warnett,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16"/>
      <w:bookmarkEnd w:id="119"/>
      <w:r>
        <w:pict>
          <v:line id="_x0000_s1112" style="position:absolute;z-index:2518292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McEWAN J._0"/>
            <w:bookmarkEnd w:id="120"/>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dismissal of the plaintiffs' claims pursuant to Rule 19(24) which reads, insofar as the defendants rely on it:</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case may be,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One aspect of the claim, an allegation regarding conversion of a motor vehicle, is not included in the defendant's motion. The balance of the action involves a claim against Mr. Banks, as solicitor,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in the conduct of proceedings in the Court of Appeal and thereafter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These appeals followed the plaintiff's October 5, 1993 conviction, by a jury, on five counts of fraud and two counts of possession of the proceeds of crime. Mr. Lawrence was a lawyer who was found to have been involved in a scheme to defraud Revenue Canada through a then-extant Scientific Research Tax Credit Program. He was sentenced to a seven year term of imprisonment by Mr. Justice Wong as a consequence of this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represented throughout the trial by counsel. He is frankly uncritical of that lawyer's efforts on his behalf, notwithstanding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then engaged Mr. Banks to conduct an appeal on the following terms, according to paragraph 6 of his Statement of Claim:</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Banks agreed with the Plaintiffs to:</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 the Plaintiffs in their appeals against conviction and sentence in Supreme Court of British Columbia file number CC901654, Vancouver Registry;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 the Plaintiffs separately and distinctly from any other appellant he represented in their appeals from the same trial;</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Banks' retainer was paid in cash from a mortgage granted by the Plaintiff Lawrence's relatives against their property;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 the Plaintiffs and exercise all reasonable care, skill, diligence and competence as is consistent with a barrister and solicitor practising within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most serious evidence against the plaintiffs at trial had been given by two witnesses, James Russ and James Breitzman.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paragraph 10 of the plaintiff's Statement of Claim the plaintiff alleges that he instructed the defendant, Banks: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that he wanted the appeal to deal primarily with the evidence adduced at trial and specifically but not limited to, the question of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not reproduce paragraphs 7-11 of the plaintiff's Statement of Claim except to observe that, in context, it is clear that "the evidence adduced at trial" referred to above was that of these witnesses and involved a challenge to their credibility. The plaintiff alleges that the defendant Banks failed to follow the plaintiffs' instructions or "to advance the cause of the plaintiffs, by being totally unprepared to advance the appeal of the plaintiff's" (paragraph 16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appeal was heard on June 12-16, 1995 and dismissed in Reasons given January 29, 1996, </w:t>
      </w:r>
      <w:hyperlink r:id="rId305" w:history="1">
        <w:r>
          <w:rPr>
            <w:rFonts w:ascii="arial" w:eastAsia="arial" w:hAnsi="arial" w:cs="arial"/>
            <w:i/>
            <w:color w:val="0077CC"/>
            <w:sz w:val="20"/>
            <w:u w:val="single"/>
            <w:shd w:val="clear" w:color="auto" w:fill="FFFFFF"/>
            <w:lang w:val="en-US" w:eastAsia="en-US" w:bidi="ar-SA"/>
          </w:rPr>
          <w:t>[1996] B.C.J. No. 128</w:t>
        </w:r>
      </w:hyperlink>
      <w:r>
        <w:rPr>
          <w:rFonts w:ascii="arial" w:eastAsia="arial" w:hAnsi="arial" w:cs="arial"/>
          <w:color w:val="000000"/>
          <w:sz w:val="20"/>
          <w:lang w:val="en-US" w:eastAsia="en-US" w:bidi="ar-SA"/>
        </w:rPr>
        <w:t>. It is evident that there was an extensive review of the proceedings at trial and that a number of issues were raised. At paragraph 16 of his reasons Chief Justice McEachern summarized the grounds of appeal in the following terms: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appellants advanced many grounds of appeal in their factums. With respect, I find no merit in most of those grounds. In fact, I find it necessary only to consider the following four grounds, some of which do not appear in the appellants' factums, but which were fully argued on the hearing of the appeals: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adequacy of the Crown's disclosure;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Judge's charge on fraud and conspiracy;</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Judge's charge on the theory of the defence;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What followed in the Reasons was a lengthy consideration of these issues, including a number of aspects of the charge given by the Trial Judge. Chief Justice McEachern found that there were deficiencies in the manner in which the "theories" of the defences had been put to the jury, but that there had been no substantial miscarriage of justice. The following passages are from the Chief Justice's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is what the Trial Judge said about Mr. Lawrence in his summary of the evidence commencing at p. 5055, near the middle of his charge: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is the evidence concerning Roger Lawrence? And bear in mind that I have not reviewed all of the evidence. You will have to rely upon your memory and also those submissions made by counsel. The evidence shows that Mr. Lawrence was the solicitor for the research companies and involved in the incorporation in most of the companies before the scientific research tax credit transactions began. Mr. Lawrence was also given an absolute discretion to deal with one half of Coastal's scientific research tax credit proceeds.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Russ testified that it was Mr. Lawrence who told him to inflate the value of the equipment costs on invoices by a factor of three. He was also told by Mr. Lawrence, in the presence of the other accused, that Hydro Fuels would receive thirty percent of the invoiced amount. Rough drafts of the inflated invoices were prepared by Mr. Russ at the direction of Mr. Lawrence, according to Mr. Russ. The reason given for inflating the invoices by Mr. Lawrence was the requirement to pay for legal and accounting fees and for administrative overhead. Mr. Russ also stated that Mr. Lawrence was present in Bellingham when the first batch of false invoices were prepared.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Breitzman also stated that Mr. Lawrence, at his office, confirmed that he, Mr. Lawrence, had monies in his control to pay Bio-Mass and it would be paid to Mr. Breitzman on the basis of thirty percent of the invoiced amount as the equipment was ordered.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the evidence of Mr. Cheng concerning the Hongkong [sic] banking transactions and who gave instructions for flow of some of those monies and its administration.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defence contention is that Mr. Lawrence was merely doing his job as a lawyer and taking instructions upon information given by Michael Richards, Dara Wilder, and G.M. Byerlay. It is contended by the defence that Roger Lawrence had a limited role with Dara Wilder. Apparently there was none in Manitoba. And earlier where Mr. Lawrence was involved, as was Mr. Richards, with the one hundred and one million subscription, it appeared to be regular.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are no other sections of the charge which I would characterize as an instruction on the theory of Mr. Lawrence's defence. It is apparent from what I have quoted that the most serious evidence against Mr. Lawrence was that of the informants who said he gave instructions to inflate the costs of equipment, ostensibly to include unmentioned soft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judgment, it is apparent from the verdict that the jury accepted the informant['s] evidence on Counts 1 to 5. The question then becomes whether, in the face of this, the result could have been different if the theory of the defence had been more explicitly stated.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am satisfied the jury could not have misunderstand [sic] what the case was about, and what it had to decide. This is because the jury could only convict if it believed the informants and as a necessary corollary, could only acquit if it disbelieved them. It is logically necessary to conclude from the fact that the jury convicted that it believed the witnesses. Given that the defence theory was that the informants were lying, the verdict clearly demonstrates that the jury rejected the theory upon which the defence depended</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While an attempt was made to place an innocent complexion upon these transactions, the foundation for any defence depended upon the jury disbelieving, or having a reasonable doubt about the evidence of the informants. In other words, the primary, if not sole, issue with respect to the appellants except Mr. Byerlay, was the credibility of the informants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Thus, it is possible to work backwards from the result to reconstruct the decision the jury must have made regarding the credibility of the informants. That decision implicitly and necessarily rejects the defence theory in such a way that it is possible to conclude that the result would have been the same even if the theory of the defence had been stated explicitly by the trial judge in his charge.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appreciate that it may be possible to construct scenarios in which the jury believed the informants except with respect to Mr. Lawrence, but nevertheless found him guilty because he was the lawyer on these transactions. This, of course, would mean that the jury disregarded or overlooked the specific, favourable instruction that there was no case of fraud if the jury did not believe the evidence about inflating costs.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case really turned on the credibility of the informant witnesses. Their evidence about inflating costs and back-dating invoices and the other highly suspicious circumstances make it not just unlikely, but completely unrealistic to believe that the jury could possibly have reached a different conclusion about Mr. Lawrence if a conventional defence instruction had been given.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that the rigid test established for the operation of Code s. 686(1)(b)(iii) is satisfied and I would dismiss Mr. Lawrence's appeal.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Madam Justice Ryan, concurring in the dismissal of Mr. Lawrence's appeal, expressed the view that, in fact, the jury had been adequately charged on the theory of Mr. Lawrence's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Lawrence made two applications to re-open the appeal. On August 14, 1996, Chief Justice McEachern ruled that the original panel was without jurisdiction to entertain a motion to re-open because the order dismissing the appeal had already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December 10, 1997, Madam Justice Southin heard a chambers motion for essentially the same relief. She issued Reasons for Judgment on February 26, 1998, </w:t>
      </w:r>
      <w:hyperlink r:id="rId306" w:history="1">
        <w:r>
          <w:rPr>
            <w:rFonts w:ascii="arial" w:eastAsia="arial" w:hAnsi="arial" w:cs="arial"/>
            <w:i/>
            <w:color w:val="0077CC"/>
            <w:sz w:val="20"/>
            <w:u w:val="single"/>
            <w:shd w:val="clear" w:color="auto" w:fill="FFFFFF"/>
            <w:lang w:val="en-US" w:eastAsia="en-US" w:bidi="ar-SA"/>
          </w:rPr>
          <w:t>[1998] B.C.J. No. 432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to explain to the applicant why, under the law of Canada, this Court, even if the applicant were able to produce evidence proving conclusively his innocence, which he has not, can do nothing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 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Madam Justice Southin reviewed the original appeal Judgment and observed, at paragraph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it will be seen that two witnesses testified as to direct participation by the appellant in the perpetrating of the alleged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paragraph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matter of law, it would have done the appellant no good for his counsel to argue in this Court that the witnesses in question were lying and the jury should not have believed them, or at least had a reasonable doubt. That is not, except in the most exceptional circumstances, a matter for an appellate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paragraphs 23 and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is limited in its power to the words of the Criminal Code as they have been interpreted by the Supreme Court of Canada. The Court has no other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Mr. Lawrence could produce incontrovertible proof that the chief witnesses against him were, at the time they said they met with him, incarcerated in prison in Timbuktu, this Court could still do nothing for him once the judgement of the Court had been drawn up and sealed by the seal of the Court and entered on the Court's rolls. That is the last act which this Court does in any appeal and the last act which it can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Madam Justice Southin suggested that the plaintiff pursue his remedies with the Minister of Justice under s. 690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Leave to appeal the original appellate verdict to the Supreme Court of Canada, </w:t>
      </w:r>
      <w:hyperlink r:id="rId307" w:history="1">
        <w:r>
          <w:rPr>
            <w:rFonts w:ascii="arial" w:eastAsia="arial" w:hAnsi="arial" w:cs="arial"/>
            <w:i/>
            <w:color w:val="0077CC"/>
            <w:sz w:val="20"/>
            <w:u w:val="single"/>
            <w:shd w:val="clear" w:color="auto" w:fill="FFFFFF"/>
            <w:lang w:val="en-US" w:eastAsia="en-US" w:bidi="ar-SA"/>
          </w:rPr>
          <w:t>[1998] S.C.C.A. No. 198</w:t>
        </w:r>
      </w:hyperlink>
      <w:r>
        <w:rPr>
          <w:rFonts w:ascii="arial" w:eastAsia="arial" w:hAnsi="arial" w:cs="arial"/>
          <w:color w:val="000000"/>
          <w:sz w:val="20"/>
          <w:lang w:val="en-US" w:eastAsia="en-US" w:bidi="ar-SA"/>
        </w:rPr>
        <w:t>,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claims that in relation to both the "re-opening" application in the Court of Appeal and the "Leave" application to the Supreme Court of Canada, the legal arguments were ill prepared and deficient. He claims further "fiduciary" duties of diligence and contract were breached by Mr. Banks in his conduct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of these alleged shortcomings in Mr. Bank's representation, the plaintiff claims he suffered loss, damage and harm, including incarceration for eighteen months. He claims to have been denied a right to a full and fair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the sake of completeness, I should also observe that the plaintiff also returned to the Supreme Court of British Columbia on February 4, 1999 seeking to argue a Charter argument that had not been advanced at trial. In dismissing the application Madam Justice Boyd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all due respect, Mr. Lawrence, I do not think you have any right at this juncture, post-trial, post-conviction and post-appeal, to revisit the issue of whether there was a Charter breach arising from a factual matrix which was before that court. I can tell you that every day lawyers trip across new arguments after the fact and kick themselves for not having perhaps adopted that tact [sic] at trial, but the barn door is closed, to use the vernacular, and in my view you have no standing at this point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basic question this Court must ask on a Rule 19(24) application is whether there is a question to be tried, and this must be decided on the basis of the pleadings as they stand or might be amended (see: Kripps v. Touche Ross &amp; Co. </w:t>
      </w:r>
      <w:hyperlink r:id="rId308"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The Court must decide if the claimant has a "plausible argument which ought to be heard at trial" (Re: Milito </w:t>
      </w:r>
      <w:hyperlink r:id="rId309" w:history="1">
        <w:r>
          <w:rPr>
            <w:rFonts w:ascii="arial" w:eastAsia="arial" w:hAnsi="arial" w:cs="arial"/>
            <w:i/>
            <w:color w:val="0077CC"/>
            <w:sz w:val="20"/>
            <w:u w:val="single"/>
            <w:shd w:val="clear" w:color="auto" w:fill="FFFFFF"/>
            <w:lang w:val="en-US" w:eastAsia="en-US" w:bidi="ar-SA"/>
          </w:rPr>
          <w:t>(1984), 52 B.C.L.R. 269</w:t>
        </w:r>
      </w:hyperlink>
      <w:r>
        <w:rPr>
          <w:rFonts w:ascii="arial" w:eastAsia="arial" w:hAnsi="arial" w:cs="arial"/>
          <w:color w:val="000000"/>
          <w:sz w:val="20"/>
          <w:lang w:val="en-US" w:eastAsia="en-US" w:bidi="ar-SA"/>
        </w:rPr>
        <w:t xml:space="preserve"> (S.C.)). A claim should be dismissed under Rule 19(24) only in "plain and obvious cases" (see: Hunt v. Carey Can. Inc.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any number of other formulations for the test, including that the case should be "absolutely beyond doubt" or that it should be "perfectly clear" that it cannot succeed. The Statement of Claim should be read as "generously" as possible and the Court should allow for what may be mere "drafting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present case there is no question that the plaintiff's claims, on their face, identify a cause of action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Notwithstanding this, however, counsel for the defendants submits that the case is suitable for disposition under Rule 19(24). This is because, he suggests, such claims patently cannot succeed being entirely based on allegations that Mr. Banks failed to successfully attack the credibility of the Crown witnesses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reiterate that the plaintiff does not quarrel with the conduct of his lawyer at the trial. It is evident from the excerpts of Counsel's submissions to the jury (reproduced in Mr. Justice McEachern's Reasons (paragraph 105, cited in paragraph [9] herein) that the credibility of the witnesses was extensively addressed. The Court of Appeal recognized credibility to be the central issue in the case. When the matter came before Madam Justice Southin after the Court of Appeal had already declared itself functus, she made it clear that such an argument would not, in any event, have availed the plaintiff (see excerpt from the Reasons of Madam Justice Southin above at paragraph [12]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damages the plaintiff complains of include his incarceration, and, presumably, other adverse consequences of his conviction at trial. His damages did not arise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submission the plaintiff has been quite unable to articulate a case - assuming for the purposes of Rule 19(24) that the delicts he alleged are at least arguably true - had any practical consequence. One cannot recover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vacuum, and the breach of contract allegations really amount to assertions that the defendant agreed and then failed to do something useless.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considered the ambit of Rule 19(24) carefully. I have considered whether it would not be more appropriate to dismiss this application on the basis that something like an order for particulars followed by a Rule 18A application might be better. I have concluded, however, that despite the somewhat general language of the Statement of Claim, the material facts underlying the claim the plaintiff asserts all go to allegations that the defendant failed, on appeal, to attack the jury's credibility findings. Attempts to elicit any other facts from the plaintiff that would support a broader or more "debatable" claim against the defendants - undertaken to ascertain whether the pleadings might, in fact, or if amended, support a viable claim - yielded nothing of any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have considered Wernikowski v. Kirkland, Murphy &amp; Ain </w:t>
      </w:r>
      <w:hyperlink r:id="rId310" w:history="1">
        <w:r>
          <w:rPr>
            <w:rFonts w:ascii="arial" w:eastAsia="arial" w:hAnsi="arial" w:cs="arial"/>
            <w:i/>
            <w:color w:val="0077CC"/>
            <w:sz w:val="20"/>
            <w:u w:val="single"/>
            <w:shd w:val="clear" w:color="auto" w:fill="FFFFFF"/>
            <w:lang w:val="en-US" w:eastAsia="en-US" w:bidi="ar-SA"/>
          </w:rPr>
          <w:t>(1999), 50 O.R. (3d) 124</w:t>
        </w:r>
      </w:hyperlink>
      <w:r>
        <w:rPr>
          <w:rFonts w:ascii="arial" w:eastAsia="arial" w:hAnsi="arial" w:cs="arial"/>
          <w:color w:val="000000"/>
          <w:sz w:val="20"/>
          <w:lang w:val="en-US" w:eastAsia="en-US" w:bidi="ar-SA"/>
        </w:rPr>
        <w:t xml:space="preserve"> (Ont. C.A.). I accept that Mr. Justice Doherty, speaking for the Court (at paragraph 45), states the applicable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per se rule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against lawyers that involve a relitigation of issues decided in a previous proceeding are an abuse of process. The mere fact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will involve the relitigation of issues finally decided in prior proceedings will not, standing alone, warrant the striking of the claim as an abuse of process. The plaintiff is not required to plead special circumstances in order to survive a motion to strike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accept, in other words, that there is no concept of barristers' "immunity" in such circumstances. On the other hand Wernikowski does allow that there may be circumstances in which such an action will be found to be an abuse of the Court's process. Where, as here, the only identified basis for the claim is a failure to argue what a Justice of the Court of Appeal has said, in relation to this very case, would "have done the applicants no good", I think the case as it stands is doomed to fail, and that under Rule 19(24) it both discloses no reasonable claim and its continuation would constitute an abuse of the process of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the exception of the claim for conversion noted in paragraph 1 of the Reasons (paragraph 27 of the Statement of Claim), the application is therefore allowed and the other claims against the defendants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Letain v. Quatsino Lodge Ltd. (c.o.b. First Light Charters Ltd.), [2016] B.C.J. No. 754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25-27, 30, December 1 and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S10489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754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648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Cheryl Letain, Plaintiff, and Quatsino Lodge Ltd. also known as First Light Charters Ltd., Walter Schoenfelder and Jean May Schoenfelder,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1" w:name="Keywords_17"/>
      <w:bookmarkEnd w:id="12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by plaintiff for personal injury damages dismissed — Plaintiff was guest at defendant hunting lodge when she fell on articulated dock ramp and broke ankle — She contended fall was caused by dog owned by lodge owners, and that owners were negligent in allowing dog to roam property — She contended ramp was poorly lit, excessively steep and wet from dew — Plaintiff failed to establish ramp caused or contributed to fall — Plaintiff's evidence regarding dog's role in fall lacked credibility and was speculative — Claims not established on balance of probabilities.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Particular situations — Liability for injury by animals — Action by plaintiff for personal injury damages dismissed — Plaintiff was guest at defendant hunting lodge when she fell on articulated dock ramp and broke ankle — She contended fall was caused by dog owned by lodge owners, and that owners were negligent in allowing dog to roam property — She contended ramp was poorly lit, excessively steep and wet from dew — Plaintiff failed to establish ramp caused or contributed to fall — Plaintiff's evidence regarding dog's role in fall lacked credibility and was speculative — Claims not established on balance of probabilities.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2" w:name="Case Summary_16"/>
            <w:bookmarkEnd w:id="1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Letain, against the defendants, Quatsino Lodge and its owners, for personal injury damages. The plaintiff was a guest at the defendant Lodge when she fell on an articulated dock ramp and broke her ankle. She claimed that her fall was caused by contact with the owners' dog. The dog was a feature of the Lodge, having been trained to greet guests and shield them from wild animals that wandered onto the property. The plaintiff and her dog walked down the ramp to board a fishing boat. The plaintiff testified that the defendants' dog struck her leg from behind, causing her to fall on the ramp's surface. Her ankle broke in the fall. The plaintiff sought damages based on the condition of the ramp pursuant to the Occupiers' Liability Act and sought to impute liability in respect of the dog's role in the fall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submitted that the ramp was poorly lit, excessively steep, and wet from the morning dew. The defendants denied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3" w:name="Holdings of Court_9"/>
            <w:bookmarkEnd w:id="12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prove the existence of any particular hazard in or around the ramp, or that the accident would not have occurred but for the ramp. The plaintiff failed to prove any aspect of the ramp caused or contributed to her fall. With respect to the role the defendants' dog played in the fall, there were several inconsistencies between the plaintiff's discovery and trial evidence. Her explanations for the inconsistencies were not convincing. The plaintiff's evidence disclosed that the dogs jostled behind her when she fell. Her assertion that the defendants' dog made contact with her leg, causing the fall, was an assumption rather than an observation of what actually occurred. The plaintiff failed to prove her claims on a balance of probabilities.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4" w:name="Legislation Cited_12"/>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5"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84"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5" w:name="Counsel_18"/>
      <w:bookmarkEnd w:id="1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S.J. Gordon, M. Boulet.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A.L. Eged.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17"/>
      <w:bookmarkEnd w:id="126"/>
      <w:r>
        <w:pict>
          <v:line id="_x0000_s1117"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K.W. BALL J._0"/>
            <w:bookmarkEnd w:id="127"/>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The plaintiff, Cheryl Letain, suffered a broken ankle as a result of a fall on an articulated ramp leading to the dock of a fishing lodge owned and operated by the defendants: Quatsino Lodge Ltd., Walter Schoenfelder and Jean May Schoenfelder. Ms. Letain claims that the defendants are liable for damages based on the condition of the articulated ramp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Ms. Letain believes that her fall was caused by physical contact with a dog, "Tyee", owned by Mr. and Mrs. Schoenfelder.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The defendants dispute the claims of the plaintiff and deny liability. By agreement this action was divided so that only the question of liability was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The two principal issues in this case are:</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condition of the articulated ramp and whether the condition of the ramp caused or contributed to the injury suffered by the plaintiff so as to attract liability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are responsible for the alleged physical contact between the dog, Tyee, and the plaintiff, which the plaintiff alleges caused her to fall and resulted in an ankle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Situated on Vancouver Island in Quatsino Sound, the Quatsino Fishing Lodge is located some 23 kilometers by water from Coal Harbour, B.C. Coal Harbour has road access from the east coast of Vancouver Island and is an embarkation point for guests to board a water taxi to the lodge. The lodge consists of a two-story main building with the ground floor including a reception desk, kitchen and eating area, as well as a sitting room. Above, on the second floor, there are accommodation rooms for guests. The lodge has an outside seating area and a board walk that leads across a grass covered field towards the lodge's fishing dock. At the end of the boardwalk closest to the water and fishing dock, there is a short bridge that spans a space between the edge of the field and the footings that anchor the articulated ramp above the fishing dock. The bridge has wooden hand rails on both sides and a wooden walking surface. None of the significant events at issue in this case took place on the boardwalk or on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Once one leaves the bridge heading to the fishing dock, there is a ramp; approximately four feet wide with wooden handrails on both sides and a metal mesh walking surface. The walking surface has small metal tines sticking upwards to create traction. The ramp is attached well above the highest tide line to the footings on the shore end with hinged fasteners which allow the ramp to move up and down with the tide. There is a large wooden-surfaced floating dock at the bottom of the ramp, which rests on a roller that allows the bottom of the ramp to change position with the rising and falling of the tide. Fishing boats are moored on the sides of the floating dock. There is also a fish processing building on floats moored on one side of the floating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There is limited lighting on the boardwalk, bridge and ramp. Some light is provided by the front of the fish processing building and a light is intended to be directed at the ramp from the side of the fish processing building. Mr. Schoenfelder testified initially that there were two bulbs in the motion sensing fixture on the side of the fish processing building, one which was pointed towards the ramp. After a review of contemporary photographs shown to Mr. Schoenfelder in cross-examination, he agreed the bulb pointed at the ramp was missing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One of the features of the lodge is a dog, Tyee; a black Labrador retriever, who, in August of 2010, was two years old. He was allowed to roam freely on the property, having been trained by the Schoenfelders to greet guests on arrival and to shield guests from wild animals, including bears and cougars, that occasionally wander into the vicinity of the lodge. Tyee was trained not to jump up or onto guests and to accept commands from his owners and guests. Of Tyee, Mr. Schoenfelder said that he had had a number of dogs over the years and Tyee was the brightest and took to training more easily than any of his prior dogs. Tyee had come to live at the lodge near the end of the 2009 season and through the 2010 season without any incident while performing his protective functions with skill. There was no reported incident of Tyee negatively interacting with any guest at the lodge prior to the present complaint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The plaintiff and her husband had been guests at Quatsino Lodge in 2009 for a fishing trip and the plaintiff was familiar with the lodge and the ramp. She had used the boardwalk, bridge and ramp several times each day during her fishing trip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On August 22, 2010, the plaintiff, her husband and a guest, Gary Russell, arrived at the lodge in a fishing boat owned by the Letains. They brought with them their dog, Radar. All stayed in the lodge overnight. There was some interaction between the two dogs in the afternoon on the field outside the lodge but the interaction did not last long as Radar seemed uninterested. Eventually he was taken to his owner's guest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The next morning, in keeping with lodge practice, Mr. Schoenfelder knocked on the doors of all of the guest rooms announcing that fishing would begin shortly. Mr. Schoenfelder gave evidence that fishing boats had to be warmed up on days when there was heavy dew to clear windscreens. He also testified that fishing boats do not leave the dock until there is sufficient ambient light to allow the operators to see ocean surface conditions adequately for safe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After Mr. Schoenfelder's announcement, guests awoke and prepared for the day's fishing, obtaining a brief breakfast in the lodge kitchen and filling coffee thermoses to take along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The Letains intended to take Radar out in the fishing boat with them, and the plaintiff left the lodge with Radar on a leash and walked along to the boardwalk. She stopped walking and released Radar to relieve himself on the grassy field adjacent to the lodge and boardwalk. Tyee began to try to play with Radar; however, Ms. Letain called Radar and then put him on a short leash, and began to head onto the ramp. In addition to having the leash looped in her left hand, she was also carrying in her left hand a shopping bag containing Radar's food bowl, some food for Radar and a blanket. She testified that Tyee was also on the ramp trying to interact with Radar. As she continued down the ramp, Ms. Letain testified her leg was struck from behind and she fell onto the surface of the ramp. Her ankle was broken in that fall. The matter of the exact cause of Ms. Letain's fall will be discussed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A number of persons went to her aide, including Mr. Letain and Mr. Russell, both first responders in the health system. Mr. Schoenfelder and his daughter, Samantha Schoenfelder, obtained wood and bandages to create and apply a splint to Ms. Letain's ankle. Ms. Letain was moved to a chair and placed into a fishing boat that was then driven to Coal Harbour, where arrangements had been made to meet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The plaintiff did not submit any expert report on the condition of the articulated ramp at Quatsino Lodge. The plaintiff relied upon submissions that the ramp was inherently dangerous, that the ramp was wet from dew, that the ramp was poorly lit and that the ramp was steep.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A number of comments are necessary. There is considerable evidence about the ramp. The ramp was designed to be negotiated when wet, which is a condition often encountered on the B.C. coast. Counsel for the plaintiff read into the record at trial, for the truth of its contents, question and answer 222 from the examination for discovery of Mr. Schoenfelder,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experience with ramps is they get slimy and slippery. Does this ramp have the same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because it's metal.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The plaintiff attempted to file photographs of other ramps, but due to the very late timing of that attempt, the Court declined to permit the proffered photographs to be admitted into evidence at trial. At page 10 of the plaintiff's written submissions the plaintiff repeated its trial submission relating to those photographs; this is neither argument nor appropriate in the submissions made by the plaintiff. At page 15 of the plaintiff's submissions, the plaintiff referred to "other ramps in the area". This reference is unsupported by any evidence called by the plaintiff. Mr. Schoenfelder gave evidence that, except for the government dock at Coal Harbour, the dock at Quatsino Lodge was the best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Exhibit 7 is a photograph of the ramp, which the defendants testified was taken at a tide level that was the same as the tide level on the day of the accident. The plaintiff did not lead any specific evidence concerning the angle of the ramp at the time of the accident. The plaintiff submitted that the photograph filed in evidence as Exhibit 7 "may not be an exact representation", but did not explain or further particularize that submission. It is a photograph of considerable clarity. Upon a review of Exhibit 7, the articulated ramp is clearly at a downward angle that does not appear extreme or especially steep.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[19] The statutory duty of care imposed on occupiers is set out in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[20] The parties agreed that the law on the standard of care in British Columbia in the context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settled in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paras. 30-32, leave to appeal ref'd </w:t>
      </w:r>
      <w:hyperlink r:id="rId318" w:history="1">
        <w:r>
          <w:rPr>
            <w:rFonts w:ascii="arial" w:eastAsia="arial" w:hAnsi="arial" w:cs="arial"/>
            <w:i/>
            <w:color w:val="0077CC"/>
            <w:sz w:val="20"/>
            <w:u w:val="single"/>
            <w:shd w:val="clear" w:color="auto" w:fill="FFFFFF"/>
            <w:lang w:val="en-US" w:eastAsia="en-US" w:bidi="ar-SA"/>
          </w:rPr>
          <w:t>[2014] S.C.C.A. No. 423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standard of care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at common law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same: it is to protect others from an objectively unreasonable risk of harm. Whether a risk is reasonable or unreasonable is a question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Under the statutory test for occupiers liability, the Court in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described the standard of care at 472: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statutory duty on occupiers is framed quite generally, as indeed it must be. </w:t>
      </w:r>
      <w:r>
        <w:rPr>
          <w:rFonts w:ascii="arial" w:eastAsia="arial" w:hAnsi="arial" w:cs="arial"/>
          <w:color w:val="000000"/>
          <w:sz w:val="20"/>
          <w:u w:val="single"/>
          <w:lang w:val="en-US" w:eastAsia="en-US" w:bidi="ar-SA"/>
        </w:rPr>
        <w:t>That duty is to take reasonable care in the circumstances to make the premises safe.</w:t>
      </w:r>
      <w:r>
        <w:rPr>
          <w:rFonts w:ascii="arial" w:eastAsia="arial" w:hAnsi="arial" w:cs="arial"/>
          <w:color w:val="000000"/>
          <w:sz w:val="20"/>
          <w:lang w:val="en-US" w:eastAsia="en-US" w:bidi="ar-SA"/>
        </w:rPr>
        <w:t xml:space="preserve"> That duty does not change but the factors which are relevant to an assessment of what constitutes reasonable care will necessarily be very specific to each fact situation -- thus the proviso "such care as in all the circumstances of the case is reasonable".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Similarly,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the Court described the standard of care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 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the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[21] A summary of the general law in this area was also set out in </w:t>
      </w:r>
      <w:r>
        <w:rPr>
          <w:rFonts w:ascii="arial" w:eastAsia="arial" w:hAnsi="arial" w:cs="arial"/>
          <w:i/>
          <w:color w:val="000000"/>
          <w:sz w:val="20"/>
          <w:lang w:val="en-US" w:eastAsia="en-US" w:bidi="ar-SA"/>
        </w:rPr>
        <w:t>Wickham v. Cineplex Inc.,</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2014 BCSC 850</w:t>
        </w:r>
      </w:hyperlink>
      <w:r>
        <w:rPr>
          <w:rFonts w:ascii="arial" w:eastAsia="arial" w:hAnsi="arial" w:cs="arial"/>
          <w:color w:val="000000"/>
          <w:sz w:val="20"/>
          <w:lang w:val="en-US" w:eastAsia="en-US" w:bidi="ar-SA"/>
        </w:rPr>
        <w:t xml:space="preserve"> at paras. 29-31: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general principles pertaining to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were described in by Justice Gray in </w:t>
      </w:r>
      <w:r>
        <w:rPr>
          <w:rFonts w:ascii="arial" w:eastAsia="arial" w:hAnsi="arial" w:cs="arial"/>
          <w:i/>
          <w:color w:val="000000"/>
          <w:sz w:val="20"/>
          <w:lang w:val="en-US" w:eastAsia="en-US" w:bidi="ar-SA"/>
        </w:rPr>
        <w:t>Fulber v. Browns Social House Ltd.</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2013 BCSC 1760</w:t>
        </w:r>
      </w:hyperlink>
      <w:r>
        <w:rPr>
          <w:rFonts w:ascii="arial" w:eastAsia="arial" w:hAnsi="arial" w:cs="arial"/>
          <w:color w:val="000000"/>
          <w:sz w:val="20"/>
          <w:lang w:val="en-US" w:eastAsia="en-US" w:bidi="ar-SA"/>
        </w:rPr>
        <w:t xml:space="preserve"> at para. 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useful summary of the law is set out in </w:t>
      </w:r>
      <w:r>
        <w:rPr>
          <w:rFonts w:ascii="arial" w:eastAsia="arial" w:hAnsi="arial" w:cs="arial"/>
          <w:i/>
          <w:color w:val="000000"/>
          <w:sz w:val="20"/>
          <w:lang w:val="en-US" w:eastAsia="en-US" w:bidi="ar-SA"/>
        </w:rPr>
        <w:t>Wilde v. The Cambie Malone Corporation</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2008 BCSC 704</w:t>
        </w:r>
      </w:hyperlink>
      <w:r>
        <w:rPr>
          <w:rFonts w:ascii="arial" w:eastAsia="arial" w:hAnsi="arial" w:cs="arial"/>
          <w:color w:val="000000"/>
          <w:sz w:val="20"/>
          <w:lang w:val="en-US" w:eastAsia="en-US" w:bidi="ar-SA"/>
        </w:rPr>
        <w:t xml:space="preserve">. I accept Ms. McCullagh's summary of that, and I am just going to read her summary of some of the principles stated in the </w:t>
      </w:r>
      <w:r>
        <w:rPr>
          <w:rFonts w:ascii="arial" w:eastAsia="arial" w:hAnsi="arial" w:cs="arial"/>
          <w:i/>
          <w:color w:val="000000"/>
          <w:sz w:val="20"/>
          <w:lang w:val="en-US" w:eastAsia="en-US" w:bidi="ar-SA"/>
        </w:rPr>
        <w:t>Wilde</w:t>
      </w:r>
      <w:r>
        <w:rPr>
          <w:rFonts w:ascii="arial" w:eastAsia="arial" w:hAnsi="arial" w:cs="arial"/>
          <w:color w:val="000000"/>
          <w:sz w:val="20"/>
          <w:lang w:val="en-US" w:eastAsia="en-US" w:bidi="ar-SA"/>
        </w:rPr>
        <w:t xml:space="preserve"> case: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goals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are to promote positive action on the part of occupiers to make their premises reasonably safe.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take reasonable care in the circumstances to make the premises safe. The duty does not require occupiers to ensure that persons using the premises will be absolutely safe.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must be taken by an occupier differs according to the nature and use of the premises.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plaintiff to prove on a balance of probabilities that the defendant breached this duty of care. The fact of injury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be able to point to some act or failure on the part of the defendant which resulted in the injury.</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duty of care does not extend so far as to require the defendant to remove every possibility of danger. The test is one of reasonableness, not perfection.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fact that the burden of proof is on the plaintiff and there is no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a person is injured on premises was expressed in </w:t>
      </w:r>
      <w:r>
        <w:rPr>
          <w:rFonts w:ascii="arial" w:eastAsia="arial" w:hAnsi="arial" w:cs="arial"/>
          <w:i/>
          <w:color w:val="000000"/>
          <w:sz w:val="20"/>
          <w:lang w:val="en-US" w:eastAsia="en-US" w:bidi="ar-SA"/>
        </w:rPr>
        <w:t>Foley v. Imperial Oil Ltd.</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xml:space="preserve"> where Smith J.A. said at para. 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burden of proof in establishing liability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described in </w:t>
      </w:r>
      <w:r>
        <w:rPr>
          <w:rFonts w:ascii="arial" w:eastAsia="arial" w:hAnsi="arial" w:cs="arial"/>
          <w:i/>
          <w:color w:val="000000"/>
          <w:sz w:val="20"/>
          <w:lang w:val="en-US" w:eastAsia="en-US" w:bidi="ar-SA"/>
        </w:rPr>
        <w:t>Kayser v. Park Royal Shopping Centre Limited</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(C.A.)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onus of proof on a plaintiff to prove the liability of a defendant on a balance of probabilities in a standard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also applies in cases arising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As Wood J.A. held in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at 127:</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occupier of the premises" whenever a person is injured on the premises. A plaintiff who invokes that section must still be able to point to some act (or some failure to act) on the part of the occupier which caused the injury complained of before liability can be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There was no specific evidence about the normal maintenance or design of medians adjacent to parking spaces or the usual standard of care for medians that are used in commercial parking lots. I received some evidence of the fact that there had been no previous complaints with this median and I was shown a photograph of a median at another mall in Vancouver. I recognize that in considering whether the defendant used reasonable care to ensure the plaintiff was reasonably safe I can consider whether there were other slip and falls. One factor to consider is that many others had passed this way without incident: see </w:t>
      </w:r>
      <w:r>
        <w:rPr>
          <w:rFonts w:ascii="arial" w:eastAsia="arial" w:hAnsi="arial" w:cs="arial"/>
          <w:i/>
          <w:color w:val="000000"/>
          <w:sz w:val="20"/>
          <w:lang w:val="en-US" w:eastAsia="en-US" w:bidi="ar-SA"/>
        </w:rPr>
        <w:t>Cahoon v. Wendy's Restaurant of Canada Inc.,</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2000 BCSC 629</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Scriven v. Crescent (Pacific No. 240) Branch of The Royal Canadian Legion</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[1985] B.C.J. No. 84</w:t>
        </w:r>
      </w:hyperlink>
      <w:r>
        <w:rPr>
          <w:rFonts w:ascii="arial" w:eastAsia="arial" w:hAnsi="arial" w:cs="arial"/>
          <w:color w:val="000000"/>
          <w:sz w:val="20"/>
          <w:lang w:val="en-US" w:eastAsia="en-US" w:bidi="ar-SA"/>
        </w:rPr>
        <w:t xml:space="preserve"> at para. 5 (S.C.); and </w:t>
      </w:r>
      <w:r>
        <w:rPr>
          <w:rFonts w:ascii="arial" w:eastAsia="arial" w:hAnsi="arial" w:cs="arial"/>
          <w:i/>
          <w:color w:val="000000"/>
          <w:sz w:val="20"/>
          <w:lang w:val="en-US" w:eastAsia="en-US" w:bidi="ar-SA"/>
        </w:rPr>
        <w:t>Crerar v. Dover,</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[1984] 3 W.W.R. 236</w:t>
        </w:r>
      </w:hyperlink>
      <w:r>
        <w:rPr>
          <w:rFonts w:ascii="arial" w:eastAsia="arial" w:hAnsi="arial" w:cs="arial"/>
          <w:color w:val="000000"/>
          <w:sz w:val="20"/>
          <w:lang w:val="en-US" w:eastAsia="en-US" w:bidi="ar-SA"/>
        </w:rPr>
        <w:t xml:space="preserve"> at paras. 22-27 (B.C.S.C.), aff'd </w:t>
      </w:r>
      <w:hyperlink r:id="rId327" w:history="1">
        <w:r>
          <w:rPr>
            <w:rFonts w:ascii="arial" w:eastAsia="arial" w:hAnsi="arial" w:cs="arial"/>
            <w:i/>
            <w:color w:val="0077CC"/>
            <w:sz w:val="20"/>
            <w:u w:val="single"/>
            <w:shd w:val="clear" w:color="auto" w:fill="FFFFFF"/>
            <w:lang w:val="en-US" w:eastAsia="en-US" w:bidi="ar-SA"/>
          </w:rPr>
          <w:t>[1986] 2 W.W.R. 562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[22] Not only must the plaintiff prove that the defendants created an unreasonable risk of harm, the plaintiff must also show on a balance of probabilities that "but for" the negligent conduct her injury would not have occurred: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The "but for" test requires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in the sense that without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injury would not have occurred: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If the plaintiff fails to establish this on a balance of probabilities, her action against the defendants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[23] The plaintiff submitted that based on the evidence of four witnesses who described some kind of slip on the ramp, none of which created an injury, the ramp was inherently dangerous. This submission cannot be given effect because it ignores the evidence that since those incidents, the ramp was renovated and improved under the direction of Mr. Schoenfelder in 2003-2004, with galvanized marine grade steel decking with teak strips at right angles to the direction of travel to improve traction. Mr. Schoenfelder also testified that based on his long experience with fishing and fishing lodges in the Quatsino area, there is no articulating ramp better than the ramp at Quatsino Lodge. This evidence was not challenged. Mr. Schoenfelder also testified that he had never had a complaint from a guest or employee concerning the safety or functionality of the ramp; and perhaps more importantly, that hundreds of lodge guests had used the ramp without incident over the years since it was renovated.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[27] Ms. Letain had no problems or concerns with the ramp, its lighting and the lack of warning signs around the ramp in 2009. Neither she nor her husband nor her 77 year old father expressed any concern using the ramp in 2009. She testified that she did not need a warning sign to tell her about the condition of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[24] There were no reports of slips or problems with the ramp on August 22, 2010, the day of arrival, and she used the ramp at least three times that day without expressing any concerns about its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[25] Ms. Letain did not testify that she slipped on the surface of the ramp or that the angle of the ramp or its configuration was in any way the cause of her fall. She also did not say that the lack of either ambient or electric lighting contributed in any way to the fall. After her fall in 2010, the only safety concern that Ms. Letain expressed was that Tyee was roaming off leash on the lodge property, including on the ramp and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[26] Based on the foregoing review of the evidence, I find that the plaintiff has not proven that any particular hazard existed in or around the articulated ramp at Quatsino Lodge or that "but for" any hazard the accident would not have occurred. Further, I find that the plaintiff has failed to prove on a balance of probabilities that any aspect of the ramp caused or contributed to the fall which the plaintiff experienced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Tyee -- a cause or a bystander?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[27] Ms. Letain was the only person on the ramp at the time she sustained her injury. She was accompanied by her dog, Radar, on a short leash looped around her left wrist with the slack of the leash held in her left hand. Also looped around her left wrist was a plastic shopping bag which contained the dog's bowl, food and a blanket. Ms. Letain was aware that Tyee was behind her on the ramp. In chief, she testified that some distance above her on the ramp, she could feel the two dogs jostling but she could not see the dogs behind her as she was looking down the ramp. Her right leg got bumped, causing her to fall. She looked back and she saw Tyee above her on the ramp on her right side while Radar was on her left. From her description of what she observed after the fall, it was apparent in giving her answer that Ms. Letain was speculating as to the involvement of the dogs in her fall, at a time when she admitted that she was going into shock, as noted by other witnesses. Ms. Letain testified that she was 100% sure that Tyee bumped into her right leg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[28] Mr. Schoenfelder described his history with dogs and the need for a dog to help protect staff and guests in a remote fishing lodge from wild animals, including cougars and bears. Mr. Schoenfelder described in detail how Tyee was chosen from a litter of nine puppies independently: first, by his son and daughter-in-law; second, by his in-laws and, finally, by his wife. Tyee was quickly trained to heel, sit, "stay" and to remain on a mat outside of the lodge while guests were present, for instance during mealtimes. He was not permitted to "crowd" guests or jump up on them when greeting guests at the dock or at the lodge. Mr. and Mrs. Schoenfelder and their daughter, Samantha, each testified about the role they individually took to train Tyee. He was also trained to defecate in the bush away from the lodge. His other training involved detecting and chasing away wild animals to protect the staff and guests of the lodge, who may walk, from time to time, around the lodge in their leisure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[29] Mr. Schoenfelder also testified that he had never seen or heard of Tyee refusing to obey any command from a guest, including the command to "shoo", which Ms. Letain said she had given to Tyee as she entered the ramp prior to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[30] Ms. Letain was the sole person on the articulated ramp at the lodge when she fell. Her credibility is therefore fundamental to the proof on a balance of probabilities of her claim involving the dog, Tyee.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[31] The factors to be considered when assessing credibility are well established. They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aff'd </w:t>
      </w:r>
      <w:hyperlink r:id="rId331"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Township)</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[32] There were ongoing abject conflicts between the evidence given by Ms. Letain during her examination for discovery on October 23, 2013, and the evidence she gave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[33] For example, on November 25, 2015, in court, Ms. Letain testified she had a conversation with her husband. In that conversation she expressed the view to her husband that Tyee should not be running loose on the dock. Mr. Gurney, the boat operator and fishing guide, is reported by Ms. Letain to have overheard the conversation and said that Tyee was "a pain in the 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[34] However, at question 176 of the examination for discovery, held on October 23, 2013, the question asked of Ms. Letain was "Did you express to anyone at the lodge, whether it was Walter or Jean [Schoenfelder] or any of the employees that you knew that you were concerned about Tyee being off leash?" The answer was "No". Ms. Letain said that the answer was true when she gave it on discovery but that, because she had reconsidered her testimony after the discovery, she did not consider the evidence given on discovery to be true at the trial. She testified that after the discovery she remembered the conversation with her husband revealed in the transcript at question 176. She also testified "I thought we might have had the conversation in the room" before she left the room. That comment indicates that the conversation between the Letains may have been in their guest room and not in a fishing boat at all. In this regard, I find that Ms. Letain's evidence on this point is a reconstruction and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[35] Further, Mr. Gurney testified in chief when called by the defendants that he did not have any conversation about Tyee with the Letains, and he did not make the comment to the Letains that Tyee was "a pain in the ass". He was not challenged on cross-examination concerning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[36] After being confronted with that inconsistency, Ms. Letain was asked if there were any other inaccuracies in the transcript for discovery. She testified there were no other inaccuracies. Yet it was evident throughout her cross-examination that there were a number of inconsistencies and inaccuracies.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[37] It was suggested that Ms. Letain never complained about Tyee's behaviour or any unsafe condition during her visits to the lodge in 2009, 2010 or 2011. She disagreed with that statement in court. But at question 610 of her examination for discovery, she was asked the same question and said it was correct; she had not made a complaint. In an attempt to explain the discrepancy, Ms. Letain said that the answer she gave at the examination for discovery was true in 2013; that she was telling the truth at that time as she remembered it. She then told the Court she had time to think about her evidence and "go over [it] in my memory", which is why her answer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[38] Ms. Letain stated while she was testifying at discovery several years had gone by since the accident and she "did not have time to remember things in the discovery". There was no complaint of any compulsion to answer questions in a rushed manner reported from 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[39] As another example of inconsistency, Ms. Letain testified that she felt pressured to descend the ramp to the fishing dock when she did because some of the fishing boats had already left that morning. When confronted about the truth of that statement, she acknowledged that she had no basis to believe that fishing boats had left. The testimony of Mr. Schoenfelder and other fishing guides was that fishing boats do not leave the dock in the dark as it is unsafe to do so because the boat operators could not see hazards on the water if they travelled in the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[40] Ms. Letain testified that Tyee, prior to going down the ramp, was harassing Radar by sniffing his backside, nipping at Radar's ears, and jumping on Radar's back with all four of his paws and trying "to hump" Radar as she was descending the ramp. Radar was a larger dog than Tyee. Radar's head was approximately 3.5 to four feet tall and his back was about 3 feet tall. Radar weighed about 80 pounds. Tyee's head was 2.5 feet tall and his back was about 2 feet tall. He weighed about 60 pounds. It defies common sense that a smaller dog could jump with all four paws onto the back of a larger dog, this occurring on an articulating ramp which was sloping. Tyee would in those circumstances have been immediately beside the left leg of Ms. Letain, and not behind Ms. Letain as she asserts.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[41] Ms. Letain was inconsistent when she spoke about the effects of drugs taken to control pain. When confronted with the conflicts noted above regarding her fall, Ms. Letain said "she was addled by drugs at discovery and much more so now". At the time of the discovery, Ms. Letain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149 Q:</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how are you doing this morning?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as good as I get.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Q: But you're understanding my questions and you're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151 Q:</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functioning mentally?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morning,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[42] Ms. Letain's evidence concerning the effect of delay and medications on her memory was also not consistent. She testified that medication was affecting her at the examination for discovery. She also testified that since the examination for discovery she has taken a lot more medication, which impairs her memory. She was asked if her recollection was likely better at discovery than at the date of trial. She answered that her recollection was better at trial because she had had time to review matters in her memory and come to different conclusions. This latter answer is completely inconsistent with the foregoing answer where she testified that medication, which has increased in dosage since the examination for discovery, actually impaired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[43] During her testimony in chief on November 25, 2015, Ms. Letain told the court that Tyee was behind her and had bumped her right leg from behind, causing her to fall on the ramp. She testified she was 100% sure of that fact. When she was asked in cross-examination when she came to know that Tyee had bumped her right leg from behind she testified it was "shortly after it happened and I have always known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[44] Again, Ms. Letain's answers to questions during her examination for discovery were in conflict with that trial testimony. On October 23, 2013, Ms. Letain was asked the following questions and gave the following answers, which she swore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498 Q:</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causes your fall, ma'am?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dogs jostling. They hit me when they're moving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499 Q:</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two - - which dog hit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 -- it was from behind. I don't know. It was one or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 Q:</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Hit you from behind?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[45] Counsel for the defendants in submissions also referred to questions 501 and 502 from the examination for discovery transcript. After reviewing the digital audio recording of the trial, however, I have come to the conclusion that counsel did not actually read those two questions to Ms. Letain, and she did not provide any evidence concerning those questions. The submission relating to those two questions and answers must therefore be ignored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[46] That said, the inconsistency remains that Ms. Letain always put Radar on her left side, where she could see Radar. In virtually the same breath, she testified the dogs were jostling behind her and that caused her fall. If Radar was jostling behind her with Tyee, she could not have seen Radar.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[47] As noted, Ms. Letain then testified that the dogs were jostling behind her and she was 100% sure that if Tyee had not been there she would not have fallen. I find this is a rather different answer than she was 100% sure that Tyee had made contact with her leg. Ms. Letain's answer about what caused her fall is an assumption, not an observation of what actually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[48] The Court appreciates that Ms. Letain has experienced considerable physical pain following surgeries to her ankle, but in respect to the cause of her fall on the ramp at Quatsino Lodge, she is not a reliable or credible witness. Her evidence about her fall is internally and externally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[49] Fundamental facts which are reconsidered by a witness, after examination for discovery, should be viewed with some care particularly where, as in the case at bar, there is little other evidence to corroborate or support the change. In the case of eye-witness testimony of identification, for instance, such a change in testimony would be considered strong support for the proposition that the witness was simply unreliable. This is because such a witness was not recalling what actually happened but, in reconsideration, creating a memory of what may have happened. Such evidence would rarely be accepted as reliable without significant corroborating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[50] Applying the factors summarized by Dillon J.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to the present case, I find the plaintiff to be a less than credible witness respect to her recollection of the cause of her fall. Most significantly, there was a complete conflict between her statements from the examination for discovery and the testimony she gave at trial about the events of the fall. At discovery, the plaintiff testified she did not know which of the two dogs contacted her leg. At trial, she testified that Radar was on her left side and she was 100% sure it was Tyee that contacted her right leg and caused her to fall. This change in the evidence of Ms. Letain was over three years after the fall had occurred. During those three years she was taking very strong medications to control pain. If the testimony given on discovery is accepted as the truth then the claim against the present defendants has little hope of success. While Ms. Letain was not a deliberately dishonest witness, it was clearly in her financial interest to change her testimony from what she said at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[51] There is the additional inconsistency between her testimony at discovery that she was mentally in control and her trial testimony, where she stated that she was addled by medication at the time of discovery. Her explanation for this inconsistency was not convincing. I do not accept that she was having difficulty at the discovery as she now alleges. Her credibility was further compromised by the contradiction between her statement at trial that her memory was better at the time of trial than it was during her discovery, notwithstanding her statement that medication which she had been prescribed between discovery and trial had impaired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[52] The consideration of discrepancies between statements made prior to trial and at trial are useful in determining credibility and reliability. In </w:t>
      </w:r>
      <w:r>
        <w:rPr>
          <w:rFonts w:ascii="arial" w:eastAsia="arial" w:hAnsi="arial" w:cs="arial"/>
          <w:i/>
          <w:color w:val="000000"/>
          <w:sz w:val="20"/>
          <w:lang w:val="en-US" w:eastAsia="en-US" w:bidi="ar-SA"/>
        </w:rPr>
        <w:t>R. v. A.M.,</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2014 ONCA 769</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Fourth, one of the most valuable means of assessing witness credibility is to examine the consistency between what the witness said in the witness box and what she has said on other occasions, whether or not under oath: </w:t>
      </w:r>
      <w:r>
        <w:rPr>
          <w:rFonts w:ascii="arial" w:eastAsia="arial" w:hAnsi="arial" w:cs="arial"/>
          <w:i/>
          <w:color w:val="000000"/>
          <w:sz w:val="20"/>
          <w:lang w:val="en-US" w:eastAsia="en-US" w:bidi="ar-SA"/>
        </w:rPr>
        <w:t>R. v. G. (M.)</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(1994), 93 C.C.C. (3d) 347</w:t>
        </w:r>
      </w:hyperlink>
      <w:r>
        <w:rPr>
          <w:rFonts w:ascii="arial" w:eastAsia="arial" w:hAnsi="arial" w:cs="arial"/>
          <w:color w:val="000000"/>
          <w:sz w:val="20"/>
          <w:lang w:val="en-US" w:eastAsia="en-US" w:bidi="ar-SA"/>
        </w:rPr>
        <w:t xml:space="preserve"> (Ont. C.A.), at p. 354, leave to appeal to S.C.C. refused, </w:t>
      </w:r>
      <w:hyperlink r:id="rId338" w:history="1">
        <w:r>
          <w:rPr>
            <w:rFonts w:ascii="arial" w:eastAsia="arial" w:hAnsi="arial" w:cs="arial"/>
            <w:i/>
            <w:color w:val="0077CC"/>
            <w:sz w:val="20"/>
            <w:u w:val="single"/>
            <w:shd w:val="clear" w:color="auto" w:fill="FFFFFF"/>
            <w:lang w:val="en-US" w:eastAsia="en-US" w:bidi="ar-SA"/>
          </w:rPr>
          <w:t>[1994] S.C.C.A. No. 390</w:t>
        </w:r>
      </w:hyperlink>
      <w:r>
        <w:rPr>
          <w:rFonts w:ascii="arial" w:eastAsia="arial" w:hAnsi="arial" w:cs="arial"/>
          <w:color w:val="000000"/>
          <w:sz w:val="20"/>
          <w:lang w:val="en-US" w:eastAsia="en-US" w:bidi="ar-SA"/>
        </w:rPr>
        <w:t>. Inconsistencies may emerge in a witness' testimony at trial, or between their trial testimony and statements previously given. Inconsistencies may also emerge from things said differently at different times, or from omitting to refer to certain events at one time while referring to them on other occasions.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Inconsistencies vary in their nature and importance. Some are minor, others are not. Some concern material issues, others peripheral subjects. Where an inconsistency involves something material about which an honest witness is unlikely to be mistaken, the inconsistency may demonstrate a carelessness with the truth about which the trier of fact should be concerned: </w:t>
      </w:r>
      <w:r>
        <w:rPr>
          <w:rFonts w:ascii="arial" w:eastAsia="arial" w:hAnsi="arial" w:cs="arial"/>
          <w:i/>
          <w:color w:val="000000"/>
          <w:sz w:val="20"/>
          <w:lang w:val="en-US" w:eastAsia="en-US" w:bidi="ar-SA"/>
        </w:rPr>
        <w:t>G. (M.)</w:t>
      </w:r>
      <w:r>
        <w:rPr>
          <w:rFonts w:ascii="arial" w:eastAsia="arial" w:hAnsi="arial" w:cs="arial"/>
          <w:color w:val="000000"/>
          <w:sz w:val="20"/>
          <w:lang w:val="en-US" w:eastAsia="en-US" w:bidi="ar-SA"/>
        </w:rPr>
        <w:t>, at p. 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[53] In </w:t>
      </w:r>
      <w:r>
        <w:rPr>
          <w:rFonts w:ascii="arial" w:eastAsia="arial" w:hAnsi="arial" w:cs="arial"/>
          <w:i/>
          <w:color w:val="000000"/>
          <w:sz w:val="20"/>
          <w:lang w:val="en-US" w:eastAsia="en-US" w:bidi="ar-SA"/>
        </w:rPr>
        <w:t>R. v. C.(H.)</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2009 ONCA 56</w:t>
        </w:r>
      </w:hyperlink>
      <w:r>
        <w:rPr>
          <w:rFonts w:ascii="arial" w:eastAsia="arial" w:hAnsi="arial" w:cs="arial"/>
          <w:color w:val="000000"/>
          <w:sz w:val="20"/>
          <w:lang w:val="en-US" w:eastAsia="en-US" w:bidi="ar-SA"/>
        </w:rPr>
        <w:t>, Watt J.A. explained the difference between credibility and reliability,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Credibility and reliability are different. Credibility has to do with a witness's veracity, reliability with the accuracy of the witness's testimony. Accuracy engages consideration of the witness's ability to accurately</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recall;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recount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events in issue. Any witness whose evidence on an issue is not credible cannot give reliable evidence on the same point. Credibility, on the other hand, is not a proxy for reliability: a credible witness may give unreliable evidence: </w:t>
      </w:r>
      <w:r>
        <w:rPr>
          <w:rFonts w:ascii="arial" w:eastAsia="arial" w:hAnsi="arial" w:cs="arial"/>
          <w:i/>
          <w:color w:val="000000"/>
          <w:sz w:val="20"/>
          <w:lang w:val="en-US" w:eastAsia="en-US" w:bidi="ar-SA"/>
        </w:rPr>
        <w:t>R. v. Morrissey</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(1995), 22 O.R. (3d) 514</w:t>
        </w:r>
      </w:hyperlink>
      <w:r>
        <w:rPr>
          <w:rFonts w:ascii="arial" w:eastAsia="arial" w:hAnsi="arial" w:cs="arial"/>
          <w:color w:val="000000"/>
          <w:sz w:val="20"/>
          <w:lang w:val="en-US" w:eastAsia="en-US" w:bidi="ar-SA"/>
        </w:rPr>
        <w:t>, at 526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[54] While these cases discussed credibility and reliability in the criminal context, in my view, the same applies in the civil context as well: see also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at paras. 57-58.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[55] It is difficult to see how the ramp ahead of her, said by her to be steep and wet, would not have been the focus of Ms. Letain's attention. It is doubtful that she would have been paying much attention to what two dogs were doing where she did not expect contact from either of them. It is also difficult to appreciate how, after her leg was contacted from behind, she would not have explained what occurred accurately at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[56] The plaintiff in this action was required to prove the claims made on a balance of probabilities. In this case, the plaintiff has alleged that the defendants are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caused by allowing Tyee to be on the Quatsino Lodge property off leash. That claim has not been proven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[57] Because of the ultimate decision in this case, it is not necessary to consider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[58] In this case, the plaintiff advanced two claims: one, related to the alleged inherent danger of an articulated ramp leading to a fishing dock; and two, related to the behaviour of the dog, Tyee. I have found that the plaintiff has failed to prove both of these claims for the foregoing reasons. The action is therefore dismissed with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Link v. Clarke, [2008] B.C.J. No. 336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I.C. Meiklem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3-7,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37226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2008 BCSC 246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63 M.V.R. (5th) 304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2008 CarswellBC 365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165 A.C.W.S. (3d) 955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Shane Link, Plaintiff, and Peter Clarke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9"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8"/>
      <w:bookmarkEnd w:id="12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Standard of care — Action for personal injuries suffered in motor vehicle accident — Plaintiff claimed he was forced off road by unknown driver and was hit by defendant as plaintiff re-entered road — Plaintiff alleged defendant was negligent in failing to see plaintiff's dilemma in time to avoid a collision — Action dismissed — Unknown driver 100 per cent liable — Defendant applied brakes to avoid collision — Defendant's diligence did not fall below standard of care of a reasonably prudent driver in all the circumstances.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17"/>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motor vehicle accident -- Plaintiff suffered serious head injuries in accident and had no recollection of how accident occurred -- Plaintiff claimed he was forced to swerve to avoid collision with unknown oncoming driver who recklessly passed other vehicles -- Plaintiff was forced off the road by oncoming driver, lost control and entered traffic nearly perpendicular to oncoming traffic where his vehicle was struck by defendant's vehicle -- Plaintiff alleged defendant was negligent in failing to see plaintiff's dilemma in time to avoid a collision, although his dilemma was apparent to most other witnesses -- HELD: Action dismissed -- Unknown driver 100 per cent liable -- Based on witness's evidence of scene and the accident, court not satisfied that defendant was in a position where he ought to have seen plaintiff leave the road after being forced to do so by unknown driver -- No physical evidence to corroborate or to contradict defendant's evidence that he applied his brakes and skidded before and after impact -- Court could not find that defendant did not initiate braking -- If braking was initiated, defendant must have detected plaintiff's vehicle when it was at least nine metres from point of impact -- Considering evidence about the nearly perpendicular approach of plaintiff's vehicle as it re-entered the highway and the darkness and glare of lights from oncoming traffic, defendant's diligence did not fall below standard of care of a reasonably prudent driver in all the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0" w:name="Counsel_19"/>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S.D. Dley,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Peter Clarke: G. Ginter.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R.R. Cundari,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18"/>
      <w:bookmarkEnd w:id="131"/>
      <w:r>
        <w:pict>
          <v:line id="_x0000_s1121" style="position:absolute;z-index:2517811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I.C. MEIKLEM J."/>
            <w:bookmarkEnd w:id="132"/>
            <w:r>
              <w:rPr>
                <w:rFonts w:ascii="arial" w:eastAsia="arial" w:hAnsi="arial" w:cs="arial"/>
                <w:b/>
                <w:color w:val="000000"/>
                <w:sz w:val="30"/>
                <w:lang w:val="en-US" w:eastAsia="en-US" w:bidi="ar-SA"/>
              </w:rPr>
              <w:t>I.C. 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issue in this trial is whether the plaintiff Mr. Link has proved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Peter Clarke or an unknown driver, or both, caused a motor vehicle collision at approximately 7:40 p.m. on December 19, 2003 on Highway 97A, between Vernon and Armstrong. Mr. Link suffered serious head injuries and has no recollection of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theory is that he was one of several southbound motorists who were forced to swerve to avoid colliding head-on with an unknown northbound driver who was recklessly passing other cars. Unlike the others who, by luck or extraordinary skill managed to avoid loss of control in avoiding a head-on collision, he theorizes that he was forced off the paved roadway onto an adjoining construction area and lost control or overcorrected and re-entered the southbound lane nearly perpendicular to oncoming traffic, where his car was immediately struck broadside on the driver's side by a pickup truck driven by Mr. Clarke. The plaintiff alleges Mr. Clarke was negligent in failing to see Mr. Link's dilemma in time to avoid a collision, although his dilemma was apparent to most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plaintiff acknowledges that some of the evidence is more confusing than helpful in reconstructing the accident. The court is faced with the task of trying to reconcile the conflicting testimony of several witnesses, including the defendant Peter Clarke, none of whom witnessed the entirety of the relevant events which took place on a dark winter night 4 years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Mr. Clarke submits that the plaintiff has not proven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He was the dominant driver, travelling at or below the posted highway speed, when he was suddenly confronted by the plaintiff's vehicle stopped or travelling slowly across his lane of travel in a manner that appeared to eye witnesses to be for the purposes of performing a U-turn. He argues that the evidence suggests that the reckless unknown northbound driver had already passed through the straight stretch of highway visible to Mr. Clarke as he rounded a curve to the north of the accident scene, and it is unlikely that Mr. Clarke would have been able to see Mr. Link's vehicle leave the road, because he was not yet around the curve when that happened. As to Mr. Clarke not perceiving the plaintiff's vehicle off in the construction zone prior to its return to the paved highway, the defendant Clarke relies on the evidence that Mr. Link's vehicle had stopped or was moving very slowly and pulled on to the highway perpendicularly. Mr. Clarke also relies on expert evidence in respect of darkness, glare from oncoming headlights, and Mr. Clarke's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nominal defendant ICBC acknowledges that the unknown driver was driving negligently, but argues that the evidence does not establish that his driving was an effective cause of the accident, because Mr. Link was in a position of safety off the highway, perhaps even stopped as one witness said, and did not return to the highway while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summarize the evidence of the witnesses, not necessarily in the order that they testified at trial, and then move on to a discussion of the weight to be given to the testimony of various witnesses in the fact-finding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Patrick Kados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Patrick Kados, age 47, an experienced line-haul trucker, was driving a Mack truck northbound with a set of super B's, hauling lumber from Lumby to Enderby, which is where he resided at the time. He was driving at approximately 80 kilometres per hour, which was the posted speed. He said that the road surface was dry and the traffic was quite steady in both directions, although not bumper to bumper. On a fairly straight and level portion of the highway he observed a northbound car approximately 300 metres ahead of him that was pulling out and passing other northbound vehicles somewhat erratically.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second or third such passing, he observed several oncoming southbound vehicles slow down and move over to the shoulder of the southbound lane to avoid the erratic northbound vehicle. He thought at the time that the unknown driver was "crazy or impaired". He could not estimate how close the unknown driver came to the oncoming cars, but he said it was close enough that they were justified in swerving to avoid him. He saw the unknown driver pull back in and carry on through the next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Kados said that the lead vehicle of three southbound vehicles that had moved over to the shoulder came back onto the roadway at an angle nearly facing east and was struck, within a "split second" by a southbound pick-up, later determined to be driven by the defendant, Peter Clarke. The vehicle that was struck (the plaintiff's vehicle) then came over into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Kados had lifted his foot from the fuel pedal when he saw the southbound vehicles swerving and then applied heavy breaking to avoid striking the plaintiff's vehicle as it moved into the northbound lane in front of him. He said that he braked before or at the same time as the plaintiff's vehicle came back onto the road prior to being struck. When asked how far off onto the shoulder of the road the plaintiff had travelled and for what distance, he estimated no more than the width of one lane and for a distance of perhaps 200 feet. He said that he could not recall any northbound vehicles between his and the plaintiff's when it was struck and he was very close to it when he brought his vehicle to a stop. In cross-examination he said that the plaintiff's vehicle was struck nearly broadside, although it was pointing slightly south of due east. He recalled thinking at the time that perhaps the plaintiff had been trying to make a u-turn. He did not perceive the plaintiff's vehicle to be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Constable Patrick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Constable Pyper is a 27 year member of the RCMP who had been stationed at Armstrong for over five years at the time of the accident and was very familiar with the area where the accident occurred. He said that he travelled it three to five times in a ten hour shift. The accident occurred on a straight stretch of the highway approximately 300 metres south of a slight turn to the left for southbound traffic. Vision from the curve to the site of the motor vehicle accident would be unimpeded for southbound traffic. On Constable Pyper's arrival he found Mr. Clarke's pickup parked in the southbound lane and the plaintiff's car askew in the northbound lane at approximately 45 degrees facing north, with the rear corner of the vehicle just touching the centre line. He did not take photographs or measurements at the time of the accident, but he described the construction area adjacent to the southbound lane as recently graded hardpan clay with large rocks and clumps of clay. This construction area was 40 to 50 feet wide, level, and approximately four to eight inches below the level of the paved surface of the highway. He said that it was driveable at slow speeds, although a vehicle would strike rocks and possibly be damaged. He observed visible tire marks extend at an angle to a point 16 to 20 feet off the highway, and then turn perpendicular to the highway. He thought these may have been made by the plaintiff's vehicle. Constable Pyper said that Mr. Link was of no assistance as to what happened but Mr. Clarke told him that the plaintiff's vehicle drove in front of him and he collided with it (I do not recall Mr. Clarke being cross-examined about this alleged statement. His testimony at trial was that the vehicle was stationary and at an examination for discovery he had said that he could not tell if it was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Constable Pyper said that a couple of witnesses described a small dark vehicle passing erratically and forcing others off the road. Constable Pyper was not able to see any skid marks behind the Clarke vehicle. Constable Pyper's evidence was that he believed that the roadway was wet, and he completed the police investigation report using code 02, for "wet", to describe the roadway surface condition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by Mr. Cundari, Constable Pyper said that the tire tracks he observed in the construction area, which may possibly have been made by the plaintiff's vehicle, came off the highway at about 30 degrees and came back onto the highway approximately where the plaintiff's vehicle was. He said that he observed nothing that would indicate that the plaintiff's vehicle was out of control. He completed the Traffic Accident Report with coding indicating contributing factors as driving without due care, inexperience and failing to yield right of way, all on the part of Mr. 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Constable Pyper was present when Mr. Sdoutz, the plaintiff's expert, attended the scene on January 30, 2004 and took photographs with the officer's assistance from and about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Jane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Jane Clarke, age 84 at the time of trial, suffered a broken neck in the accident, from which she has fortunately recovered. Her observations at the time of the accident were very limited. She did not see where the plaintiff's car came from and she did not see it lose control. She first saw the plaintiff's vehicle when it was broadside in the road in front of them, either stationary or moving very slowly, and she knew that they would have to crash because there was not enough time to stop. She remembers watching as they approached, but she said that she did not know if she closed her eyes before impact. She remembers hearing a crash and thinks that she may have blacked out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issue of the admissibility of Mrs. Clarke's alleged description of the accident to Doctor Ballauf.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Clarke was transported from the accident scene to Vernon Jubilee Hospital by ambulance where she was attended by Dr. Ballauf. Dr. Ballauf's emergency room assessment contains the following, under the heading of "</w:t>
      </w:r>
      <w:r>
        <w:rPr>
          <w:rFonts w:ascii="arial" w:eastAsia="arial" w:hAnsi="arial" w:cs="arial"/>
          <w:i/>
          <w:color w:val="000000"/>
          <w:sz w:val="20"/>
          <w:lang w:val="en-US" w:eastAsia="en-US" w:bidi="ar-SA"/>
        </w:rPr>
        <w:t>History of Present Illness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80 year old female was a front seat passenger with the seat belt on in a vehicle that was travelling between 75 and 80 km/hr. The vehicle ahead of it travelling in the same direction swerved to miss oncoming vehicle. This vehicle lost control on rocks, swung in front of Mrs. Clarke's vehicle causing them to T-bone the same vehicle on the driver's side. The patient did not lose consciousness and was brought by paramedics with C-spine precautions. She is complaining of neck pain and pain in the distribution of her seat belt particular on the right neck and shoulder region. She notes that it is uncomfortable to take a deep breath. She did not lose any consciousness and denies hitting her head. She notes that she has no numbness, no tingling and has normal strength to all four extremities. She denies any abdominal pain or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sought to have this evidence admitted as evidence of Mrs. Clarke's description of the accident under the principled exception to the hearsay rule on the basis of its threshold reliability and the necessity of receiving it. Mrs. Clarke's evidence at trial was that she did not remember talking to an emergency room physician as she was lapsing in and out of consciousness. She asserted that the ambulance attendants did not ask her how the motor vehicle accident took place or how fast their vehicle was going. She asserted that she did not tell anyone the details of the motor vehicle accident that are set out in the excerpt from Dr. Ballauf's emergency room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Ballauf testified that he had very little recall of dealing with Mrs. Clarke, although he remembered dealing with Mr. Clarke. His regular habit is to obtain as much information as possible from the patient, but he also obtains information from other witnesses and sources. He testified that portions of the reported paragraph that are sentences commencing with "She" are likely to be what Mrs. Clarke said, but that it is possible that the description of the accident did not come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all of this evidence I have no doubt that Mrs. Clarke spoke to Dr. Ballauf, but I am not able to find on a balance of probabilities that Dr. Ballauf's summary of the accident emanated from Mrs. Clarke's words. In my view it is unlikely that the description contained in that paragraph emanated from Mrs. Clarke. If I had been able to form the view that she had provided the description of the accident contained in the summary, I would agree with the plaintiff that the threshold test for admissibility based on the criteria of necessity and reliability would probably have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Peter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Peter Clarke, age 79 and retired, a resident of Oyama, was the driver of the three-quarter ton pickup that struck the plaintiff's vehicle. Mr. Clarke and his wife were returning from an overnight trip to Salmon Arm. He said that as he approached the left-hand curve to the north of the straight stretch where the accident occurred he did not see any traffic in front of him and he does not remember traffic behind him. There was no northbound traffic approaching until he turned the corner. He said that that the road surface appeared very dark. As he turned the corner he noticed the headlights of traffic approaching and as he continued, his headlights "became focused" on the plaintiff's vehicle sitting stationary directly in his path. The vehicle was crossways in the highway, with the driver's side facing him and he observed the driving looking straight ahead. He saw no lights visible on the plaintiff's vehicle and he had seen no brake lights activated or turn signals activated as he approached the site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Clarke recalls applying his brakes, the front of his vehicle going down and the rear coming up and his wife exclaiming that they were going to hit. He said that upon impact the front of his vehicle followed the plaintiff's vehicle a short distance and then the vehicles separated and ended up four or five feet apart. He later said that the plaintiff's vehicle came to rest in the northbound lane, some 15 feet distance from his vehicle. Shortly after the impact he said that other southbound vehicles went around his stationary vehicle by travelling on to the shoulder of the southbound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cross-examination by counsel for the Insurance Corporation of British Columbia ("ICBC") Mr. Clarke estimated that his vehicle travelled approximately three feet after the point of impact. He clarified that he would estimate 15 feet from the front of his truck to the closest point of the plaintiff's vehicle as the latter came to rest in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cross-examination by counsel for the plaintiff, Mr. Clarke said that he would estimate the drop from the level of the paved shoulder to the excavated construction area adjacent to the shoulder was 18 to 22 inches. When reminded of his examination for discovery evidence from February 2007 he adopted his answer then, which estimated a three foot drop. He agreed that the location of the accident was approximately one kilometre from a road, which at the time of the examinations for discovery, he had estimated was two hundred metres away. When asked about the distance from his vehicle and the plaintiff's vehicle when he first saw it, he responded that it was the distance of his low beam headlights illuminating the highway, which is 120 to 150 feet. When reminded that he had estimated 50 to 60 feet at the examination for discovery, he said that he had re-evaluated his estimate based on some experimentation that he had subsequently done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Clarke was also cross-examined about his February 10, 2004 statement to ICBC about the accident. He acknowledged that he had been wrong at that time in saying that he had met the vehicle across his lane "partway through the curve", and when he had said in that statement that a rock face on the left meant you could not see through the curve, he did not intend to say that his vision ahead was obstructed. On details that he had no present recollection on, he asserted that his earlier statements, even those given at the examination for discovery in February, 2007, are probably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One of Mr. Clarke's responses on examination for discovery was that Constable Pyper had told him at the scene that he could see his tire skid marks. Mr. Clarke testified that he had no recollection of that but that his memory at the time of the examination in February 2007 was better than at trial. I am not sure whether or not he was impliedly adopting his earlier response. His recollection at trial was that he had in fact skidded after braking, and if he said in his February 2004 statement that the length of his skid was 30 feet, he agreed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One of the issues on the trial relevant to the reliability of certain factual matters contained in a doctor's note was whether Mr. Clarke was present at all times when the doctor was speaking to his injured wife at the hospital. Mr. Clarke asserted at trial that he was present when his wife was speaking to the doctor and he disagreed with his statement to the contrary at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raised the issue of the quality of Mr. Clarke's eyesight. Mr. Clarke had attended his ophthalmologist, Dr. Ruthnum, on December 11, 2003, approximately two weeks prior to the accident. He said that he had asked the doctor to check the left eye because it did not seem as sharp as his right eye when he was reading or working in the shop. It was recommended that he have a cataract removed and the operation to remove the cataract occurred in April 2004. Mr. Clarke said that he did not believe that the cataract affected his ability to drive on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questioned about the possibility that plaintiff's vehicle had re-entered the highway after being on the construction area off the shoulder, Mr. Clarke disagreed with that possibility on the basis that the plaintiff's vehicle would have become high centred on the edge of the shoulder. When questioned about his examination for discovery response that the vehicles behind him had passed his vehicle by "going down in the ditch", he said that it depends what you call the ditch, but they would have rolled or become stuck if they actually had gone off the edge of the shoulder into the construction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Ruthnum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Ruthnum testified that he examines Mr. Clarke every six months for management of glaucoma. Dr. Ruthnum recalled Mr. Clarke reporting on December 11, 2003 that the vision in his left eye was getting more blurry, but did not recall him relating it to reading. Dr. Ruthnum did not recommend a change in Mr. Clarke's existing prescription to correct far-sightedness in view of the pending cataract surgery, and did not give him any advice in respect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Obviously the cataract that existed at the time of the accident would have reduced the acuity of Mr. Clarke's night-time vision to some extent, but I am satisfied that it was not a significant factor in the accident, and certainly is not a component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Steven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Steven Bond, age 53, a resident of Kelowna was driving southbound immediately behind the defendant Clarke's vehicle. He describes the distance between them as the distance their vehicles would travel in two seconds. He said that they were not driving over the posted 80 kilometer per hour speed limit. He observed the brake lights on Mr. Clarke's vehicle illuminate at about the same time he saw the plaintiff's vehicle come from the side of the road and onto the road sideways. He said that he first saw the vehicle coming off the shoulder of the road. He was not able to recall whether he saw any headlights. He said that he could only guess as to the distance between the Clarke vehicle and the plaintiff's vehicle, that it was not enough distance for the Clarke vehicle to stop and he estimated that there was less than one second between the break lights illuminating and the impact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Bond was travelling in an informal convoy with two other motorists, Mr. Ross and Mr. Obst, who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Norman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Norman Ross, age 68, a resident of Kelowna, was travelling southbound from Armstrong. He was directly ahead of Mr. Obst and they were both some undetermined distance in front of the Clarke and Bond vehicles. He testified that he saw a set of headlights veering out of the oncoming traffic and into his lane at a distance of approximately 100 feet causing him to swerve to the right, to the extent that his vehicle was off the paved portion of the road by approximately one foot. He believes that the oncoming, unknown vehicle was passing another northbound vehicle and he had just a "split second" to avoid a head-on collision, but he did not lose control of his vehicle. He estimated that this manoeuvre took place approximately mid-way along the straight stretch south of the slight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Ernie Obst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Ernie Obst, age 74, also resident in Kelowna, confirmed he was driving directly behind Mr. Ross. He is not sure how far ahead of Mr. Bond they were. Whereas Mr. Bond and Mr. Ross described the roadway as wet, Mr. Obst described it as reasonably dry. His recollection also differed from that of Mr. Ross in that he believed the unknown driver that swerved into the wrong lane was not passing another vehicle. In fact, Mr. Obst said that he observed this driver in his rear view mirror and saw the tail lights disappear around the curve and over the crest of the hill and there were no other northbound vehicles to be confused with it. Mr. Obst also observed another vehicle behind him veer, but pass safely. Mr. Obst said that he was travelling approximately three or four seconds behind the Ross vehicle. He did not have to violently swerve, although he certainly felt an adrenaline rush afterwards. He said that there was no noticeable drop-off of the pavement to the construction area and when he veered to the right he was off the road with both his left side and right side wheels. He estimated this manoeuvre was made approximately 200 metres south of the left hand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Brad Hinz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Brad Hinz, age 39, a resident of Enderby, was driving northbound with his wife and daughter. He was approximately 100 yards behind the truck driven by Mr. Kados and there was a car between his car and the Kados truck. His observations were triggered by the truck braking about 100 yards in front of him. He described the traffic as slow that night. He observed a southbound vehicle pull off onto the shoulder, appear to stop for a couple of seconds, and then pull on to the highway perpendicular to the southbound traffic where it was immediately struck. The location of the accident was about one quarter mile north of the highway's intersection with L&amp;A Cross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Hinz has Level 3 first aid training and he stopped and approached the plaintiff's car, observing the plaintiff to be slumped with his belt on and unconscious. He then went to the pick-up driver, Mr. Clarke, who said that he was not injured, but his wife was "not good". He left Mr. Clarke with a note of his name and address and Mr. Hinz's opinion that he thought the driver of the car that pulled on in front of Mr. Clarke was at fault. On cross-examination Mr. Hinz stated that the traffic flow northbound was steady but there was a gap in the southbound traffic. He clarified that he had seen the car as well as the headlights and that it appeared to have stopped parallel to the road and that he thought that it was making a u-turn. He did not see any other southbound vehicles on the shoulder or veering and he thought that there was five to six seconds between the last prior southbound cars passing and the plaintiff's car coming on to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Gerald Sdoutz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Sdoutz, a mechanical engineer, inspected both of the damaged vehicles one month following the accident and attended the scene of the accident on January 30, 2004, accompanied by Constable Pyper. Based on various assumptions, which I will refer to in due course, Mr. Sdoutz came to the following conclusions: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Clarke Chevrolet pickup was directly southbound at impact, then based on the damage profiles of the vehicles, the Link Oldsmobile was at an angle of about 20 degrees to the south of a directly eastbound heading at the time of the collision.</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collision, the Chevrolet pickup experienced a 31 km/h speed change and the Link Oldsmobile experienced a 44 km/h speed change.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vehicle impact orientations, speed changes and relative rest positions as per Cst. Pyper, it is estimated that the Chevrolet pickup was travelling at 76 km/h at impact and the Oldsmobile was travelling at 23 km/h at impact.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Clarke had perceived the Oldsmobile going out of control on the shoulder, and had initiated emergency braking at that time, he could have stopped his pickup prior to reaching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Sdoutz's assumptions included the following, amongst others: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asphalt roadway of Highway 97A was dry at the time;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prior to the collision, Mr. Link was forced to swerve onto the gravel shoulder by an oncoming northbound motorist in his lane of traffic. Due to this manoeuvre, Mr. Link apparently lost control of his vehicle and did not regain control of his vehicle prior to being struck by the Clark Chevrolet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Sdoutz's report said the following about the stopping distance required by the Clarke vehicle, (page 6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the Chevrolet pickup was travelling at 75 to 80 km/h prior to the incident, the pickup could have been stopped on the dry asphalt roadway, utilizing a friction of 0.7, in 32 to 36 metres. The driver of the pickup is assumed to have required time of 1.1 seconds in which to perceive that the Oldsmobile had gone out of control on the shoulder. During that time, at a speed of 75 to 80 km/h, the pickup would have travelled a further 23 to 24 metres. In total then, the pickup could have been brought to a halt in a space of about 55 to 60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note that the only witness who testified that the road surface was dry was Mr. Kados. Constable Pyper reported the roadway surface condition as wet in his traffic accident report and testified to that effect at trial. Mr. Bond and Mr. Ross both testified that the road was wet. Mr. Obst said that the road was bare and "reasonably dry" and Mr. Hinz had no recollection. Mr. Clarke said that it had not been raining or snowing, but there was moisture on the road. Thus, it cannot be said that the preponderance of evidence supports Mr. Sdoutz's assumption of a dry asphalt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Sdoutz's assumption that Mr. Link lost control after swerving onto the gravel shoulder, and did not regain control, assumes an answer in the plaintiff's favour on the most crucial factual question in this trial. It is a question on which there is no direct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Kurt 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nominal defendant ICBC retained Mr. Kurt W. Ising, professional engineer to prepare a collision reconstruction report in rebuttal of Mr. Sdoutz's report. Mr. Ising agreed with Mr. Sdoutz's description of the impact engagement angles based on the assumptions used by Mr. Sdoutz but pointed out that he had no evidence that the Clarke vehicle was directly southbound at impact and Mr. Clarke may actually have attempted a steering evasion. Mr. Ising calculated speed changes slightly lower than those presented by Mr. Sdoutz and rendered the opinion that given the uncertainty and impact conditions and arrest positions there is no unique solution which will match the calculated speed changes and impact speeds. Impact speeds of 69 kilometres per hour for the Clarke pickup and 11 kilometres per hour for the Link Oldsmobile are also in the range of possibilities. Finally, Mr. Ising opined that "Mr. Sdoutz's assumption that the Oldsmobile was perceptible going out of control on the shoulder' is not likely given the dark conditions, the oncoming glare and Mr. Clarke's age. It is more likely that detection would not have been completed with sufficient distance available for avoidance."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Ising's rebuttal of Mr. Sdoutz's report contained the following comments, at page 9-10: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Mr. Sdoutz continued his avoidance analysis, he assumed that the Clarke vehicle was following two seconds behind the Link Oldsmobile. Again, there is no technical guidance for this assumption. Mr. Sdoutz has used it to show that there was sufficient space between the vehicles for Mr. Clarke to avoid impact. However, if the timing between the vehicles was greater, there may have been no opportunity for Mr. Clarke to have seen the Link vehicle leave the road. In their statements, neither Mr. Clarke nor the driver of the vehicle behind him note that they observed the phantom northbound vehicle whose passing manoeuvre lead Mr. Link off the road. Thus, they were sufficiently behind Mr. Link to have allowed the phantom vehicle back into its own 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Sdoutz's avoidance analysis has been completed as though this event occurred during the daytime with a clear hazard. He has made numerous assumptions to define scenarios for which there is no information to guide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Ising also addressed Mr. Sdoutz's calculations of stopping distance required. If the friction coefficient for a wet surface is used and an allowance for brake lag is made, as required, Mr. Ising provides a braking distance of 40 to 52 metres where Mr. Sdoutz provides 32 to 36 metres. Mr. Ising also provides the opinion that a perception time of 1.1 seconds is completely inappropriate in this case because that number is the 50th percentile of a range of .8 seconds to 1.7 seconds that applies to the perception/response time of 95% of drivers in respect of a clear central hazard during daytime. Mr. Clarke's age and the night time lighting conditions are significant factors according to Mr. Ising, at page 9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low light conditions, it is not possible to quantify the length of the detection phase of the PRT. For example, a dark object may be within the driver's field of view for a significant time before it exceeds the threshold required for detection. Thus, Olson (1996) suggests removing this interval from the total PRT and considering the analysis once detection is complete. We are then left with the problem of determining where detection could have been complete. Unfortunately, in this case, it is not clear what the target would be. If the rear of the Oldsmobile was directed toward Mr. Clarke, then its taillights may have been visible following a strange path on the side of the road. If the Oldsmobile was sliding sideways, it may have had no lights facing Mr. Clarke. In addition, it is unclear how far off the road the Oldsmobile went.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night, our primary visual detection cue is luminance contrast, that is, how bright an object appears compared to its immediate surroundings. Contrast is affected by the light level of the background (itself primarily affected by ambient light for far backgrounds, though near backgrounds such as the road surface in front of a target can be affected by headlights) and the light level of the target (affected by the ambient and vehicle lighting as well as the reflectivity of the target).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of luminance contrast needed for detection by an individual depends on a number of factors: the target size, driver age, viewing time, driver expectation, oncoming glare, target motion, weather conditions, and the light level to which the driver's eyes are adapted. There will also be variation within the population of drivers as for any human performance characteristic. Mr. Clarke's age puts him at a disadvantage to younger drivers in terms of contrast sensitivity as this is reduced with 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general guidance, the distances at which older drivers (older than 65 years) detected white clad pedestrians on the right side of the road under various conditions can be considered (Olson and Sivak, 1983); these values have been corrected for expectation (Roper and Howard, 1938). With no glare, the average detection distance was 30 metres. With an oncoming headlight glare source 300 feet behind the pedestrian, the average detection distance was 18 metres. The Link Oldsmobile would have presented a larger target but there were more oncoming glare sources and the Oldsmobile was likely further to the side than the pedestrian targets. Thus, the possible detection distance in this case is unclear. However, it is likely that the detection distance was shorter than the distance required to stop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phase of the PRT could also be lengthened under this scenario. I do not believe that emergency braking would be an immediately obvious response to a vehicle which may appear to be simply slowing on the shoulder (if it was detectable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response to questions from the court, Mr. Ising provided a calculation that, assuming the accuracy of Mr. Kados' evidence that he applied heavy braking as soon as he saw the Link vehicle come back pointing eastward onto the road, it would have taken him 50 metres and 4.5 seconds to come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Photographic and Physical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 mentioned earlier, Mr. Sdoutz took photographs approximately five weeks after the accident at the location he was directed to by Constable Pyper. The value of these photographs is limited to an extent because they depict the drop off to the construction area as much greater than it was on December 19, 2003, and they depict considerably more snow on the ground than there was on December 19, 2003. They are useful however in depicting the sight lines that exist northward and southward from the location of the accident, as well as the width of the shoulder of the highway (depicted as wide enough to accommodate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to be noted that Mr. Sdoutz's report records Constable Pyper's direction that the accident site was approximately 300 metres north of an intersection of the highway and L&amp;A Cross Road. Unfortunately, no one has ever measured the distance from the site he identified to Mr. Sdoutz to either point of reference. Constable Pyper's testimony in cross-examination at trial repeated that the site was approximately 300 metres north of that intersection as well as approximately 300 metres south of the curve as he had said in-chief. Constable Pyper's estimation in this regard is a source of one of the apparent conflicts in the evidence, because Mr. Obst and Mr. Ross both spoke of encountering the erratic driver about the mid-point of the same straight stretch, and yet that obviously was some moments prior to the accident. Mr. Ising's report includes an aerial photograph of the relevant portion of the highway which depicts the intersection of the L&amp;A Cross Road very near the southern end of the straight stretch or just slightly north of the southern end. Mr. Ising determined that the straight stretch of highway in question was approximately 450 metres long, by reference to Ministry of Highways' as-built drawings. (This measurement is of the actual straight portion without considering sight lines through the circular portion of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Ising also reports that whereas Constable Pyper reported a level highway, there was actually a 2.3% downgrade for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clearly not possible for the accident site to be 300 metres from the curve and also 300 metres from the L&amp;A Cross Road intersection or the southern end of the straight stretch. If it was 300 metres from the latter it would only be 150 metres from the start of the curve. It is readily apparent from the photographs as well as Mr. Sdoutz's observations set out in his report that while straight, the highway grade is somewhat crested at the site of the accident. From my review, the cresting continues more markedly between the site and the curve to the north, than it does southward, and from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appears from the photographs that the accident site was some distance north of the mid-point of the straight stretch. This conclusion would be consistent with the testimony of Mr. Ross and Mr. Obst as to where they made their avoidance manoeuvres, as well as that of Mr. Hinz as to where the accident occurred, and not inconsistent with any other witness than Constable Pyper. This would be significant in considering what opportunity Mr. Clarke had to observe either the erratic driver or Mr. Link's reaction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of Conflicts in the Testimony of Various Witnesses and Certain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its face, and in isolation from the other evidence, Mr. Kados' version of the movement of the vehicles presents a plausible narrative of the accident that, absent his speculation about a U-turn, would suggest that Mr. Clarke was not keeping a proper lookout, or else he could have stopped or swerved to the right as did the other vehicles following Mr. Link, rather than plough into him as he came back onto the road. If one inferred that Mr. Link came back onto the road in front of another vehicle in the throes of being out of control after being forced off the road, then the prospect would be an apportionment of liability between the two defendants. Not surprisingly, the plaintiff urges that Mr. Kados had the best view of events, notwithstanding that the plaintiff disputes his interpretation of Mr. Link's intention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One of the main concerns that I have in accepting his evidence on its face, or assigning it the greatest weight, however, is his memory that the plaintiff's vehicle was the lead vehicle of three vehicles that were forced to swerve, and that it came out first. He could not say what had happened to the other two following Mr. Link, who obviously should have witnessed the collision, unless they had passed him while they were all off the road, which seems highly unlikely, given that Mr. Kados also said that the Link vehicle did not travel more than one lane width off the road while travelling about 200 feet before being the first to re-enter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Kados' evidence that the Link vehicle was not off the highway more than the width of one lane, is inconsistent with his own observation that it entered the highway pointing east, broadside to the direction of traffic, which we know from the undisputable physical evidence is correct. I think that Mr. Kados is wrong in saying the Link vehicle was no more than one lane width off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Hinz's evidence is quite different from that of Mr. Kados in respect of the Link vehicle's movements. He said the car and its headlights were obvious to him and he saw it stopped parallel to the road for a couple of seconds. He did not see any other southbound cars stopped or veering, or going around the accident scene after the collision, and his recollection is that there was a 5 to 6 second interval before the last southbound cars passing and the Link vehicle coming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Hinz's evidence is also not free of internal inconsistencies. He said that his attention was drawn to the car when the Kados truck started to brake and he was about 100 yards behind the truck, but he also said that he first saw the car at a distance of about 100 yards. One of these estimates must be incorrect, because we know that the Kados vehicle was not at the site of Link's re-entry before Link came onto the highway, but was at least 50 metres south of that point at the time of Link's re-entry and therefore even further away when the Link vehicle was off the road. Notwithstanding that inconsistency, Hinz was unshaken in his evidence of an apparent brief stop by the Link vehicle. Mr. Hinz was not cross-examined about his estimate of "a second or two", but there is obviously an inherent lack of reliability in accurate perceptions of distance and relative movement of oncoming vehicles in hours of darkness. Mr. Kados said that he could not say whether the Link vehicle stopped while off the road, but agreed it at least slowed.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apparent stop or slowing and direction change on the excavated construction area that was littered with rocks and lumps of clay that, according to Constable Pyper, could damage a vehicle and was only drivable at slow speeds, is a weak foundation to support an inference of an intention to perform a U-turn, but combined with travelling along in the excavated area for approximately two hundred feet, the evidence could suggest that there should have been sufficient time for Mr. Link to collect his composure and regaining any control that might have been initially lost. I will return to that question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Assuming, as all the parties appear to do, that Mr. Ross and Mr. Obst encountered the erratic driver on the same stretch of road, I have to weigh Mr. Obst's evidence that he observed the erratic driver in his rear view mirror until that driver disappeared around the curve to the north of the accident site while seeing only one other vehicle following him swerve successfully. I am sure Mr. Obst was not constantly looking in his rear view mirror as he drove, and he may have missed some portion of the events occurring in his wake, but if his observations were accurate he must have still been on the southerly portion of the straight stretch when Mr. Link encountered the erratic vehicle, as observed by Mr. Kados and it is a reasonable inference that it was the Link vehicle that Mr. Obst saw veer to avoid the unknown driver. Mr. Obst estimated that he made his own evasive move about 200 yards south of the curve to the north. This is very close to the accurate mid-point of the straight stretch, and is consistent with Mr. Link encountering the unknown driver north of the mid-point.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Of course Mr. Obst's observations themselves do not rule out the possibility that Mr. Clarke had entered the straight stretch in time to see the Link vehicle leave the road if Mr. Clarke had been looking far enough ahead. On my analysis, however, the further north and closer to the corner that the accident happened, the more unlikely it is that Mr. Clarke was on the straight stretch in time to see Mr. Link forced off the road by the unknown driver. On one of Mr. Sdoutz's scenarios, Mr. Link could have been out of control off the road for 5 to 8 seconds. If one assumes, based on one of Constable Pyper's estimates discussed above, that the collision occurred approximately 150 metres south of the curve, it would only have taken Mr. Clarke 6.7 seconds to cover that distance at his speed of 80 kph. In other words, at the front end of the hypothesized 8 second interval, when Mr. Link left the road, Mr. Clarke would not yet have been around the curve. As I commented, the curve is not the only factor; there is also a cresting of the highway grade that clearly affects the sight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Another consideration is that even if the Link vehicle was within Mr. Clarke's theoretical line of sight when it left the road, if he could not also see the oncoming vehicle's aberrant behaviour, which would obviously have occurred further away from him, and could not see the road surface under the Link vehicles taillights, a simple movement to the right would not be a signal that the Link vehicle was leaving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short, I am not persuaded on a balance of probabilities that Mr. Clarke was in a position where he ought to have seen Mr. Link leave the road after being forced to do so by the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Turning to the facts relevant to the further question of whether Mr. Clarke ought to have nevertheless seen Mr. Link re-entering the road, or travelling on the area beside the road that was under construction sooner than he did, I will resort again to analyzing the time and distance elements presented in the evidence for available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must state at this point, with all due respect, that I accord very little weight to most of Mr. Clarke's evidence. I do not impugn his honesty at all, but as will be apparent from my earlier summary, he has changed his evidence on many matters since his examination for discovery and his statements, and his evidence is plainly wrong on matters that I have other reliable evidence on, such as the height of the drop off to the construction area at the time. This is a significant error on his part because he was adamant that the Link vehicle could not come out of that area without becoming high-centred, and a vehicle would roll or get stuck if it left the highway in that manner. One could infer from those convictions that he was driving along with complete disregard for the possibility of vehicles emerging from that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One of the matters that Mr. Clarke is demonstrably wrong about is his assertion that the Link vehicle was stationary in his lane when his headlights first focussed on it at the distance of 120 to 150 feet, (corrected from the 50 to 60 feet he had estimated at discovery). The physical evidence reported on by the two experts demonstrates Mr. Clarke's error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experts differ on the reconstructed speed of the Link vehicle at the time of impact. Mr. Sdoutz estimates 23 km/h, whereas Mr. Ising says it could be as low as 11 km/h. Lacking any reason to prefer one over the other, but accepting some of Mr. Ising's criticism of Mr. Sdoutz's assumptions, including the dry road surface condition, and braking of the Link vehicle from impact to rest, and accepting that certainty must allude both experts for lack of adequate information, I will use the mid-point of these speeds and assume for my analysis that the Link vehicle was travelling across Mr. Clarke's lane of travel at approximately 17 km/h. This is equivalent to 4.72 m/sec. Mr. Ising's report indicates that the southbound lane was measured at 4.3 metres, so although Mr. and Mrs. Clarke say they first perceived the Link vehicle immediately in front of them and either stationary or moving slowly, a mere one second before impact the front of the Link vehicle would have been approximately level with or outside the fog line of the southbound lane. (It would have been further away if the assumed deceleration was still occurring.) At the same moment, assuming an average speed on the part of the Clarke vehicle of 76 km/h during that last second before impact, the Clarke vehicle would have been approximately 21 metres from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If the experts are correct in reconstructing forward speed to the Link vehicle, Mr. Clarke's recollection/reconstruction of the accident is clearly mistaken. That is not to say, however, that the plaintiff's case is thereby made stronger. The expert evidence from Mr. Sdoutz utilized a perception/response time (PRT) of 1.1 seconds and Mr. Ising said that that is the 50th percentile achieved in an experiment regarding a clear central hazard in daylight, which is inappropriate for the situation facing Mr. Clarke. Even at that, the range for 95% of drivers is a PRT of .8 to 1.7 seconds. The PRT is the measured delay between the appearance of an object and the touching of the brake pedal. Mr. Ising describes the concept at page 8 of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Perception/response time (PRT) is the time required for a driver to react to a hazard. It is normally composed of four steps. The first step, </w:t>
      </w:r>
      <w:r>
        <w:rPr>
          <w:rFonts w:ascii="arial" w:eastAsia="arial" w:hAnsi="arial" w:cs="arial"/>
          <w:i/>
          <w:color w:val="000000"/>
          <w:sz w:val="20"/>
          <w:lang w:val="en-US" w:eastAsia="en-US" w:bidi="ar-SA"/>
        </w:rPr>
        <w:t>detection</w:t>
      </w:r>
      <w:r>
        <w:rPr>
          <w:rFonts w:ascii="arial" w:eastAsia="arial" w:hAnsi="arial" w:cs="arial"/>
          <w:color w:val="000000"/>
          <w:sz w:val="20"/>
          <w:lang w:val="en-US" w:eastAsia="en-US" w:bidi="ar-SA"/>
        </w:rPr>
        <w:t xml:space="preserve">, begins when the object enters the driver's field of vision and ends when the driver has an awareness that something is present. In the second step, </w:t>
      </w:r>
      <w:r>
        <w:rPr>
          <w:rFonts w:ascii="arial" w:eastAsia="arial" w:hAnsi="arial" w:cs="arial"/>
          <w:i/>
          <w:color w:val="000000"/>
          <w:sz w:val="20"/>
          <w:lang w:val="en-US" w:eastAsia="en-US" w:bidi="ar-SA"/>
        </w:rPr>
        <w:t>identification</w:t>
      </w:r>
      <w:r>
        <w:rPr>
          <w:rFonts w:ascii="arial" w:eastAsia="arial" w:hAnsi="arial" w:cs="arial"/>
          <w:color w:val="000000"/>
          <w:sz w:val="20"/>
          <w:lang w:val="en-US" w:eastAsia="en-US" w:bidi="ar-SA"/>
        </w:rPr>
        <w:t xml:space="preserve">, the driver acquires enough information about the object to decide on what action should be taken. In the third step, </w:t>
      </w:r>
      <w:r>
        <w:rPr>
          <w:rFonts w:ascii="arial" w:eastAsia="arial" w:hAnsi="arial" w:cs="arial"/>
          <w:i/>
          <w:color w:val="000000"/>
          <w:sz w:val="20"/>
          <w:lang w:val="en-US" w:eastAsia="en-US" w:bidi="ar-SA"/>
        </w:rPr>
        <w:t>decision</w:t>
      </w:r>
      <w:r>
        <w:rPr>
          <w:rFonts w:ascii="arial" w:eastAsia="arial" w:hAnsi="arial" w:cs="arial"/>
          <w:color w:val="000000"/>
          <w:sz w:val="20"/>
          <w:lang w:val="en-US" w:eastAsia="en-US" w:bidi="ar-SA"/>
        </w:rPr>
        <w:t xml:space="preserve">, the driver decides on the appropriate action. Finally, in the </w:t>
      </w:r>
      <w:r>
        <w:rPr>
          <w:rFonts w:ascii="arial" w:eastAsia="arial" w:hAnsi="arial" w:cs="arial"/>
          <w:i/>
          <w:color w:val="000000"/>
          <w:sz w:val="20"/>
          <w:lang w:val="en-US" w:eastAsia="en-US" w:bidi="ar-SA"/>
        </w:rPr>
        <w:t>response</w:t>
      </w:r>
      <w:r>
        <w:rPr>
          <w:rFonts w:ascii="arial" w:eastAsia="arial" w:hAnsi="arial" w:cs="arial"/>
          <w:color w:val="000000"/>
          <w:sz w:val="20"/>
          <w:lang w:val="en-US" w:eastAsia="en-US" w:bidi="ar-SA"/>
        </w:rPr>
        <w:t xml:space="preserve"> phase, the brain issues orders to the necessary muscle groups which complete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Considering Mr. Ising's previously quoted opinions based on the lighting conditions and Mr. Clarke's age, I infer that Mr. Clarke's PRT in the circumstances was probably a minimum of 1.7 seconds and probably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physical evidence to corroborate or to contradict Mr. Clarke's evidence that he applied his brakes and skidded before and after impact. The wet road surface showed no signs of a skid, and the impact speed of 76 km/h calculated by Mr. Sdoutz suggests little reduction from the speed of 80km/h that Mr. Clarke says he was driving. The 69 km/h stated by Mr. Ising to also be in the range of possibilities is still a relatively minimal speed reduction. Mrs. Clarke confirms the brakes were applied, but she is not really an independent source. Although Mr. Clarke said he recalled the front of his vehicle dipping and the rear rising, this is not necessarily compelling because common sense tells me that this would have occurred in the high speed impact as well. Mr. Bond said he saw the Clarke vehicle's brake lights activated at about the same time that he saw the Link vehicle come onto the highway, which confirms that at least Mr. Clarke depressed the brake pedal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Assuming that there was forward momentum to the Link vehicle of approximately 17 km/h, and assuming even an unrealistically short PRT for the circumstances of 1.1 seconds, then if Mr. Clarke's brakes were actually applied, the irresistible inference is that Mr. Clarke did in fact perceive and react to the Link vehicle before it entered his lane of travel, notwithstanding his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Lengthening the PRT, as suggested by Mr. Ising in the passage from his report quoted above, lengthens the distance from the roadway that Mr. Clarke must have seen and reacted to the hazard posed by the Link vehicle. During a PRT of 1.7 seconds, the Link vehicle, assuming a speed of 17 km/h, would have moved 1.7 x 4.72m = 8.02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addition to the perception/response time, there would be an interval of time consumed by brake lag, which Mr. Ising says is .28 seconds plus or minus .09 seconds, and if Mr. Clarke skidded briefly before impact, as he stated, some time consumed by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case would be somewhat stronger if I could find on a balance of probabilities that Mr. Clarke did not initiate braking, but on the evidence I am unable to find the balance tipped in favour of that inference on the factual question of whether or not Mr. Clarke managed to commence braking before impact. If braking was initiated, and effected at all, then, on my analysis, he must have detected the Link vehicle when it was at least 9 metres from the point of impact. In that case, considering the obviously reliable evidence from Mr. Kados and Mr. Hinz about the nearly perpendicular approach of the Link vehicle as it re-entered the highway, and Hinz's evidence of an apparent temporary stop of a couple of seconds, and considering the darkness and glare of lights from oncoming traffic, I could not find that Mr. Clarke's diligence fell below the standard of care of a reasonably prudent driver in all the circumstances. In saying that I take into consideration that while the Link vehicle was in a position roughly perpendicular to the highway, its headlights and taillights (which were not a "wrap-around" style) would not have been visible to Mr. Clarke. The small plastic reflector near the rear left side of the vehicle, shown partially obscured by dirt even one month following the accident, would probably not have signalled any recognizable hazard at any distance, if it could have been detected at all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conclusion, I am unable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proved against the defendant Clarke and dismiss the case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Turning the issue of apportionment of causation between the admittedly negligent unknown driver and Mr. Link, I find that the unknown driver was 100% responsible for the accident. There is no reliable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Link founded in the evidence. I do not accept the nominal defendant's argument for an inference that Mr. Link voluntarily re-entered the highway from an area of safety after being forced off the road, probably intending to make a U-turn to chase the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only aspect of the evidence that would apparently support that inference is Mr. Hinz's testimony that the Link vehicle appeared to stop for a couple of seconds before it came back onto the highway nearly perpendicularly. The test that is applied to Mr. Link in these circumstances does not require him to have extraordinary perception and driving skills. I find as a fact that he was forced off the highway by the unknown driver. In part this may have been because the abrupt drop-off to the construction zone was more severe than it was in the area where Mr. Obst was able to get all four wheels off the road without difficulty. The area he was forced onto at a highway speed was, according to Constable Pyper, traversable only at slow speed without damaging a car with rocks and lumps of clay. From the fact that he re-entered directly in the path of Mr. Clarke's vehicle I infer that he did not regain his own composure or the full control of his vehicle before he re-entered, notwithstanding the apparent momentary stop. In my view, that is more likely than the inference that during the momentary stop he made a decision to chase the offending vehicle and started to do that without regard to the traffic, which posed an obvious hazard from both directions. In my view, that scenario is purely speculative, unsupported on the evidence as a whole, and defies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result, I find the nominal defendant 100% at fault for Mr. Link's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is entitled to costs from the nominal defendant and the nominal defendant shall pay Mr. Clarke's costs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McComb v. Vancouver Island Health Authority, [2007] B.C.J. No. 853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Metzger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8-12 and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03/2023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853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E. McComb, plaintiff, and Vancouver Island Health Authority,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3" w:name="Keywords_19"/>
      <w:bookmarkEnd w:id="13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Duty of care — Personal injury action arising from slip and fall accident — Plaintiff, while a hospital patient, fell after taking a shower and sustained foot injury — Action dismissed — Plaintiff failed to prove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part of defendant — Any finding that slip-resistant flooring caused plaintiff's accident would be based on mere speculation.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Duty of occupier — To licensees — Personal injury action arising from slip and fall accident — Plaintiff, while a hospital patient, fell after taking a shower and sustained foot injury — Action dismissed — Plaintiff failed to prove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part of defendant — Any finding that slip-resistant flooring caused plaintiff's accident would be based on mere speculation.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4" w:name="Case Summary_18"/>
            <w:bookmarkEnd w:id="1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injury action arising from slip and fall accident -- Plaintiff, while a hospital patient, fell after taking a shower and sustained foot injury allegedly preventing his return to work -- Bathroom floor and shower floor were dry when plaintiff entered bathroom -- Defendant installed flooring with slip-resistant properties in bathroom and shower -- No maintenance performed on any bathroom floor to ensue that it maintained a certain standard of slip-resistance -- Plaintiff alleged defendant was negligent in failing to ensure that bathroom floor was reasonably safe to walk on -- Defendant denied any breach of duty under Occupiers Liability Act -- HELD: Action dismissed -- Plaintiff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part of defendant -- No statutory or building code standard for slip-resistance in patient bathrooms -- Speculation that subject floor was lacking in slip-resistance properties -- No evidence to assist court in determining adequate standard of slip-resistance in hospital setting -- Insufficient evidence to conclude on a balance of probabilities that bathroom floor lacked adequate slip-resistant qualities -- Any finding that slip-resistant flooring caused plaintiff's accident would be based on mere speculation -- Defendant's scheme of relying on all hospital users to file reports detailing any accidents, complaints or anticipated problems through simple hierarchy that assigned appropriate solutions minimized hazards and fulfilled defendant's duty to keep bathrooms reasonably safe for use by all users, including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5" w:name="Legislation Cited_13"/>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4"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284"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 s. 3(1), s. 3(2)(a), s. 3(2)(b), s. 3(2)(c)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6" w:name="Counsel_20"/>
      <w:bookmarkEnd w:id="1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J. Penner.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A.M. Bookman.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19"/>
      <w:bookmarkEnd w:id="137"/>
      <w:r>
        <w:pict>
          <v:line id="_x0000_s1126"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METZGER J."/>
            <w:bookmarkEnd w:id="138"/>
            <w:r>
              <w:rPr>
                <w:rFonts w:ascii="arial" w:eastAsia="arial" w:hAnsi="arial" w:cs="arial"/>
                <w:b/>
                <w:color w:val="000000"/>
                <w:sz w:val="30"/>
                <w:lang w:val="en-US" w:eastAsia="en-US" w:bidi="ar-SA"/>
              </w:rPr>
              <w:t>METZGER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3, 2001, the plaintiff, while a patient at the Victoria General Hospital (VGH), slipped and fell on the flat portion of the bathroom floor after taking a shower. He claims that he injured his foot such that he is prevented from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alleges that the defendant breached its statutory duty of care, pursuant to the </w:t>
      </w:r>
      <w:r>
        <w:rPr>
          <w:rFonts w:ascii="arial" w:eastAsia="arial" w:hAnsi="arial" w:cs="arial"/>
          <w:b/>
          <w:i/>
          <w:color w:val="000000"/>
          <w:sz w:val="20"/>
          <w:lang w:val="en-US" w:eastAsia="en-US" w:bidi="ar-SA"/>
        </w:rPr>
        <w:t>Occupiers Liability</w:t>
      </w:r>
      <w:r>
        <w:rPr>
          <w:rFonts w:ascii="arial" w:eastAsia="arial" w:hAnsi="arial" w:cs="arial"/>
          <w:b/>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by failing to ensure that the plaintiff would be reasonably safe in walking on the bathroom floor after exiting from the shower. According to the plaintiff, it was reasonably foreseeable that the slip-resistance of the bathroom floor was subject to wear and tear. He submits that the defendant had a duty to regularly inspect the bathroom floors and repair those floors with diminished slip-resistance.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submits that the mere fact of injury to his foot in these circumstances raises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 defendant has failed to refute. The plaintiff seeks the following damages: non-pecuniary, past wage loss, future income loss, cost of future care and special.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the Vancouver Island Health Authority (VIHA), does not dispute the allegation that the plaintiff fell or the plaintiff's description of the mechanism of his injury. VIHA also accepts the plaintiff's description of the events leading up to and including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denies liability on the basis that it adhered to its duty pursuant to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In the alternative, the defendant submits that the plaintiff is 50% at fault pursuant to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born in August of 1955 and graduated from high school in 1973. He then travelled and held part time jobs for the next 23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1996, the plaintiff returned to Victoria and joined Seapro Distribution, a wholesaler of camping, fishing and various outdoor lifestyle products. He was an independent salesperson paid on a commission basis. He represented Seapro and their products but was not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His sales territory was Sidney to Victoria and Victoria to Nanaimo. When not driving between stores, he spent his time making sales presentations, setting up product displays and taking orders. The plaintiff testified that the job requires energetic, able-bodied individuals who work well on their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position is that the facture at the base of the proximal phalanx of the third toe of his left foot prevents him from working in his previous occupation as a sales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admitted to VGH on May 29, 2001 for an elective laparoscopic Nissen fundoplication for a longstanding problem with reflux. That procedure was uneventful. His stay in the hospital was extended due to a post operation infection in his bladder.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had taken daily sponge baths while standing at the bathroom sink without incident. On May 31, 2001, a nurse suggested that, due to his bladder problem, he should use the shower to direct a flow of warm water at his groin area in an attempt to induce urine flow. He did this for approximately ten minutes. There is no evidence that he used soap. He towelled off and exited the bathroom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the plaintiff's testimony, he was in the shower on June 3, 2001 for about two minutes, during which time he washed his entire body with soap, rinsed off and turned the shower off. He explained that he brought his towel into the shower stall from the chair immediately outside the shower. He towelled off in the shower. He testified that just before leaving the shower stall, he wiped the bottoms of his feet, stepped back into the shower and then stepped out of the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explained that he stepped onto the bathroom floor and set the towel back on the chair. He said he took two steps toward the sink, and then turned toward the toilet paper dispenser as he needed to blow his nose. He testified that he took one step toward the toilet area with his right foot and "went flying</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He was bare foot at all times. While lying on the floor he " ... reached over to feel the surface by rotating [his] hand on the floor in a round motion and felt it was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is that the bathroom floor and shower floor were dry when the plaintiff entered the bathroom. The plaintiff did not slip when he took the one or two steps from the shower to the sink. The plaintiff did not know the area he slipped in would be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shower area was not a separate stall. In order to make it wheelchair accessible, the floor is shaped into a 'ridge type curb' about four inches high where a square curb around the shower normally would be to contain the water. The floor slopes up to the top of the ridge both inside and outside the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shower floor and the bathroom floor were the same color. As a result of patient complaints, bright yellow strips were applied to the sloped area to warn patients of the difference in floor height. The bottom of the shower curtain that patients would draw around the shower area was four inches from the curb, with the result that moisture could seep or splash onto the bathroom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were no warnings posted that cautioned users of the possible slipperiness of the bathroom and shower floors. There is no dispute that persons exiting a shower will have some degree of moisture on their feet. The defendant was aware that wet floors presented a danger to persons walking on them. In an attempt to make the bathroom floor reasonably safe for those persons exiting from the shower, the defendant installed flooring with slip-resistant properties in the bathroom and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the plaintiff's accident occurred, the bathroom floors had not been refinished or repaired since the original construction. A four year renovation project of all patient bathrooms started in April 2000 due to a mould problem. The repair was extensive so the hospital management decided to completely renovate and update each bathroom. I find as a fact that the subject washroom was renovated somewhere between October 2001 and March 2002 as part of the overall improvement scheme of all 170 patient washrooms and not for any other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the present VGH was being built in or about 1983, Mr. Fleet was the housekeeping manager and made suggestions on the maintenance requirements of different floor surfaces. Mr. Fleet testified that the ideal floor surface for the bathroom was a compromise between smooth for ease of cleaning and non-slip for patient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Sutherland is currently the director of numerous operations for the defendant which includes physical plant maintenance of VGH. Physical plant maintenance involves remedying deficiencies or potential deficiencies in the physical plant. It does not include the day-to-day housekeeping and cleaning of the hospital. Mr. Sutherland is senior to Mr. Fleet in the management hierarchy. He commenced his employment with the defendant in February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Sutherland described the original specifications for the bathroom flooring in VGH. He explained that the seamless flooring installed was made from an epoxy resin which came as a liquid. A catalyst and ceramic granules were added to the liquid and the mixture was pored onto the concrete floor where it cured to form a solid even mass. This was done in multiple layers until the floor was built up to the specified thickness. Ceramic granules were added each time a layer was added so there was granular material throughout. A final top coat was added which he assumed would have had fewer granules in it in order to make the floor easier to clean as one of the biggest risks in a hospital is infection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Both Mr. Fleet and Mr. Sutherland testified that smooth flooring is ideal in a hospital because it is easier to clean thereby decreasing the risk of infection. Mr. Sutherland explained that the original flooring was a compromise between slip resistance and infection control. He would not admit in his testimony that the bathroom floor was a non-slip floor and instead described the floor has having non-slip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Fleet stated that when selecting the floor surface for the bathrooms, the primary reason for the installation of the non-slip, ceramic, granular, epoxy flooring was for it to be slip-proof when wet, such as when someone was stepping out of the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Fleet left VGH in 1984 and returned there in 2002 when he was seconded to work on the proposal for contacting out cleaning services. He currently manages the contracted out housekeeping services. He was employed at other hospitals in a variety of positions dealing with hospital environments during the intervening 18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of the plaintiff's accident, the patient bathroom floors were washed daily with a germicidal detergent and a mop. "Wet Floor" signs were displayed when the floors were being washed. A mechanical machine with rotating soft bristle brushes plus a detergent would periodically scrub the patient bathroom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Fleet believed that between 1983 and 2001, the bathroom floors would have been mopped daily and scrubbed at least monthly and that such actions would contribute to the wear and tear on the floor. He confirmed that the one bathroom serviced a four bed room. He admitted that the resulting foot traffic, along with the occasional wheelchair and walker, would also contribute to wear and tear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Sutherland was asked the following question in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 non-slip floor surface to be effective, there must be the abrasive granules protruding from the surface of the floor. If they are embedded in the epoxy itself, they are of no use whatsoever, are they?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Sutherland responded that the granules are embedded in varying depths so that as the upper granules of the floor wear and the granules break away, there are new granules to replace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Similarly, Mr. Fleet was asked in cross-examination if the abrasive particles from the floor had worn away whether the floor surface would become smooth and slippery when wet. Mr. Fleet responded, "I'm not sure they can wear away. My understanding is that the particles are all the way through the whole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Sutherland testified that epoxy resin floors are very robust and that it is not unusual for such floors to have a 20-25 year life span. Similarly, Mr. Fleet testified that he had no concerns that the bathroom floors had not been refinished since the original flooring until the four year renovation project commencing in 2000 because the floor was in "good shape". Mr. Fleet explained that one of the reasons for choosing the type of floor that was originally installed was because it was a long-lasting floor that had all the necessary requirements. He had no recollection of the manufacturer's specifications as to the longevity of the non-slip feature of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Mr. Fleet and Mr. Sutherland admit that no maintenance was performed on any bathroom floor to ensue that it maintained a certain standard of slip-resistance. Mr. Sutherland testified that it was not part of any individual job description to inspect any particular floor surface on an ongoing basis. He testified that there is no requirement that floors be tested for slip-resistance, nor has he ever heard of it being done in any other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Sutherland confirmed there was no written policy in place with respect to ongoing maintenance of any floor surfaces. The working scheme in place, and relied upon by the physical plant maintenance department, was that all the users of the hospital, in particular the floor cleaners and nurses, were expected to report all problems or potential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noted above, as a result of reports filed and complaints made, yellow strips were affixed to the shower floor to demark the slope and warn the shower users of the rise in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Sutherland testified that he could not recall any reported incidents similar to the plaintiff's. The plaintiff introduced ten one-page report forms that had been filled out by a variety of personnel to describe alleged slip and falls in patient bathrooms between August 2, 1999 and May 3, 2001. These documents were not introduced for the truth of their contents but merely to test the credibility of witnesses. Mr. Sutherland explained that these reports were assessed by nursing and medical staff and risk management but they were not brought to his attention. His credibility was not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called Mr. Airton who was qualified as an expert in measuring slip resistance of surfaces. In his report, he described the bathroom floor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floor of the whole of the bathroom and the shower are finished with a proprietary product called Sierra High Performance coating. Reportedly, when this material was first installed, it had ground silica particles embedded in it to enhance its slip 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Airton tested the bathroom floor surface in July 2004, using a Slip Test Mark II Slip Resistance Tester that measures the slip resistance of any surface wet or dry. Mr. Airton used rubber, leather, Neolite, and Silastic 382, a medical grade elastomer that was developed by Dow Corning to simulate human skin, on the tester. He also tested the wet floor with his own bare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Airton tested the bathroom floor in a wet condition in the area where Mr. McComb indicated he slipped. However, the floor he tested in 2004 was not the same floor that was present at the time of the accident in June 2001, as the defendant resurfaced the area sometime between October 2001 and March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Airton's report is based on the research and theories of Dr. Robert Brungraber, Ph.D., P. Eng., who developed the Slip Test Mark II Slip Resistance tester. The research of Dr. Brungraber suggests that a surface with a slip resistant reading of 0.35 is acceptably slip resistant. His theory is that any reading less than that is not acceptable, and the greater the difference (lower) between the readings obtained with the tester and 0.35, the more unacceptable is the slip resistance of the surface being tested. Dr. Brungraber's theory was not disputed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Airton's testing procedures and analysis based on the research of Dr. Brungraber has been accepted in two other British Columbia Supreme Court decisions (see </w:t>
      </w:r>
      <w:r>
        <w:rPr>
          <w:rFonts w:ascii="arial" w:eastAsia="arial" w:hAnsi="arial" w:cs="arial"/>
          <w:b/>
          <w:i/>
          <w:color w:val="000000"/>
          <w:sz w:val="20"/>
          <w:lang w:val="en-US" w:eastAsia="en-US" w:bidi="ar-SA"/>
        </w:rPr>
        <w:t>Leweke v. Saanich School District No. 63</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[2004] B.C.J. No. 1985</w:t>
        </w:r>
      </w:hyperlink>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2004 BCSC 1251</w:t>
        </w:r>
      </w:hyperlink>
      <w:r>
        <w:rPr>
          <w:rFonts w:ascii="arial" w:eastAsia="arial" w:hAnsi="arial" w:cs="arial"/>
          <w:color w:val="000000"/>
          <w:sz w:val="20"/>
          <w:lang w:val="en-US" w:eastAsia="en-US" w:bidi="ar-SA"/>
        </w:rPr>
        <w:t xml:space="preserve"> at para. 10 and </w:t>
      </w:r>
      <w:r>
        <w:rPr>
          <w:rFonts w:ascii="arial" w:eastAsia="arial" w:hAnsi="arial" w:cs="arial"/>
          <w:b/>
          <w:i/>
          <w:color w:val="000000"/>
          <w:sz w:val="20"/>
          <w:lang w:val="en-US" w:eastAsia="en-US" w:bidi="ar-SA"/>
        </w:rPr>
        <w:t>Clark v. Royal Oak Holdings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B.C.J. No. 468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BCSC 275</w:t>
      </w:r>
      <w:r>
        <w:rPr>
          <w:rFonts w:ascii="arial" w:eastAsia="arial" w:hAnsi="arial" w:cs="arial"/>
          <w:color w:val="000000"/>
          <w:sz w:val="20"/>
          <w:lang w:val="en-US" w:eastAsia="en-US" w:bidi="ar-SA"/>
        </w:rPr>
        <w:t xml:space="preserve">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Airton's test results on the bathroom floor show a co-efficient of fiction for Silastic 382 to be 0.02 and for his own foot as 0.21. Mr. Airton concluded that the three year old floor was not adequately slip resistant under wet conditions as it had a low to very low coefficient of fiction. Mr. Airton admitted that a person's capacity to walk safely depends on a variety of factors, including whether the person's feet are wet or soapy as this would decrease the co-efficient of friction.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Airton testified that there are no building codes or other requirements that specify the co-efficient of fiction that must be obtained for flooring in hospital bathrooms. He went on to opine that the hospital should have anticipated that, from time to time, the floor outside the shower would become wet, which could put a patient at risk from slipping on the wet floor. He suggested that prudent design practice would have been to ensure that the floor outside the shower was slip resistant under wet conditions. Mr. Airton agreed that any slip-resistant flooring installed in a hospital must be of a design that does not deter cleaning and germ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Sutherland explained that in installing the new floor, as examined by Mr. Airton, VIHA tried to approximate the flooring that was originally installed. He testified that, in the renovated floor, a product known as Sierra High Performance Coating was used to which silica was added to give the floor its slip-resistant properties. The greater the volume of silica add to the coating, the greater the slip-resistance of the floor. There was no evidence of the degree of slip-resistance of the renovated floor when it was first installed. As with the original floor, Mr. Sutherland characterized the renovated floor as having a degree of slip 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claims that the defendant breached the duty of care imposed by s. 3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 on the premises ... will be reasonably safe in using the premises.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scope of the duty of care owed by an occupier was set out in </w:t>
      </w:r>
      <w:r>
        <w:rPr>
          <w:rFonts w:ascii="arial" w:eastAsia="arial" w:hAnsi="arial" w:cs="arial"/>
          <w:b/>
          <w:i/>
          <w:color w:val="000000"/>
          <w:sz w:val="20"/>
          <w:lang w:val="en-US" w:eastAsia="en-US" w:bidi="ar-SA"/>
        </w:rPr>
        <w:t>Trinetti v. Hunter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[2005] B.C.J. No. 2403</w:t>
        </w:r>
      </w:hyperlink>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2005 BCCA 549</w:t>
        </w:r>
      </w:hyperlink>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necessary that the danger to be guarded against be an unusual one. On the other hand, a risk of everyday life - such as going up or down ordinary stairs or walking on a sidewalk - is not something for which special measures are normally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MacKenzie J. summarized the applicable law in </w:t>
      </w:r>
      <w:r>
        <w:rPr>
          <w:rFonts w:ascii="arial" w:eastAsia="arial" w:hAnsi="arial" w:cs="arial"/>
          <w:b/>
          <w:i/>
          <w:color w:val="000000"/>
          <w:sz w:val="20"/>
          <w:lang w:val="en-US" w:eastAsia="en-US" w:bidi="ar-SA"/>
        </w:rPr>
        <w:t>Lavalee v. Bristol Management</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[2005] B.C.J. No. 2601</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2005 BCSC 1666</w:t>
        </w:r>
      </w:hyperlink>
      <w:r>
        <w:rPr>
          <w:rFonts w:ascii="arial" w:eastAsia="arial" w:hAnsi="arial" w:cs="arial"/>
          <w:color w:val="000000"/>
          <w:sz w:val="20"/>
          <w:lang w:val="en-US" w:eastAsia="en-US" w:bidi="ar-SA"/>
        </w:rPr>
        <w:t xml:space="preserve"> at paras. 29,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applicable standard for the duty of care is one of reasonableness and not perfection (Trinetti v. Hunter, at [paragraph] 12; Leweke v. School District No. 63 (Saanich), </w:t>
      </w:r>
      <w:hyperlink r:id="rId359" w:history="1">
        <w:r>
          <w:rPr>
            <w:rFonts w:ascii="arial" w:eastAsia="arial" w:hAnsi="arial" w:cs="arial"/>
            <w:i/>
            <w:color w:val="0077CC"/>
            <w:sz w:val="20"/>
            <w:u w:val="single"/>
            <w:shd w:val="clear" w:color="auto" w:fill="FFFFFF"/>
            <w:lang w:val="en-US" w:eastAsia="en-US" w:bidi="ar-SA"/>
          </w:rPr>
          <w:t>[2005] B.C.J. No. 1213</w:t>
        </w:r>
      </w:hyperlink>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2005 BCCA 304</w:t>
        </w:r>
      </w:hyperlink>
      <w:r>
        <w:rPr>
          <w:rFonts w:ascii="arial" w:eastAsia="arial" w:hAnsi="arial" w:cs="arial"/>
          <w:color w:val="000000"/>
          <w:sz w:val="20"/>
          <w:lang w:val="en-US" w:eastAsia="en-US" w:bidi="ar-SA"/>
        </w:rPr>
        <w:t xml:space="preserve"> at [paragraph] 12-13). In addition, the defendant, as an occupier under the Act, does not constitute an insurer against every eventuality that may occur on the premises (Deroche v. Best Western Coquitlam Inn, </w:t>
      </w:r>
      <w:hyperlink r:id="rId360" w:history="1">
        <w:r>
          <w:rPr>
            <w:rFonts w:ascii="arial" w:eastAsia="arial" w:hAnsi="arial" w:cs="arial"/>
            <w:i/>
            <w:color w:val="0077CC"/>
            <w:sz w:val="20"/>
            <w:u w:val="single"/>
            <w:shd w:val="clear" w:color="auto" w:fill="FFFFFF"/>
            <w:lang w:val="en-US" w:eastAsia="en-US" w:bidi="ar-SA"/>
          </w:rPr>
          <w:t>[1999] B.C.J. No. 331</w:t>
        </w:r>
      </w:hyperlink>
      <w:r>
        <w:rPr>
          <w:rFonts w:ascii="arial" w:eastAsia="arial" w:hAnsi="arial" w:cs="arial"/>
          <w:color w:val="000000"/>
          <w:sz w:val="20"/>
          <w:lang w:val="en-US" w:eastAsia="en-US" w:bidi="ar-SA"/>
        </w:rPr>
        <w:t xml:space="preserve"> (S.C.) at [paragraph] 16; Kayser, </w:t>
      </w:r>
      <w:hyperlink r:id="rId322" w:history="1">
        <w:r>
          <w:rPr>
            <w:rFonts w:ascii="arial" w:eastAsia="arial" w:hAnsi="arial" w:cs="arial"/>
            <w:i/>
            <w:color w:val="0077CC"/>
            <w:sz w:val="20"/>
            <w:u w:val="single"/>
            <w:shd w:val="clear" w:color="auto" w:fill="FFFFFF"/>
            <w:lang w:val="en-US" w:eastAsia="en-US" w:bidi="ar-SA"/>
          </w:rPr>
          <w:t>[1995] B.C.J. No. 2718</w:t>
        </w:r>
      </w:hyperlink>
      <w:r>
        <w:rPr>
          <w:rFonts w:ascii="arial" w:eastAsia="arial" w:hAnsi="arial" w:cs="arial"/>
          <w:color w:val="000000"/>
          <w:sz w:val="20"/>
          <w:lang w:val="en-US" w:eastAsia="en-US" w:bidi="ar-SA"/>
        </w:rPr>
        <w:t>, at 19). The duty of care does not extend as far as to require the defendant to remove every possibility of danger.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is on the plaintiff to establish that the injury resulted from a breach of the occupier's duty. In Thuveson v. Robert Ash &amp; Associates, </w:t>
      </w:r>
      <w:hyperlink r:id="rId361" w:history="1">
        <w:r>
          <w:rPr>
            <w:rFonts w:ascii="arial" w:eastAsia="arial" w:hAnsi="arial" w:cs="arial"/>
            <w:i/>
            <w:color w:val="0077CC"/>
            <w:sz w:val="20"/>
            <w:u w:val="single"/>
            <w:shd w:val="clear" w:color="auto" w:fill="FFFFFF"/>
            <w:lang w:val="en-US" w:eastAsia="en-US" w:bidi="ar-SA"/>
          </w:rPr>
          <w:t>[1997] B.C.J. No. 1177</w:t>
        </w:r>
      </w:hyperlink>
      <w:r>
        <w:rPr>
          <w:rFonts w:ascii="arial" w:eastAsia="arial" w:hAnsi="arial" w:cs="arial"/>
          <w:color w:val="000000"/>
          <w:sz w:val="20"/>
          <w:lang w:val="en-US" w:eastAsia="en-US" w:bidi="ar-SA"/>
        </w:rPr>
        <w:t xml:space="preserve"> (S.C.) at [paragraph] 5, Sinclair-Prowse J. succinctly set out certain principles applicable in occupier's liability cases. First, the onus is on the plaintiff to prove on a balance of probabilities that the defendant breached the duty of care. Second, the fact of injury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be able to point to some act or failure to act on the part of the defendant which resulted in her injury - this act or failure to act being a breach of the defendant's positive duty to take reasonable care to ensure that the plaintiff was reasonably safe while she was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admits that it had a duty to install a floor surface in the bathrooms that balanced the competing interests of slip proofing (rough surface) and infection control through ease of cleaning (smooth surface). The plaintiff does not dispute that the flooring installed was appropriate for its purpose. The breached duty, submits the plaintiff, was the defendant's failure to have in place a system for testing slip resistance of each bathroom floor and a scheme to repair when the slip-resistance fell below a certain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no statutory or building code standard for slip-resistance in patient bathrooms. The plaintiff submits that the standard for slip-resistant flooring should be that determined by common sense or, at the very least, not below 0.35 as determined by the Mark II Slip Resistance tester.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argues that the flooring in the subject bathroom must have been below an acceptable level of slip-resistance because:</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sense dictates that the daily washings and frequent scrubbings would cause sufficient wear and tear to significantly reduce the slip-resistant properties of the floor;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test of a similar floor showed that the slip-resistant properties of the floor had fallen below 0.35 within a period of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submits that the lack of slip-resistant properties in the bathroom floor adjoining the shower was the cause of his slip and fall and consequent injuries. The plaintiff says that the defendant should have known the floor and the patient's feet would likely have been wet; therefore, there was a duty to make certain the floor met an adequate slip-resistant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cannot conclude on the evidence that normal wear and tear would have significantly reduced the slip-resistance of the bathroom floor on which the plaintiff fell. The floor was composed of multiple layers. Each layer had silica granules added to provide the slip-resistance. The evidence is that as the floor wears, new granules are exposed. Thus, it is speculation that the subject floor was lacking in slip-resistance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the expert's test results on the new floor showed a lack of slip-resistance, no slip-resistant testing was conducted on the bathroom floor on which the plaintiff fell. It is noteworthy that Mr. Airton's findings and opinion as stated in his report were based on the assumption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Apart from normal "wear and tear" the bathroom floor in question has not been changed in any way between the date of the subject accident and the time of my tests on 27 July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would be speculation to find that the spot the plaintiff stepped had similar properties as those found by Mr. Airton when he conducted his tests on the renovated flooring.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 there was no slip-resistant testing completed on the new bathroom floor when it was first renovated. This court is unable to conclude that the new floor fell below 0.35 within three years without a benchmark from which to measure the extent of this degradation. The newly renovated bathroom floor may have had the same slip-resistant properties initially as it had at the time Mr. Airton tested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position is that the defendant had a duty to maintain the slip-resistance of the bathroom floor to an adequate standard. However, there is no evidence to assist the court in determining the adequate standard of slip-resistance in a hospital setting. There was no evidence as to whether the 0.35 standard could be achieved in a hospital setting without compromising infection control. There was no testing completed when the original floors were constructed and they, too, may have had lower slip resistant properties than 0.35.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There is not sufficient evidence for the court to conclude on a balance of probabilities that the bathroom floor lacked adequate slip-resistant qualities. Any finding that the slip-resistant flooring caused the plaintiff's accident would be based on mere speculation. Thus, the plaintiff has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However, if I have erred in that conclusion, I would still dismiss the plaintiff's claim on the basis that the defendant had a reasonable scheme in place for detecting problems such as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scheme did not involve testing of every bathroom floor for its slip-resistant properties. There was no reason for such an intensive program as in the 18 years prior to the plaintiff's injury, there was no evidence of a slip and fall due to the lack of slip-resistance flooring. The hospital's 170 patient bathrooms are used 365 days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relied on all users of the hospital to file reports detailing any accidents, complaints or anticipated problems through a simple hierarchy that assigned appropriate 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This scheme appeared to function well as the reported complaints about the shower floor were addressed as I have set out above. Based on the duty of care set out in </w:t>
      </w:r>
      <w:r>
        <w:rPr>
          <w:rFonts w:ascii="arial" w:eastAsia="arial" w:hAnsi="arial" w:cs="arial"/>
          <w:b/>
          <w:i/>
          <w:color w:val="000000"/>
          <w:sz w:val="20"/>
          <w:lang w:val="en-US" w:eastAsia="en-US" w:bidi="ar-SA"/>
        </w:rPr>
        <w:t>Trinetti v.Hunter</w:t>
      </w:r>
      <w:r>
        <w:rPr>
          <w:rFonts w:ascii="arial" w:eastAsia="arial" w:hAnsi="arial" w:cs="arial"/>
          <w:color w:val="000000"/>
          <w:sz w:val="20"/>
          <w:lang w:val="en-US" w:eastAsia="en-US" w:bidi="ar-SA"/>
        </w:rPr>
        <w:t>, I am satisfied that this scheme minimized hazards and fulfilled the defendant's duty to keep the bathrooms reasonably safe for use by all users, including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these circumstances, the fact of the plaintiff's injury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plaintiff has failed to convince the court that the defendant has failed to perform a necessary act that led to his injury. A reasonable adult, having showered with soap, would be aware that when exiting a shower with wet feet, the floor would be more slippery than when he entered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 warning sign would not have helped the plaintiff as he failed to prove a causal link between a failure to warn and his injuries. Avoiding injury requires reasonable care in the ordinary course (see </w:t>
      </w:r>
      <w:r>
        <w:rPr>
          <w:rFonts w:ascii="arial" w:eastAsia="arial" w:hAnsi="arial" w:cs="arial"/>
          <w:b/>
          <w:i/>
          <w:color w:val="000000"/>
          <w:sz w:val="20"/>
          <w:lang w:val="en-US" w:eastAsia="en-US" w:bidi="ar-SA"/>
        </w:rPr>
        <w:t>Lavalee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As the plaintiff's claim is dismissed, there is no need for me to deal with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question of costs is adjourned to he heard at the convenience of the parties, unless there is an agreement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METZGER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McFadden v. Malaguerra, [2007] B.C.J. No. 198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6 - 8,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02-2239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2007 BCSC 158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155 A.C.W.S. (3d) 106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McFadden, Plaintiff, and Darcy Roger Malaguerra,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20"/>
      <w:bookmarkEnd w:id="13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Evidence and proof — Motor vehicles — Action for damages for injuries sustained in motor vehicle accident dismissed where plaintiff did not meet onus on him to show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his injuries — Evidence did not prove defendant was driving vehicle at time of accident which caused plaintiff's injuries.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19"/>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McFadden against Malaguerra for damages for pain and suffering, wage loss and future loss of earning capacity, and special damages, arising from motor vehicle action -- McFadden claimed he was passenger in truck, driven by Malaguerra, which collided with tree -- Malaguerra had no memory of accident -- Insurance Corporation added as third party -- Corporation submitted McFadden was driver of truck at time of accident -- Evidence showed Malaguerra asked McFadden to check out his truck because it was making unusual noises -- Prior to accident, McFadden had dinner and drinks at Malaguerra's home, then pair looked at truck and decided to take it for drive -- McFadden claimed he told Malaguerra his licence was under suspension -- McFadden denied driving truck -- McFadden claimed he was seated in passenger seat with seatbelt fastened at time of accident -- Claimed he exited through passenger window after accident, helped Malaguerra, who was conscious, from driver's side and pair walked up to street to flag down help -- Passerby took pair to hospital -- McFadden had no memory of being taken to hospital -- Gave statement to police he did not know driver of vehicle, having never met him before -- Stated Malaguerra was third person in vehicle, passenger not driver -- Officer who took McFadden's statement noticed indicia of intoxication -- McFadden had no recollection of speaking to police -- Malaguerra also claimed third person in vehicle was driver -- Officer noticed rash-type injury on Malaguerra, consistent with his wearing passenger-side seatbelt at time of impact -- Also noticed indicia of intoxication on Malaguerra -- McFadden made statement to Insurance Corporation that Malaguerra was driver of truck -- Malaguerra told Corporation he was driving, but claimed he had not recollection of making such statement -- Under cross-examination, McFadden admitted he lied to police about third person driving truck, offered no explanation for lying -- Also admitted to lying about not consuming alcohol, and about Malaguerra wearing his seatbelt at time of accident -- McFadden also denied recollection of making statement he also saw injury on Malaguerra indicative of his wearing passenger-side seatbelt at time of accident -- Daughter of passerby who picked up McFadden and Malaguerra testified she heard Malaguerra say he was not driving, and heard McFadden ask himself what made him go off road -- Accident reconstructionist testified damage to truck not consistent with driver wearing seatbelt at time of impact -- HELD: As third party, Corporation was entitled to demand McFadden bear onus of proof -- Daughter of passerby was credible witness -- Malaguerra not credible, due to his in-trial amnesia and lack of credible explanation for prior inconsistent statements -- McFadden's testimony compromised by his prior inconsistent statements -- McFadden failed to meet onus to prove his injuries were caused by Malaguerra's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Legislation Cited_14"/>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9"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370" w:history="1">
        <w:r>
          <w:rPr>
            <w:rFonts w:ascii="arial" w:eastAsia="arial" w:hAnsi="arial" w:cs="arial"/>
            <w:i/>
            <w:color w:val="0077CC"/>
            <w:sz w:val="20"/>
            <w:u w:val="single"/>
            <w:shd w:val="clear" w:color="auto" w:fill="FFFFFF"/>
            <w:lang w:val="en-US" w:eastAsia="en-US" w:bidi="ar-SA"/>
          </w:rPr>
          <w:t>R.S.B.C. 1996, c. 231, s. 21</w:t>
        </w:r>
      </w:hyperlink>
      <w:r>
        <w:rPr>
          <w:rFonts w:ascii="arial" w:eastAsia="arial" w:hAnsi="arial" w:cs="arial"/>
          <w:color w:val="000000"/>
          <w:sz w:val="20"/>
          <w:lang w:val="en-US" w:eastAsia="en-US" w:bidi="ar-SA"/>
        </w:rPr>
        <w:t>, s. 40(17)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2" w:name="Counsel_21"/>
      <w:bookmarkEnd w:id="1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J.R. Jordan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D.C. McKay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0"/>
      <w:bookmarkEnd w:id="143"/>
      <w:r>
        <w:pict>
          <v:line id="_x0000_s1131"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DORGAN J."/>
            <w:bookmarkEnd w:id="144"/>
            <w:r>
              <w:rPr>
                <w:rFonts w:ascii="arial" w:eastAsia="arial" w:hAnsi="arial" w:cs="arial"/>
                <w:b/>
                <w:color w:val="000000"/>
                <w:sz w:val="30"/>
                <w:lang w:val="en-US" w:eastAsia="en-US" w:bidi="ar-SA"/>
              </w:rPr>
              <w:t>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personal injury action, the plaintiff claims damages for pain and suffering, wage loss and future loss of capacity to earn income together with special damages, the latter of which I am told is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15, 2002, at approximately 8:00 p.m., the plaintiff and the defendant were the sole occupants of a pick-up truck travelling on Hector Road near Port Alberni, B.C. The vehicle left the road and collided with a tree. The photographs in evidence show the truck sustained significant damage. Both the plaintiff and the defendant suffered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the defendant was the negligent driver of the vehicle. The defendant filed no pleadings and is unrepresented. He testified at trial that he has no memory of pre or post accident events or of the accident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Pursuant to s. 21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Insurance Corporation of British Columbia ("ICBC") joined the litigation as a third party. The position of ICBC is that the plaintiff bears the onus of proving his injuries arose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driver of the pick-up truck. ICBC submits that the plaintiff has not met that onus; that the evidence shows, on balance, that the plaintiff was the driver and that the action against the defendant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submits that if ICBC's position is that the plaintiff or the defendant or both were deceitful in relation to the driver's identity, then ICBC has the onus to prove, on a balance of probabilities, that the plaintiff was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two issues emerge:</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ICBC, as a third party, bear the onus of proving on a balance of probabilities that the plaintiff was the driver since it submits that both the plaintiff and the defendant were deceitful in relation to the driver's identity?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the driver in the single vehicle accident in which the plaintiff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February 2002, the plaintiff and defendant were acquaintances. The plaintiff had some aptitude and a bit of mechanical work experience regarding vehicles. In the days prior to the accident, the defendant asked the plaintiff to check out the defendant's truck because it was making unusual noises.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February 15, 2002, the plaintiff caught a ride to the defendant's home in the late afternoon. The plaintiff testified that, at that time, his driver's license was suspended. On the plaintiff's evidence, he and the defendant had dinner and a few drinks at the defendant's home. Then, around 7:00 p.m., he and the defendant looked at the defendant's truck and determined to take it for a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plaintiff's evidence, the defendant drove the vehicle. The plaintiff testified that he had never driven the defendant's vehicle and that he told the defendant that his driver's license was under suspension. The plaintiff testified that they first went to a gas station to fuel up. He testified that the defendant drove to the gas station and away from it. The plaintiff testified that the evening was dark, the roads were wet, and that about five minutes after leaving the gas station, the accident took place. The plaintiff testified that he was in the passenger seat with his seatbelt on when the vehicle hit a tree. He testified that the truck spun around and went into a small ditch before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the plaintiff, he then climbed out of the passenger window because he was unable to open the passenger door. He went to the driver's door and helped the defendant, who was conscious, out of the driver's seat. Somehow the two of them then walked up to Hector Road, flagged down a vehicle, got into the back seat of the car, and asked the driver, Ms. Isherwood, to take them to the hospital. In the passenger seat of Ms. Isherwood's vehicle was her then ten year old daughter, Katie. Coincidentally, the defendant was known to the Isherwoods as a friend of their neighbour; he was known to them as Darcy.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Isherwood drove the plaintiff and defendant to the Port Alberni Hospital where Dr. Ness, and others, attended to them in Emergency. An ambulance transported the plaintiff to Nanaimo General Hospital for surgery on his fractured right elbow. The plaintiff has no recollection of arriving at the Port Alberni Hospital and he remembers little of the ambulance trip to the Nanaimo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February 16, 2002, the plaintiff underwent surgery: an open reduction and pinning of the elbow. Thereafter, he was in a cast for four weeks and, in July 2002, underwent a second surgery for the purpose of removing the pins. In addition to the elbow fracture, his injuries may generally be described as shoulder strain, possible muscle tear, and cervical strain. The plaintiff testified that: the fractured elbow caused him ongoing serious pain; he lost significant function in his arm; the functional restriction in the arm continued for approximately two years post-injury; and overall, the injury has compromised function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Within hours of admission to the Port Alberni Hospital, R.C.M.P. Constable Cusson took a statement from the plaintiff. The plaintiff told Constable Cusson that he was not driving the vehicle. When asked who the driver was,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know the guy's name. I've never seen him before. It's the first time I've seen him tonight, he was driving, wiped out the truck and that's the last I seen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told Constable Cusson that the defendant, Darcy Malaguerra, was the third person in the truck. The plaintiff said that he was able to climb out of the passenger side window and that he helped the defendant. The plaintiff said, "I opened up the passenger door ... and I pulled Darcy over." He told the officer of getting onto the road and of flagging down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told Constable Cusson that he did not know where the driver went, or how he got out of the vehicle, or anything else about him. Constable Cusson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So you're sure that Darcy wasn't driving 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Are -- Are you covering -- Are you covering for Darcy?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asked if he had been drinking that night he replied that he had two glasses of whiskey and one beer, and that Darcy had a couple of beers.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Constable Cusson testified that the plaintiff's eyes were watery, his speech was slurred, his eyes were bloodshot, and he exhibited a strong odour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trial, the plaintiff testified that he has no recollection of speaking to a police officer at the hospital on the night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Constable Cusson also interviewed the defendant at the Port Alberni Hospital. The defendant said the third person in the vehicle, a man named Gerry, was the driver. That statement of the defendant's was admitted, not as against the plaintiff, but for the purpose of assessing the defendant's credibility. Constable Cusson testified he noted that the defendant had a red rash-type of injury, about two and one-half inches wide which ran diagonally from behind his neck in the right shoulder area, across his shoulder and down across his chest. Constable Cusson testified that he noted indicia of intoxication. The defendant's eyes were watery and bloodshot, his speech was slurred, and there was a strong odour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testified at trial under subpoena. He was called as an adverse witness by the third party pursuant to R. 40(17). He testified that in and around the time of the accident, he had an alcohol problem and was in and out of sobriety. He testified that he has no recollection of getting together with the plaintiff on the day of the accident, or of going for a drive. He has no recollection of attending at the Port Alberni Hospital, or of Constable Cusson's interview. He testified that he has no recollection of being injured that evening. He testified that if he had been drinking or was intoxicated on February 15, 2002, or any time, he would not drive; he would let others drive his vehicle. He testified further that he would not allow an intoxicated person to drive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February 19, 2002, the plaintiff gave a statement to ICBC. In it, he states that he had a beer and a couple of glasses of whiskey earlier on the day of the accident. He stated that the defendant was the driver and that he (the plaintiff) was in the passenger seat, wearing a seatbelt. In his statement, he said that he took the defendant's seatbelt off after the accident. He stated that the defendant had nothing to drink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he and the defendant, together with a mutual acquaintance, Mr. Ackerley, went to ICBC together on February 19, 2002. He denies collaboration with the defendant regarding the contents of their statements before giving them or indeed discussing them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gave a statement to ICBC on February 19, 2002. Initially, he said in his statement, "We were driving out Hector Road to check out my vehicle with Dave McFadden." At the time he signed the statement, he then changed the words, "We were driving" to, "I was driving" out Hector Road. In his statement, he noted that he had no alcohol that evening and that he had his seatbelt on at the time of the accident, as did his passenger Dave McFadden. In the statement, he acknowledges that: Constable Cusson was at the hospital; the officer tried to talk to him; and the officer suggested that he was impaired. At trial, the defendant identified his signature on the statement to ICBC, but testified that he has no recollection going to ICBC's office, of giving a statement, or of signing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shows that Mr. Ackerley, who knows both the plaintiff and the defendant, was at the gas station when the plaintiff and defendant were there, approximately five minutes prior to the accident. Neither the plaintiff nor the third party called Mr. Ackerley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was cross-examined on the statement he gave to Constable Cusson. He admitted lying to the police officer when he said that a third person, whose name he did not know, was the driver of the vehicle. He admitted lying when he told the police officer and gave him the impression that he helped the defendant get out of the truck by pulling him out of the passenger door. He admitted that he lied to the officer when he said he did not know where the driver went or who he was. He admitted that he lied to the officer when he said that he was sure that the defendant was not driving the vehicle at the time of the accident. He admitted lying to the officer about the amount of alcohol he drank the day of the accident. In fact, he consumed a considerable amount of alcohol that day. At trial, he offered no explanation of why he lied to the police officer during that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examined for discovery on February 14, 2003. At trial, he admitted that he lied at the discovery when he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drank no alcohol after arriving at the defendant's residence on the day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and the defendant had no alcoholic drinks together at the defendant's home on the day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throughout the entire evening of the accident, he did not see the defendant drinking alcohol;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defendant had his seatbelt on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his examination for discovery, the plaintiff testified that within a few days of the accident, he saw an injury, a type of mark on the defendant's shoulder and on the right side of his neck. At trial, he testified that he has no recollection of giving that evidence at discovery and he has no recollection of seeing a red mark or burn-type of mark on the right side of the defendant's neck or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trial, the plaintiff admitted that he lied in his February 19, 2002 statement to ICBC about the defendant's drinking, or lack of it, and about his own alcohol consumption that night. He admitted lying to Constable Cusson about alcohol consumption, the identity of the driver, and pulling the defendant out of the truck through the passenger door. At trial, the plaintiff testified that he has no explanation of why he lied under oath at the examination for discovery, nor of why he lied to the ICBC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Isherwood testified that she stopped her vehicle on February 15, 2002 when she saw someone standing in the middle of Hector Road waving his arms. She testified that a man who said he had a broken arm got into the back seat of her car and asked to be taken to the hospital. She testified that another man also got into the back seat. She was acquainted with the second man whom she knew as Darcy. She asked the second man whether there was anyone else involved in the accident. She testified that the first man into her car said words to the effect that, "The other guy is gone, that he took off." She testified that she drove up the road some distance, stopped at a stop sign, got out of her car, spoke to a person she knew who was also stopped at that intersection, and then carried on to the hospital with the plaintiff and the defendant. Consequently, she did not have the opportunity to hear what her daughter testified she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Katie Isherwood testified to the events of the evening of February 15, 2002. She testified that two men got into the back seat of her mother's car and asked to be taken to the hospital. She recognized one of them as Darcy. She did not know the other man. She testified that the "other man" said words to the effect of, "Oh Darcy, what made me go off the road?" She also testified that the "other man" kept saying that the other person in the vehicle at the time of the accident got away. She testified that she could smell alcohol. Approximately one year later, in a conversation with her mother, the question of who was driving the vehicle arose. She said that "Darcy was not driving". She was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trial, the plaintiff testified that he has no recollection of saying to the defendant, in Ms. Isherwood's car while en route to hospital, words to the effect of "Why did I drive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Ness testified. He was qualified as a physician, a general practitioner entitled to give evidence as to diagnosis and causation of injuries and their treatment. Dr. Ness described his examination of the defendant, the injury to the right shoulder area and general abrasions and cuts which required sutures. He described the right shoulder injury as an abrasion from the neck, across the chest, in a diagonal line. He offered the opinion that this type of injury was consistent with those he has seen which are caused by the upper portion of a shoulder strap seatbelt. He agreed that the medical chart and the nurses' notes read that the defendant was wearing a seatbelt. Based on his observations of the injury, Dr. Ness provided the opinion that the likely cause of the defendant's diagonal abrasion injury was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ICBC called Dr. Siegmund, an engineer with expertise in motor vehicle reconstruction. In his opinion, the damage to the right front passenger door and lower dash and windshield of the vehicle was caused by the driver. He offered the opinion that a right front seat passenger, wearing a seatbelt, could not cause the windshield damage. He said that given the damage, the driver of the vehicle was not likely wearing a seatbelt at the time of the accident. On a description of the defendant's right shoulder abrasion/rash injury as described, Dr. Siegmund's opinion was that a seatbelt loading injury to a right clavicle shoulder area, would indicate that person was a right front passenger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called opinion evidence and provided the report of Mr. Sdoutz, an engineer and accident reconstructionist. In Mr. Sdoutz's opinion, the driver of the vehicle was not wearing a seatbelt and the damage to the inside of the truck on the right passenger side could have occurred regardless of the passenger's seatbelt use. Further, in his opinion, the described injuries sustained by each of the plaintiff and the defendant were, in themselves, inconclusive in determining the parties' position in the vehicle. However, he noted that the defendant's lower leg injury, in particular, suggests that he was the unrestrained driver. Dr. Siegmund disagreed with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Issue No. 1 -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authorities are clear that ICBC bears the onus of proof when it alleges fraud against, or wilfully false statements made by, its insured and, as a consequence, denies compensation. See </w:t>
      </w:r>
      <w:r>
        <w:rPr>
          <w:rFonts w:ascii="arial" w:eastAsia="arial" w:hAnsi="arial" w:cs="arial"/>
          <w:b/>
          <w:i/>
          <w:color w:val="000000"/>
          <w:sz w:val="20"/>
          <w:lang w:val="en-US" w:eastAsia="en-US" w:bidi="ar-SA"/>
        </w:rPr>
        <w:t>Bevacqua v. Insurance Corp. of British Columbia</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[1999] B.C.J. No. 2178</w:t>
        </w:r>
      </w:hyperlink>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1999 BCCA 553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Kolesnykov v. Insurance Corp. of British Columbia</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[2004] B.C.J. No. 202</w:t>
        </w:r>
      </w:hyperlink>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2004 BCSC 173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Although ICBC does have the onus of proof when it denies compensation to an insured on the basis of an allegation that the insured was fraudulent or willingly made false statements in relation to his or her claim, I am satisfied that the same principles do not apply when ICBC, as a third party to an action, alleges deceit on the part of both the plaintiff and the defendant or either of them. See </w:t>
      </w:r>
      <w:r>
        <w:rPr>
          <w:rFonts w:ascii="arial" w:eastAsia="arial" w:hAnsi="arial" w:cs="arial"/>
          <w:b/>
          <w:i/>
          <w:color w:val="000000"/>
          <w:sz w:val="20"/>
          <w:lang w:val="en-US" w:eastAsia="en-US" w:bidi="ar-SA"/>
        </w:rPr>
        <w:t>Johnny v. Palmantier</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[2005] B.C.J. No. 1245</w:t>
        </w:r>
      </w:hyperlink>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2005 BCSC 799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Johnston v. Bugera</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[1997] B.C.J. No. 1740</w:t>
        </w:r>
      </w:hyperlink>
      <w:r>
        <w:rPr>
          <w:rFonts w:ascii="arial" w:eastAsia="arial" w:hAnsi="arial" w:cs="arial"/>
          <w:color w:val="000000"/>
          <w:sz w:val="20"/>
          <w:lang w:val="en-US" w:eastAsia="en-US" w:bidi="ar-SA"/>
        </w:rPr>
        <w:t xml:space="preserve">, rev'd on other grounds in </w:t>
      </w:r>
      <w:hyperlink r:id="rId375" w:history="1">
        <w:r>
          <w:rPr>
            <w:rFonts w:ascii="arial" w:eastAsia="arial" w:hAnsi="arial" w:cs="arial"/>
            <w:i/>
            <w:color w:val="0077CC"/>
            <w:sz w:val="20"/>
            <w:u w:val="single"/>
            <w:shd w:val="clear" w:color="auto" w:fill="FFFFFF"/>
            <w:lang w:val="en-US" w:eastAsia="en-US" w:bidi="ar-SA"/>
          </w:rPr>
          <w:t>[1999] B.C.J. No. 621</w:t>
        </w:r>
      </w:hyperlink>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1999 BCCA 170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ICBC, as a third party, is entitled to demand that the plaintiff meet the onus upon him. The authorities provide no legal basis for placing the onus of proof on the third party in the circumstances of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Issue No. 2 -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credibility of the plaintiff is clearly at issue; I must consider all of the evidence in assessing credibility. The plaintiff's out-of-court statements, namely his statements to Constable Cusson and to ICBC, and the evidence he gave at his examination for discovery under oath, were put to him in cross-examination for the purpose of testing his credibility. At trial, he admitted that he lied in his statements to ICBC and to Constable Cusson, and on his examination for discovery on matters material to this litigation. In all instances of the admitted lies, the plaintiff had no explanation for the inconsistencies between statements he made out of court and those he made in court. In those circumstances, it is risky to accept the plaintiff's testimony at trial. This is particularly so because he lied under oath at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evidence of his inability to recall the circumstances of the accident, the lack of a credible explanation for his prior inconsistent statements, and his in-trial amnesia, lead me to conclude that he is not a credible witness. His evidence is of no assistance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opinion evidence given by the accident reconstructionists from the point of view of the plaintiff is, at best, equivocal and, at worst, inconsistent with his version of events as he testified at trial. The evidence of Dr. Ness is inconsistent with the plaintiff's evidence at trial as to the identity of the driver and consistent with the defendant as passenger in the vehicle at the time of the accident. The evidence of Katie Isherwood is inconsistent with the plaintiff's trial evidence as to the identity of the driver. The plaintiff's evidence at trial was seriously compromised by the evidence he gave under oath at his examination for discovery and by the evidence of the statements he gave to Constable Cusson and ICBC, and by the lack of explanation for the glaring inconsistencies among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circumstances, the plaintiff might have called Mr. Ackerley who, on the plaintiff's evidence, knows each of the parties and saw them at the gas station just prior to the accident. I have concluded that if Mr. Ackerley could have testified in support of the plaintiff's version of events, namely that the defendant drove the truck away from the gas station, the plaintiff would have called him. Accordingly, it is reasonable to draw an adverse inference against the plaintiff. However, even absent the inference being drawn, the plaintiff falls short of meeting the onus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Although there is no doubt the plaintiff suffered injuries, the plaintiff has the onus to prove on balance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those injuries. On all of the evidence, I have concluded that the plaintiff has not met that onus and I dismiss the action. Given the result, I decline to provide reasons as to entitlement to and quantum of damages under the claimed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ICBC is entitled to the costs of defending the action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Paterson v. Langley Memorial Hospital, [2004] B.C.J. No. 1966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S060372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1966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2004 BCSC 1224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134 A.C.W.S. (3d) 1101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Delney Elizabeth Paterson, plaintiff, and Langley Memorial Hospital, Dr. Judy Higginson and Dr. Steven Fedder,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5" w:name="Keywords_21"/>
      <w:bookmarkEnd w:id="145"/>
      <w:r>
        <w:rPr>
          <w:rFonts w:ascii="arial" w:eastAsia="arial" w:hAnsi="arial" w:cs="arial"/>
          <w:b/>
          <w:color w:val="000000"/>
          <w:sz w:val="20"/>
          <w:lang w:val="en-US" w:eastAsia="en-US" w:bidi="ar-SA"/>
        </w:rPr>
        <w:t xml:space="preserve">Civil procedure — Judgments and orders — Summary judgments — To dismiss action — Estoppel — Estoppel by record (res judicata) — Identify of parties and issues — Health law — Health care professionals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provide care — Particular professions — Nurses — Hospitals and health care facilities — Liability — Vicarious liability — For nurses.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6" w:name="Case Summary_20"/>
            <w:bookmarkEnd w:id="1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for dismissal of action. Paterson suffered a fall and was treated at Langley Memorial Hospital for a foot injury with a cast on January 30. She returned to the hospital on February 1, complaining of pain but received no treatment. She returned to the hospital on two more occasions complaining of pain, but again received no treatment for it. Paterson then returned to the hospital on February 7, with severe pain. The cast was removed and she was diagnosed with a severe infection and was treated with intravenous antibiotics which caused the infection to subside. Paterson began an action claiming damages as a result of scarring and residual pain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doctors. She also claimed the Hospital was vicariously liable for the failure of the nurses to properly disinfect Patersons' foot. Two of the defendant doctors brought an application to have the action dismissed, however, their application were dismissed. The hospital received notice of that application and did not participate, but later brought an application to have the action dismissed. Paterson argued that the Hospital was barred from bringing the application by res judicata, since they failed to participate in the first action. Alternatively, Paterson argued that the application should have been dismissed as there were contested facts which could not be determined through affidavit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7" w:name="Holdings of Court_10"/>
            <w:bookmarkEnd w:id="14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Hospital was not precluded from bringing its application. The claims against the doctors and the claim against the hospital were separate and distinct causes of action. The evidence provided by Paterson fell well short of establishing that the nurses had the responsibility to take it upon themselves to wash and disinfect Paterson's foot, when there were emergency physicians on duty who attended to Paterson and whose treatment orders the staff were obliged to follow. Therefore, Paterson failed to show that the actions of the Hospital fell below the requisite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8" w:name="Legislation Cited_15"/>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18A, 18A(12), 52(2).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9" w:name="Counsel_22"/>
      <w:bookmarkEnd w:id="1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McCrimmon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Langley Memorial Hospital: L. 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0" w:name="Judgment_21"/>
      <w:bookmarkEnd w:id="150"/>
      <w:r>
        <w:pict>
          <v:line id="_x0000_s1136"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1" w:name="JOYCE J."/>
            <w:bookmarkEnd w:id="151"/>
            <w:r>
              <w:rPr>
                <w:rFonts w:ascii="arial" w:eastAsia="arial" w:hAnsi="arial" w:cs="arial"/>
                <w:b/>
                <w:color w:val="000000"/>
                <w:sz w:val="30"/>
                <w:lang w:val="en-US" w:eastAsia="en-US" w:bidi="ar-SA"/>
              </w:rPr>
              <w:t>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AND 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30, 1999, the plaintiff suffered a fall at home and injured her left foot. She was taken to the Langley Memorial Hospital (the "Hospital"). The defendant, Dr. Higginson, examined her foot, had it x-rayed and applied a half cast. A follow-up appointment was scheduled for February 5, 1999, for a further x-ray and cast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1, 1999, the plaintiff returned to the Hospital complaining of increased pain. She received no treatment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February 2, 1999, the plaintiff telephoned the Hospital complaining of increased pain and swelling in her foot. A nurse told her that if the pain got so bad she could not walk she should return to the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February 5, 1999, the plaintiff returned to the Hospital. She complained of increased pain and said she suspected her foot was infected. The defendant, Dr. Fedder, examined the plaintiff. He thought the pain was the result of a multiple fracture and sent the plaintiff for further x-rays and then ordered a "below the knee" walking cast. He advised the plaintiff to return in three weeks to have the cast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February 7, 1999, the plaintiff returned to the Hospital because she was still experiencing pain and swelling. The cast was removed and the plaintiff was diagnosed with a sever infection and was treated with intravenous antibiotics. On February 9, 1999, the plaintiff's family physician referred her to Vancouver General Hospital for assessment. The plaintiff was treated with various antibiotics, which caused the infection to subside.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claims damages as a result of scarring and residual pain caused by the infection and alleges her loss and damage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6, 2001, the defendants, Drs. Higginson and Fedder, applied pursuant to Rule 18A to have the plaintiff's action against them dismissed. The Hospital received notice of the application but did not appear and did not take any position with respect to it. Mr. Justice Williamson concluded the affidavit material left factual issues that he could not resolve and dismissed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Hospital now brings its own application under Rule 18A to have the action against it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first of all, that the Hospital is not entitled to bring this second application under Rule 18A since it failed to participate in the application brought by the defendant doctors. In the alternative, the plaintiff submits the application should be dismissed because there are contested facts which the court cannot determine from the affidavit evidence. In the further alternative, the plaintiff submits the court should grant judgment against the hospital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PRELIMINARY ISSUE - IS THE HOSPITAL ENTITLED TO BRING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takes the position that while the matter is res judicata, in the strict sense, a proper construction of the Rules of Court does not permit the Hospital to bring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argument is as follows. The Hospital, having been given notice of the doctors' application, as was required, was entitled to appear and adduce evidence on that application (Rule 18A(3)). It was open to the court to grant judgment in favour of the plaintiff against all defendants or to grant judgment in favour of all defendants dismissing the claims against all of them. The plaintiff submits that all issues involving all parties were before the court in the first application. She says that in determining that "the matter" should go to trial the court decided that the case against all defendants should be determined in a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plaintiff submits the Hospital cannot revisit what has already been decided unless it can bring itself within Rule 52(5) of the Rules of Court. That rule provides for a rehearing where a party failed to attend on an application if the court is satisfied that the party failing to attend was not guilty of wilful delay or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do not agree that the Rules preclude the Hospital from bringing this application. The claims against the doctors and the claim against the Hospital are separate and distinct causes of action even though they arise from the same circumstances. They involve consideration of separate and distinct duties of care and standards of care on the part of the doctors and nurses. In my opinion, the doctors' application required the court to determine, if it was appropriate and just to do so, the liability of the doctors for the plaintiff's loss and damage. It did not require the court to determine the liability of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Merely because the Hospital was entitled to notice of the doctors' application does not mean the issues as between the plaintiff and the Hospital were to be determined in that application. The Hospital was entitled to take a position on the application to dismiss the action against the doctors because it may have affected the Hospital. As it was, the Hospital was not concerned about the result of the application and chose to not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fact that the court dismissed the application because it could not make the necessary findings of fact to determine the issues between the plaintiff and the doctors does not mean the court concluded it would not be possible to determine the issues between the plaintiff and the Hospital. That question was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52(5) does not apply to this situation. The Hospital does not seek a reconsideration of the doctors' application; it seeks a hearing of its own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reinforced in my conclusion by subrule 18A(12) which precludes the applicant from bringing a further application without leave. There is no express limitation put on an application by a different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expressed some surprise to counsel that there have not been other cases involving multiple defendants where there have been sequential Rule 18A applications. While my own researches have not turned up a situation precisely the same as in the present case, in Moore v. Castlegar &amp; District Hospital, </w:t>
      </w:r>
      <w:hyperlink r:id="rId384" w:history="1">
        <w:r>
          <w:rPr>
            <w:rFonts w:ascii="arial" w:eastAsia="arial" w:hAnsi="arial" w:cs="arial"/>
            <w:i/>
            <w:color w:val="0077CC"/>
            <w:sz w:val="20"/>
            <w:u w:val="single"/>
            <w:shd w:val="clear" w:color="auto" w:fill="FFFFFF"/>
            <w:lang w:val="en-US" w:eastAsia="en-US" w:bidi="ar-SA"/>
          </w:rPr>
          <w:t>[1997] B.C.J. No. 3</w:t>
        </w:r>
      </w:hyperlink>
      <w:r>
        <w:rPr>
          <w:rFonts w:ascii="arial" w:eastAsia="arial" w:hAnsi="arial" w:cs="arial"/>
          <w:color w:val="000000"/>
          <w:sz w:val="20"/>
          <w:lang w:val="en-US" w:eastAsia="en-US" w:bidi="ar-SA"/>
        </w:rPr>
        <w:t xml:space="preserve"> (S.C.) there were at least three separate Rule 18A applications filed by the plaintiff and two sets of defendants. The applications were heard one after the other, albeit on the same day. If an application for dismissal filed by one set of defendants was sufficient to engage the issues between the plaintiff and the other defendants one might expect them to be heard as a single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conclude that the Hospital is not precluded from bringing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would not want this decision to be read as encouraging a multiplicity of applications where one would suffice. It seems to me that if one defendant brings a Rule 18A summary dismissal and another defendant is in a position to bring his own application for summary dismissal he should bring that application in a timely way and seek to have it heard at the same time as the first application. If he fails to do so and the plaintiff is put to additional expense responding to two applications at two different times then the defendant who has put the plaintiff to this unnecessary expense might be penalized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RULE 18A A SUITABLE PROCEDURE FOR DETERMINING THE ACTION AGAINST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an application under Rule 18A the court may grant judgment in favour of any party, either on an issue or generally, unless it is unable to find the facts necessary to decide the issues or it would be unjust to decide the issues on the application (Rule 18A(11)). In Inspiration Management Ltd. v. McDermid St. Lawrence Ltd. </w:t>
      </w:r>
      <w:hyperlink r:id="rId16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Lambert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judgment should not be given under R. 18A(3) without asking these two questions: Has any party been denied an opportunity to produce relevant testimony? Is there a conflict in the evidence, which the judge can not readily resolve, on a point of fact which could affect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 plaintiff has had every opportunity to put forward all relevant evidence in support of her case and does not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submits, however, that there is a conflict in the evidence relating to material issues that cannot be resolved from the affidavits and that the case is not suitable for disposition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view, I should start my analysis by referring to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the statement of claim. While not expressly stated in the statement of claim, it is clear that the plaintiff sues the Hospital on the ground that it is vicariously liable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 in particular the nurses who attended the plaintiff. The statement of claim makes no distinction between the alleged negligent acts or omissions of the nurses as compared with those of the doctors. It sets out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all defendants as follows: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diagnose and treat for infection;</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infection was diagnosed, in failing to properly administer the necessary amounts and types of antibiotics;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application of the wrong type of casts.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plaintiff conceded that it is not part of a nurse's responsibility to make a diagnosis, prescribe medication or determine what type of cast is appropriate. He advised the court that those allegations relate only to the doctors.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nurses is limited to these: (a) they failed to wash the abrasions on her foot, either before the first cast was applied or before the second cast was applied, and (b) they did not give the plaintiff proper advice on February 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plaintiff suggests the same conflict in evidence exists on this application as existed on the earlier one and I should come to the same conclusion as Mr. Justice Williamson.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Justice Williamson J. found irresolvable conflicts relating to two issues: (a) the appearance of the foot when the plaintiff was examined and (b) whether the foot was washed or disinfected before the first cast was applied. The conflict on the evidence as to the appearance of the foot related to the question whether there were signs of infection that the doctors failed to note. That issue goes to the issue whether there was a negligent failure to diagnose an infection. That is not an issue between the plaintiff and the hospital because, as the plaintiff concedes, it is not part of a nurse's function to make a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conflict as to whether the foot was washed or disinfected related directly to the issue of the treatment provided by the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Hospital says there is no conflict on the evidence as to whether or not any of the nurses, as opposed to the doctors, washed or disinfected the plaintiff's foot. The Hospital does not challenge the plaintiff's evidence that none of the nurses washed the plaintiff's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think it is important, at this stage, to refer to the plaintiff's evidence concerning the involvement of the nurses in her treatment. She deposes that on January 30, 1999 she was examined in the emergency room of the hospital by Dr. Higginson. She provides no evidence of any involvement with a nurse on that occasion, although other evidence establishes that she was in fact assessed by a nurse before Dr. Higginson saw her. An Emergency Department Medical-Surgical Assessment Form was filled in by the nurse, setting out her observations, the patient's history and vital signs. There is no evidence to establish that a nurse was present when the doctor examined and treated the plaintiff, let alone that any nurse at that time failed to meet the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deposes that on February 5, 1999, when she went to the Hospital to have the cast replaced, she told the nursing staff and Dr. Fedder that she believed the foot was infected and that Dr. Fedder sent her for additional x-rays before changing the cast. The plaintiff does not depose that a nurse was present when the first cast was removed and the second one applied. She does not provide evidence that would establish any negligent nursing care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Hospital submits that the plaintiff has failed to prove that any nurse failed to meet the standard of care expected of her in the circumstances. The Hospital submits further that the plaintiff has failed to establish that anything the nursing staff did or failed to do caused the plaintiff any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Hospital says the plaintiff has not provided evidence to establish that it was the nurses' responsibility to wash or disinfect the foot unless instructed to do so by the attending physician. The plaintiff has not provided any expert evidence relating to the standard of care expected of an emergency room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Hospital, on the other hand, has provided the opinion of an expert in the field, Ms. Heppel, who deposes that the nurses met the required standard of care. Ms. Heppel reviewed the Hospital records and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role of the nurses in emergency departments is to assess and prioritize patients to be seen by physicians according to the severity of illness and/or injury. Nurses are required to document all relevant assessment findings and where necessary record vital signs. Nurses are not qualified to make diagnosis and must defer to the treating physician in that regard. If during her admissions, Ms. Paterson was indeed suggesting something was wrong, that she was in pain, or that the case should be removed, the nurse should still have to defer to the physician for diagnostic and/or treatment plan. Nurses are required to complete all physician orders. Nurses are not permitted to give medical advice over the phone and in practice encourage people who call to be seen in an emergency department.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summary of facts from a review of the documents listed I have no criticisms of the care provided by the nursing staff. I believe all of the nurses in this case met the standard of care expected of a reasonable nurse in all of the attendant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only evidence the plaintiff refers to in support of her contention that the emergency department nurses had a responsibility to wash her foot is Dr. Higginson's answer at Q.157 of her examination for discovery. In order to appreciate the context in which that answer was given it is necessary to set out some of the preceding questions and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would agree with me that it's - in the event that you're going to cover up a wound with a slab cast that it is a wise idea to wash the wound before you do that, or the scratches?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if it's a new injury I think it's a good idea to clean it,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see that the skin is not intact it would be wise to wash and disinfect the skin prior to putting a cast on it; wouldn't you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agree that if it's a new injury that disrupted the integrity of the skin it's a reasonable idea to wash and clean it,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And that would be especially so if the injury has been in contact with the ground or dirt, wouldn't you say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would be reasonable,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You'd also agree with me, I trust, that washing cuts and removing dirt or foreign materials from them is basically simple first-aid?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agree with that,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the kind of minimum thing that would be expected of a nurse or a doctor, would that be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there's dirt there,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foregoing evidence should be considered in light of the evidence of Dr. Higginson that based on her standard practice she would have personally cleaned the superficial scratches on the plaintiff's foot with disinfectant if it appeared to her that it was necessary to disinfect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opinion, the evidence adduced by the plaintiff falls well short of establishing that any of the employees for whom the defendant Hospital is vicariously liable had the responsibility to take it upon themselves to wash or disinfect the foot when there were emergency physicians on duty who attended to the plaintiff and whose treatment orders the staff were obliged to follow. The evidence fails to prove that the actions of the Hospital fell below the requisite standard of care in that regard. Nor does the evidence establish that the nurses who spoke to the plaintiff on the telephone on February 2, 1999 were negligent in the information or assistance they provided, even if their demeanour left something to be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action is dismissed as against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not satisfied that the Hospital should be denied its costs because it brought its application after the doctors' application was heard. The expert report upon which the Hospital relied had not yet been obtained at the time of the earlier application and I am not satisfied the Hospital unreasonably delayed in bringing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Pinch (Litigation guardian of) v. Morwood, [2016] B.C.J. No. 1068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23-27, 30 and December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S136970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1068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 C.C.L.T. (4th) 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266 A.C.W.S. (3d) 996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1393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Rebecca Pinch, an infant by her Litigation Guardian Natasha Pinch, and the said Natasha Pinch, Plaintiffs, and Dr. Christopher David Cubitt Morwood, Vancouver Coastal Health Authority, operating a public hospital under the name of Powell River General Hospital, and the said Powell River General Hospital and Nurse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2" w:name="Keywords_22"/>
      <w:bookmarkEnd w:id="152"/>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Misdiagnosis — Standard of care — Ruling regarding liability in action by Natasha and Rebecca ("plaintiffs") for damages for medical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Three weeks before incident, Natasha presented at hospital with pain in her head and neck — Natasha was evaluated by doctor Morwood and nurse Barcelonne, and discharged with diagnosis of neck strain — Natasha's blood pressure was not taken — Natasha seized, and Rebecca was born with severe spastic quadriplegic cerebral palsy with developmental and cognitive impairment — Morwood, hospital, and Barcelonne were liable — Morwood and Barcelonne did not meet standard of care required of them — If blood pressure had been taken, and correct information elicited, diagnosis and treatment would have been different.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3" w:name="Case Summary_21"/>
            <w:bookmarkEnd w:id="1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Ruling regarding liability in action by Natasha and Rebecca (the "plaintiffs") for damages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Three weeks before the incident, Natasha presented at the hospital with a pain in her head and neck, visual disturbances, and light sensitivity. Natasha was evaluated and discharged with a diagnosis of neck strain. The pain continued to worsen. Three weeks later, Natasha seized and was found unconscious by her husband. She was helicoptered to the hospital where an emergency caesarean section was performed. Rebecca was born with severe spastic quadriplegic cerebral palsy with developmental and cognitive impairment. This condition was caused by maternal seizures that were triggered by eclampsia. The plaintiffs alleged that the doctor, Morwood, and/or the nurse, Barcelonne were negligent in their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4" w:name="Holdings of Court_11"/>
            <w:bookmarkEnd w:id="15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declared that Morwood and Barcelonne, and the hospital due to its vicarious liability, were liable for the injuries sustained by Rebecca. Nurse Barcelonne failed to take an adequate history from Natasha and failed to perform an adequate assessment. Most importantly, she did not take Natasha's blood pressure, a basic requirement. She then failed to accurately report these facts to Morwood either by notation on the chart or verbally. She was careless in her care of Natasha and did not meet the standard of care reasonably expected in the circumstances. Morwood did not take an adequate history from Natasha, which would likely have revealed that her blood pressure had been on the high side three weeks earlier. He did not ask the pertinent questions that would have elicited the information that the neck pain radiated into or towards the head. Natasha's blood pressure probably would not have been normal on that day in the hospital. Morwood failed to meet the standard of care reasonably expected of him in all of the circumstances. Morwood failed to elicit or to consider that Natashe was experiencing pain in her head, or headache. His failure to look at all of the information that was available to him, combined with his failure to take an adequate history, took his failure to diagnose preeclampsia beyond an error of judgment. If Natasha's blood pressure was not taken and if she had pain in her head when she presented to the emergency, then there would have been a different diagnosis altogether and her treatment would have been different.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5" w:name="Counsel_23"/>
      <w:bookmarkEnd w:id="1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P.T. McGivern, S.K. Raab, N. Ivolgina, L.A. McGivern, A. Donaldson,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C. Morwood: K.J. Jakeman, C.B.P. 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Vancouver Coastal Health Authority and Jane Doe: J.M. Poole, J.K. Groenewold.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6" w:name="Judgment_22"/>
      <w:bookmarkEnd w:id="156"/>
      <w:r>
        <w:pict>
          <v:line id="_x0000_s1140" style="position:absolute;z-index:2517852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7" w:name="J.R. DILLON J."/>
            <w:bookmarkEnd w:id="157"/>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Rebecca Pinch (Rebecca), is the four year old daughter of the plaintiff, Natasha Lee Pinch (Natasha), and Jason Pinch. Rebecca was born on November 7, 2011 with severe disability as a result of Natasha suffering from eclampsia at the time of her birth. This action is about whether the defendant doctor, Dr. Christopher Morwood (Morwood), and/or the nurse in attendance, Mary-Jane Barcelonne (Barcelonne) were negligent in their care of the plaintiff mother on November 5, 2011 at the Powell River General Hospital. In the event that liability is found, the defendant hospital has acknowledged vicarious liability for the nurse and damages have been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case largely turns upon the facts, and counsel provided lengthy and detailed submissions on the evidence. This summary is intended to provide a full narrative of events but does not attempt to include every detail referred to by counsel. The plaintiffs are referred to by their given names for convenience and no disrespect is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About three weeks before the events of November 5 and 7, 2011, Natasha attended to her new family physician who was to look after her care into the final weeks of her pregnancy. At that time, Natasha was 26 years old and was 25 weeks into her first pregnancy. She supplied urine and had her blood pressure and temperature taken. The doctor commented that her blood pressure was on the high side of normal, something that he attributed to nervousness upon her first visit with him, but otherwise, Natasha was doing well. It does not appear that this blood pressure reading was recorded in the practitioner's notes. The plaintiff mother did not expect to see the family physician again for four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Natasha had an unremarkable previous health history. She suffered from migraine headaches about once a year; any other headaches were handled with Tylenol. She had work related neck pain that radiated into her shoulder in the fall of 2010. It was relieved by rest and by taking an anti-inflammatory.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5, 2011, Natasha had been experiencing pain in her neck for two days. The pain had gotten worse until she reached the point where she could not sleep. She took herself to the Powell River General Hospital around 5:00 a.m. Although Natasha may have used the emergency department in the past in place of a general practitioner, this was different because she had been up all night and was in such significant pain that she drove herself to the hospital very early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emergency department at the Powell River General Hospital is a reasonably busy department in a large and relatively isolated catchment area. It is known to serve both as a walk in clinic for patients who cannot access a family doctor and for genuine emergency patients. At night, it is staffed by one physician on call and one full time emergency nurse supported as needed by a "float nurse" who also serves other units in the hospital during her shift. Communication and teamwork are essential. Generally, a patient is seen by a triage nurse and then a nursing assessment is performed and charted. The chart is then placed in the physician's box and the physician takes the chart when he is ready to see the next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nurses on duty in the emergency department at the Powell River General Hospital from 7:00 p.m. to 7:00 a.m. on November 5, 2011 were Nurse Mary-Jane Barcelonne and Nurse Stephanie Riggs (Riggs). Barcelonne had been a registered nurse since 1989. She had practiced at the Powell River General Hospital for 18 years, the last 15 years as a float nurse. She had extensive training and education in maternity and emergency room nursing, including taking a course in 2006 on the Canadian Triage and Acuity Scale ("CTAS"), the process for triaging patients in an emergency room according to their presenting complaint. Barcelonne was reputed to be a competent, reliable, and experienced registered nurse. Riggs had worked as a registered nurse with Barcelonne since 1993 at the Powell River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physician on call on November 5, 2011 was Dr. Christopher Morwood. Morwood was a family practitioner with standard training in obstetrics for a family practice resident and a special interest in emergency medicine. Since 2006, he had a family practice in Powell River and a regular, one shift per week, rotation in the emergency department at the Powell River General Hospital. His family practice did not include obstetrics after the first trimester of pregnancy. He had not practiced obstetrics or taken an obstetrics related course since his residency. Dr. Morwood knew Nurse Barcelonne well as a competent and trustworthy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testimony, Natasha remembered the pain that brought her to the hospital as worst at a spot located one to two finger lengths below the base of her skull towards the back and left side but also travelling down the side of her neck and into her shoulder and head. She said that she had an ache in her head up the back of her skull and around the top of her ear, coming up from the pain in her neck. The pain in her head was different from any previous headaches or her neck pain in 2010 because it was towards the back of her head, coming up from her neck, and intense. In cross-examination, the plaintiff said that the pain in her neck went to just below her ear. She also acknowledged that she had said in discovery that the only symptom that she experienced was neck pain. She had been taking Tylenol every four hours without effect. She knew that she could not take an anti-inflammatory because she was pregnant and needed to know what else she could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Upon arrival at the hospital, Natasha walked to the nurses' desk and reported to the nurse there that she had "neck pain" and was 28 weeks pregnant. She did not think to differentiate between neck pain and headache, but just said that she had "neck pain", the only symptom that she presented. She told the nurse that she had similar neck pain in the past but could not take an anti-inflammatory and needed to know what to take. There may have been other questions asked and answered but Natasha could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Natasha said that the nurse did some "stuff with the computer" and then told Natasha to wait in a chair in the triage area. This was right across, about nine or ten feet, from the nursing station where someone typically checked in to emergency. Natasha sat down and waited. Natasha said that she remained at all times in the triage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waiting, the plaintiff mother noticed a machine on a pole with a computer monitor and some baskets on it. It had a temperature device and wires attached to it for blood pressure readings and also a finger clip. The monitor was not beeping or making any sound. This monitor is known as an MP50 and is used in the emergency department to monitor ECG readings, take heart and respiratory rates, measure oxygen saturation levels and take blood pressure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Barcelonne was the "float" and after hours supervising nurse in the early morning of November 5, 2011. Barcelonne was in the emergency unit as both the triage and caregiving nurse when Natasha presented in the emergency department. She was responsible for Natasha's care until another nurse took over. Barcelonne had experience with pregnant patients with preeclampsia. She knew that the symptoms included increased blood pressure, headache, visual disturbances and light sensitivity. It was Nurse Barcelonne's practice to take a blood pressure reading on all pregnant patients who presented in emergency. She normally used the automated MP50 machine and repeated the process after five to 15 minutes if the reading was elevated. She knew that a normal blood pressure reading was below 140 systolic and below 90 diastolic.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an experienced nurse, Barcelonne understood the importance of timely and accurate charting to continuity of care and to communication between professionals. She knew that she must chart vital signs once taken. She knew that documentation recorded the care provided to a patient and demonstrated whether nursing knowledge, skill, and judgment had been applied according to professional standards. She knew the process for documenting a late entry onto a patient's chart and for correcting documenting errors. She knew that the practice standard for registered nurses said that application of the principles of timely and accurate documentation meant that if something was not documented, it was questionable whether it was really done. She knew that she should go back and complete unfinished documentation at the earliest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Barcelonne understood the process to triage a patient based first upon the presenting complaint and then according to modifiers including vital signs and pain severity. Assessment of a complaint of pain in and around the neck and head included asking whether there was any radiation of pain into the head area and the severity of that pain and then documentation of the answer to same. A triage level could not be given without first having a full set of vital signs, including blood pressure. As she was also the caregiving nurse, Barcelonne's duties went beyond triage and extended to taking a full history and assessing the presenting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Barcelonne's usual practice was to triage and assess the emergency room patient in one process. She asked the patient to sit down while she asked questions about the presenting complaint and took notes. She took vital signs including temperature, oxygen saturation level, heart rate, respiratory rate, and blood pressure, in that order. The automated monitor machine usually alarmed in a low beeping sound when the pulse and oxygen saturation leads were removed from the patient and Barcelonne would hit the "pause alarm" button. This would stop the technical alarm from sounding for three minutes. Application of the blood pressure cuff connected to the monitoring machine was last in the process. The whole process takes about two minutes if all is normal. The results of taking the vital signs are recorded on the patient's emergency outpatient registration form, the emergency "chart", which is attached to a clipboard that is taken to the bedside. The blood pressure reading might be recorded before or after the blood pressure cuff is removed from the patient, depending on whether Barcelonne was writing at the time that the reading showed up on the monitor. A triage score is then given, the patient is moved from the triage area to an examination room, and the chart is placed in the physician's box at the end of the nursing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Nurse Barcelonne described that Natasha entered the emergency room and Barcelonne directed her to a chair in the triage area. Barcelonne then went back to the nursing station to enter the initial information onto the computer generated outpatient registration record. The initial information entered onto the computer is in typed form as opposed to handwritten. It is recorded that Natasha presented at emergency at 5:15 a.m. This accords with the plaintiff mother's recollection of her arrival time. It was also noted that the plaintiff complained of "sore [left] neck for two days" and gave the name of her family doctor. Barcelonne then placed the chart onto a clipboard and returned to the triage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Barcelonne said that she saw Natasha for purposes of assessment and triage between 5:15 and 5:30 a.m. She remembered this time because she was interrupted by a call from another patient. The records of that patient indicate an alarm call at 5:30. Barcelonne's notes on Natasha's chart, however, indicate, in acknowledged errors, that Barcelonne saw Natasha at 06:00 and assessed her at 06:00. Barcelonne said that Natasha told her that she had awoken with a sore neck and wanted to know what medications she could take in the circumstance of her pregnancy when she knew that she could not take non-steroidal anti-inflammatories or "NSAIDS". Barcelonne said that she asked Natasha about her pregnancy and learned that the baby was moving normally. Barcelonne acknowledged in cross-examination that she failed to chart some of the answers related to the pregnancy, that she should have charted them, and that the failure to do so was a breach of her usual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Barcelonne's notes were in both blue and black ink, with the notations in blue occurring first. The triage time notation of "06:00" in blue ink would have been noted first, along with notation of elaboration of the nature of the presenting complaint, of the fact that Natasha had taken Tylenol at home, of her pregnancy at 28 weeks, and of the triage determination at level 4. Triage level four is one away from the lowest urgency score of five. Barcelonne also signed off on the chart in blue. Barcelonne took the readings for temperature, pulse, respiration, and oxygen saturation and noted the results in black ink. Barcelonne said that she recorded these other vital sign readings before taking the blood pressure. Other recording in black included the time of 06:00 for the nursing assessment and that the patient was taking prenatal vitamins and iron.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Barcelonne said that she then took the blood pressure and that it registered an outcome display on the monitor. She said that the reading was normal. At trial, she remembered it to have been below 130 systolic but she could not remember the diastolic. Usually, Barcelonne took off the blood pressure cuff before she recorded the blood pressure reading. She could not remember whether she had removed the blood pressure cuff. If the blood pressure reading had been 160 systolic and 90 diastolic, the monitor was set so that an alarm in the nature of a low beeping sound would have sounded. Barcelonne said that no alarm had sounded. Barcelonne did not record a blood pressure reading, even though it would have taken a few seconds. She explained that she was called away by an urgent "red" alarm from another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cross-examination, Barcelonne agreed that she could not have given a triage score until she had a blood pressure reading and said that she recorded the triage score after she took the blood pressure. She could not explain why she would have had time to record the triage score and not the blood pressure. It is also noted that the triage score was written in blue ink, so would have been written before writing the results of the vital signs according to Barcelonne's evidence. She testified that she had completed her triage, but she also testified that her discovery evidence, that she was unable to finish her triage because she had been "pulled away",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Barcelonne said that all of this, including the recording of notes, occurred in the triage bay. Barcelonne said that she may have left the chart in the triage bay when she was called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Natasha said that, while she was waiting, about 20 or 30 minutes after she had arrived, there was a commotion, with beeping and alarms, in another bay to her right. Natasha said that her time with the nurse in the triage area had not been interrupted by a commotion. She also said that the commotion happened after she was seen by the nurse. She disagreed in cross-examination that the commotion occurred after she was seen by the nurse but before she was seen by the doctor. She also said that she had not been left with a blood pressure cuff on her arm and was certain that she would have remembered if that was so. She said that no other nurse came in to where she was seated.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commotion was due to a patient in stretcher 4 who had a bradycardia event that all agreed warranted immediate and urgent attention by emergency room personnel. Barcelonne said that this patient was known from previous visits to emergency. Personnel had been trying to capture the bradycardia events and were monitoring this patient's vital signs every 15 minutes. The time of this event as charted from the monitor data and accepted to be accurate was 5:30 a.m. Nurse Barcelonne noted in this patient's chart that she had been "with another ER patient at the time". Barcelonne explained that she made this note to explain why she had not been with the bradycardia patient at the time of the event. Nurse Riggs was the emergency nurse on duty in the emergency department that night but was on her 30 minute break when the event occurred. She heard Barcelonne call for her and she rushed to the patient with the crash cart. Dr. Morwood was called to the emergency department to attend to this patient. During the care of this patient, Nurse Riggs also had to manage another patient who needed assistance so there was quite a lot happening at that time. The bradycardia patient required stabilization and cleanup of vomit and feces. Barcelonne said that she remained with and could not leave this patient. She said that she had no further dealings with Natasha. Riggs did not see Barcelonne with Natasha after the bradycardia event. However, Riggs also said that she and Barcelonne relieved each other in the care of the bradycardia patient until the end of their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Natasha, about 40 to 50 minutes after she arrived, Nurse Barcelonne came to her in the triage area and asked whether she was taking anything for pain. Natasha replied that she was taking Tylenol and also told Barcelonne that she was taking prenatal vitamins and iron. Natasha did not recall being asked about any visual disturbance or whether the baby was moving. The nurse then used the nearby machine and took the plaintiff's temperature. Natasha did not recall her oxygen saturation level being taken with the finger clip but testified that it could have been done. She also did not remember the nurse taking her pulse but agreed that it could have been done. Natasha said that the nurse then went over her chart, wrote something down, left the chart on the table, said that the doctor would be with her shortly, and then left. The nurse had been with her about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mother did not remember her blood pressure being taken at any time while she was at the hospital and said that she would have remembered rolling up her sleeve and having the blood pressure cuff on her arm. She was used to having her blood pressure taken when she went to the general practitioner but had no memory of it being taken on that day. She said that the blood pressure monitor did not make any noise at any time and said that no other nurse came into the triage area while she was there. Natasha testified that she then waited about 10 or 15 minutes until Dr. Morwood came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Barcelonne testified that she had no concerns about Natasha concerning preeclampsia. If there had been a concern, she would have ordered a urine test, discussed the issue with the doctor, and referred Natasha to maternity.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Morwood knew about hypertension in pregnancy and that it was an indicator of preeclampsia, but he had encountered preeclampsia only once. He appreciated that it was important to manage any potential issues as they related both to the mother and to the baby as patients in the circumstance of a pregnant mother presenting in emergency. If he identified a pregnancy related issue or was uncertain if it was pregnancy related, then he would seek obstetrical support. As a practitioner, he fully understood the importance of adequate charting within the hospital setting and charted so that another person looking at the chart would understand his thinking upon assessment of a patient, including notation of all significant signs and symptoms and his discussion with the patient. His stated approach was to rule out any diagnosis of serious consequence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Morwood noted that he saw Natasha at 5:50 a.m., about 12 hours into his 14 hour shift on the night of November 5, 2011. He testified in direct examination that after his attendance upon the patient with the bradycardia event, Nurse Barcelonne approached him at the nurses' station. She told him that she had triaged a 28 week pregnant woman with left sided neck pain who wanted to know what medications she could take because she was pregnant. Barcelonne told Dr. Morwood that "her vital signs were all normal". Nurse Riggs, who was with another patient at the time about ten to fifteen feet away, said that she heard Dr. Morwood ask Barcelonne about the patient's vital signs and Barcelonne had told him that they were normal. Dr. Morwood said that, when he was told that vital signs were normal, he took this to include all vital signs, particularly blood pressure, which was important in a pregnant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direct examination, Barcelonne could not specifically recall such a conversation with Dr. Morwood or where it may have occurred but agreed that she may have had one because sometimes she gave a verbal report about vital signs. She said that she told the doctor that Natasha had come in with a sore neck and that she wanted to know what she could take because she could not take NSAIDS. She said that she told the doctor that Natasha's blood pressure was normal and that her temperature, oxygen saturation, heart rate, and respiratory rate were normal. In cross-examination, Barcelonne said that she could not recall this conversation but did remember a conversation with the doctor at the end of the shift. At another time, she said that there may have been a conversation before the doctor saw the patient because sometimes that happens. Neither Barcelonne nor Dr. Morwood noted this conversation in the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Morwood did not look at Natasha's chart before he went to see her, except to note her name on the one page emergency room record. The chart was not in the doctor's box where he normally would have reviewed it prior to seeing the patient. He relied upon the verbal information from Barcelonne about the vital signs. His normal practice was not to re-read the chart if he had been given a verbal report except to check the name of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Morwood said that he saw Natasha in the "eye room". The eye room is used mostly for eye examinations but it can also be used for other purposes. There is no vital signs monitor in that room. Barcelonne said that she saw Natasha go into the eye room with Dr. Morwood through the curtain of the bay where Barcelonne remained with the bradycardia patient. Nurse Riggs said in direct examination that she noticed Dr. Morwood go to see Natasha in the eye room. However, Riggs also said that she later went to turn off the monitor in the triage bay. Riggs had also said in a previous statement that she was not certain that she had seen Dr. Morwood with the patient in the eye room and it could have been at the triage bay. Dr. Morwood said that it would have been unusual to have seen Natasha in the triage area which was used for minor matters, although it was possible, and there was a gurney there. Natasha testified that she never went to a room called the eye room but remained at all times in the triage bay. The triage bay is right beside the eye room to the right of the nursing station. The triage bay holds stretcher number 5 which was indicated on Natasha's chart to be her location at the hospital. It is used for minor matters and is not normally used for people to lie down, although there is a gurney there. There is also a monitor used to take and record vital signs that is not hooked up to the central computer and so cannot be monitored from the nursing station. Barcelonne said that the triage area is used for a "quick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Morwood described his general approach to a patient who presented in emergency with neck pain and his approach if the patient was pregnant. He knew, of course, that a patient may not appreciate the nature of her problem or the significance of symptoms and might have her own idea of what the problem is when she presents to the nurse or doctor in emergency. In his direct examination at trial, Dr. Morwood stated that it was not his practice to do a routine antenatal assessment of a pregnant patient presenting in the emergency department with an issue that he thought was unrelated to the pregnancy. Generally, his assessment included review of the information charted by the triage nurse, taking a history from the patient, and performing a physical examination, during which he considered his differential diagnosis. In considering his differential diagnoses, Dr. Morwood said that he used whatever data was available including all information relevant to the presenting complaint and the health history. He then decided upon his final diagnosis. It was common for patients to present in emergency with neck pain. The doctor said that, depending on the description of symptoms from the patient as arose from open questions related to the location of pain, its extension, and worsening, he might ask specific questions to rule in or out specific diagnoses. He would not expect to have to ask specific questions about a headache and it was not his practice to do so. The doctor stated that the focus in emergency was on the complaint that brought the patient to the emergency on that day. If it was neck pain, he would ask about previous episodes, the history, severity and duration of the pain, its location and radiation, particularly whether it radiated into the arm, and what had been tried so far. He asks about possible precipitating factors such as trauma, strain, fall, or infection before going on to his physical examination. The differential diagnosis considered by Dr. Morwood for patients presenting with posterior neck pain does not include anything related to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direct examination, Dr. Morwood said that if the patient in emergency was pregnant, then there were additional concerns. If a patient in late term pregnancy had "an obvious presentation related to pregnancy", they would be referred to the maternity floor by the assessing nurse. If the doctor saw the patient and if he determined that there was a pregnancy related concern, he would generally consult with an obstetrician and refer the patient to maternity. He then said that, if the patient stayed in emergency, he would ask screening questions about the pregnancy, generally related to whether the patient had regular prenatal medical care and whether there had been any specific concerns in the pregnancy. If the pregnant patient's presenting complaint did not appear to be pregnancy related, Dr. Morwood did not request investigative tests. In particular, he did not request a urinalysis and it was not the practice in the hospital at that time to perform urinalysis upon every pregnant patient who presented in the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discovery and upon cross-examination, however, Dr. Morwood stated that, regardless of the reasons stated by the pregnant patient for presenting in emergency, it was important to screen a pregnant patient for any signs of pregnancy related problems and to chart any positive indicators. In this context, a headache presented a "red flag" and a headache was anything above the neck. If a patient complained of neck pain, it was important to determine whether it radiated into the head. If the pain is in the head, it must be evaluated to rule out preeclampsia. Dr. Morwood said that he relied upon Barcelonne's report of "normal" vital signs and his screening questions of Natasha related to her pregnancy to put aside any consideration of preeclampsia. He knew that the major purpose of taking a blood pressure reading in pregnancy was to detect preeclampsia.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Prior to his assessment, Dr. Morwood needed to have pertinent information such as vital signs. He stated that it was the responsibility of the nurse and particularly the triage nurse to ensure that the information was, in fact, obtained. It was his responsibility to ensure that he had the necessary information, such as the blood pressure reading, for purposes of his assessment. He stated that information about vital signs could be obtained verbally or written in the chart. He said that it was common to receive a verbal report from nurses in the emergency room. He was interested to know if the results were abnormal. He would normally have noticed if all of the vitals had been recorded as checked. He also said that he could receive this information verbally. He agreed that blood pressure was an important indicator of potentially life threatening conditions such as preeclampsia in a pregnant patient. He knew that a blood pressure reading of greater than or equal to systolic 140 and/or greater than or equal to 90 diastolic is indicative of preeclampsia. Dr. Morwood could not come to a proper diagnosis in this case without having a blood pressure reading done and without knowing the result. It would be important to know that the blood pressure was normal. He agreed that all of the vitals that were recorded in Natasha's record were recorded as normal. He did not recall asking Barcelonne about a missing blood pressure reading. He also knew that headache, wherever it occurred in the head, was also a symptom of preeclampsia. It was important to know how long a complaint of neck pain had been going on and whether it radiated into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described what occurred with Dr. Morwood. She said that he looked at her chart that had been left on the table and asked her how her pregnancy had been going. She said it had been fine. She did not tell the doctor about the high blood pressure reading when last at the general practitioner because there had been no indication that it was a matter of concern. However, if she had been asked about her blood pressure, Natasha would have told the doctor that it had been on the high side at her last prenatal doctor visit. He asked where the pain was. She told the doctor that she was having terrible neck pain and pointed to the spot, about mid-neck, where it hurt worst. She described her neck as "locked". She said that it radiated left out to her shoulder and up to her head to the base of her skull just below her ear. Natasha testified that, when she was with Dr. Morwood, the pain was aching at ear level, at the side of her head. She may have said that it radiated into her head but did not specifically tell the doctor that she had pain in her head or that she had a headache. Natasha said that the doctor did not ask if she had any pain radiating into her head or towards her head. He did not ask about where the pain was travelling. If he had asked, she would have told him that her head was aching but that it was coming from her neck. She did not recall any part of the conversation related to the location and nature of her work but agreed that this may have been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Morwood could not recall initial discussion with Natasha except that she said that she had neck pain, that she had similar symptoms in the past, and she wanted to know what she could take for the pain. He believed that he then asked her about her pregnancy but could not recall any specific questions. His impression was that she had no concerns about the pregnancy and was comfortable with how the pregnancy had gone. From this information, he would not have asked more specific questions. He would not have asked about blood pressure. His focus was then upon the neck pain. He did not remember specific questions asked except that he asked whether the pain radiated into her arm. He had no specific recollection of asking the more general questions related to the location and extension of the pain but thought that he would have asked based upon his usual practice. He recalled talking about her work at Canadian Tire and whether she had done any heavy lifting or other activity that might have caused neck strain. He formed the impression that her neck pain was localized to the center base of her neck to the left side and that it did not extend beyond that. He did not recall that she said that the pain came up from the neck to the top of the ear but agreed that she may have said that the pain went up from the left side of her neck to just below the ear. He did not recall any mention of headache or pain in the head. If she had said that she had an ache around her ear, it would have meant a headache which was a different symptom. He did not consider headache. If he had considered headache, Dr. Morwood said that his first thought in a pregnant patient would have been preeclampsia. However, he did not consider headache and concluded from the conversation that the pain was musculoskeletal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Morwood said that if he had suspected preeclampsia, the entire assessment would have changed. He would have repeated the blood pressure, done a urinalysis, consulted with an obstetrician, and referred Natasha to the maternity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Natasha said that the doctor palpated her neck and rotated her head. He then told Natasha that she had neck strain. He confirmed that she could not take anti-inflammatory medications. He told her to lie on the gurney with a towel rolled up between her shoulder blades and left her to rest there for about twenty minutes. When he returned, he gave her a prescription for a book called "Pain Free at Your PC", gave her a prescription for massage, told her to see her general practitioner or come back to emergency if the pain got worse, and discharged her. Natasha thought that she was discharged around 7:00 a.m. based upon her recollection of the time when she arrived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Morwood recalled parts of the examination of Natasha. Her demeanor and presentation were consistent with neck strain. He felt tension in the mid base of her neck and noticed that rotation to the right increased her pain. He did not do any further testing. His differential diagnoses were all related to cervical strain. The information from Barcelonne about the vitals being normal played no part in his final diagnosis. He did not remember asking Natasha to lie on the gurney and rest but agreed that he might have suggested the bolster treatment. He recalled recommending massage and advising Natasha to see her family practitioner if the pain persisted or to return to emergency if the pain worsened. He had spent a maximum twenty minutes in total with Natasha.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keeping with his obligation to keep an accurate and complete record of his interaction with a patient, Dr. Morwood said that he usually records the details of his assessment of the patient on the chart after he has left the patient. This notation needs to reflect the nature of the assessment that was done. Dr. Morwood said that he notes the positive symptoms as described by the patient and the most pertinent findings of his physical examination. He said that he would note a brief summary of the pregnancy and any issues related thereto if any had arisen. It was his usual practice to chart his differential diagnoses, but only if there was some uncertainty about the diagnosis. The doctor said that if there was something not documented in the nursing assessment that he was interested in, he would ask the nurse about it when he completed his charting.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Morwood completed his portion of the outpatient registration record or the emergency room record after Natasha had been discharged from the hospital. This would have been the first time that he actually looked at the chart beyond checking Natasha's name. He recorded that the patient's chief complaint was neck pain, that she had a history of same, that she had previously treated the pain with NSAIDS and rest, that she had been sore for two days but was "locked" now and that she had no trauma or infectious symptoms. His notation of examination revealed a stiff neck with pain on rotation. The final diagnosis was "neck strain" with a plan for massage and stretches. All of this is consistent with Dr. Morwood's description of his general approach towards someone with neck pain and a pregnant patient without an obvious presentation related to pregnancy or without a pregnancy related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Morwood acknowledged in discovery that he did not chart anything about Natasha's pregnancy and could not explain why he departed from his normal practice. In direct examination, he agreed that he should have written down a summary of his pregnancy screening questions but explained that he did not probably because her symptoms were "totally unrelated to the pregnancy". He did not recall noticing that blood pressure had not been recorded in Natasha's emergency room chart. In cross-examination, Dr. Morwood said that he did not follow his normal practice to chart a summary of the information that the patient told him about the pregnancy. He did not follow his normal practice to confirm that the blood pressure was taken and recorded. Normally, he would have noticed that the blood pressure was not recorded but did not recall if he noticed in this case. He did not notice that the vital signs that were noted were reported 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Nurse Riggs said that, after she had seen Dr. Morwood with Natasha (she was unsure as to the time), she noticed that the monitor in the triage area was beeping. It was making a low beeping sound that it usually makes when nobody is attached to the blood pressure cuff or when the diastolic blood pressure number was over 90. Natasha testified that no noise came from the monitor and Dr. Morwood was not asked whether the monitor had been beeping at any time. Barcelonne had not heard any beeping from the monitor. Riggs said that she pushed the button below the monitor at the left side to turn off the screen and the beeping. She did not make note of any information on the monitor. There had been no other patients in this area since the plaintiff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Barcelonne completed her charting of patients at the nursing station. She went back to the monitor of the bradycardia patient to record a late entry of the time and data related to the bradycardia event as at 5:30 a.m. Barcelonne also reviewed Natasha's chart. Exactly when this occurred is uncertain but it must have been after 6:00 a.m. when the bradycardia patient was stable. She noticed that she had not documented the blood pressure reading. Barcelonne said that she had a conversation with Dr. Morwood about the missing blood pressure reading around the nursing station after she was finished with the bradycardia patient, near the end of her shift. She testified that he had noticed that the blood pressure was not documented. She said that he asked her about Natasha's blood pressure reading and whether it was normal. She told him that it was and explained that she had been unable to chart it because she was with the other patient and could not remember the exact number so was not going to chart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Morwood did not recall searching out Nurse Barcelonne after he had completed his charting, around 7:00 a.m., to ask her about Natasha's blood pressure. He said that he never had any doubt that the blood pressure was taken. He said that he might have asked Nurse Barcelonne about the blood pressure if he had noticed that the blood pressure reading was missing but he did not notice this. He would have accepted a verbal report that the blood pressure was normal in the context of his final diagnosis of neck strain and his reliance upon Nurse Barcelonne, whom he considered to be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Barcelonne said that, around the same time as her conversation with Dr. Morwood and while at the nursing station, Riggs told her that she had turned off the machine. Barcelonne said that she assumed that the reading was gone. She did not go and check the monitor. She could not remember the reading and did not document it. Riggs described that before her shift ended at 7:00 a.m., she had a conversation at the nursing station with Nurse Barcelonne who told Riggs that she had not written down the blood pressure numbers from Natasha Pinch and could not remember the numbers. Riggs asked why she didn't just put down that it was normal but Barcelonne was not prepared to do that. Barcelonne did not document late entry information about the blood pressure reading in any way. Barcelonne said that the reading had been normal. Riggs said that Barcelonne was upset with Riggs for turning off the monitor. Neither Riggs nor Barcelonne went back to the monitor to retrieve Natasha's data even though the monitor had not been used for another patient and would have retained the data. Barcelonne said that she did not call Natasha back to the emergency because she was confident that the blood pressure reading had been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Natasha arrived home, she told her husband that she had neck strain and was to rest and take massage. A massage appointment was booked for around noon that day. When Natasha filled out the massage intake form, she described her current condition as "neck pain and stiffness" for three days. She was asked to indicate in writing the location and nature of her symptoms. She indicated stabbing pain on the left side of her neck to shoulder and aching on the left side to the top of her head. Natasha said that the headache was a little bit higher and worse than it had been that morning at the hospital. The pain had been at about the level of the ear, into the side of her head, earlier at the hospital. Natasha said that she could not tell exactly where the pain was as between her head and her neck, but, at the hospital, it was at the ear and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head and neck pain continued to worsen over the weekend. By Sunday, November 6, the pain was within the left side of her head. On Monday morning, Natasha had decided to see her general practitioner. After her husband went to work, she planned to call and then her husband would return to take her to the doctor. But Natasha had an eclamptic seizure before she could call. She was found unconscious by her husband. Natasha has no further memory of that morning except flashes of being at the Powell River General Hospital and seeing Dr. DuPlessis.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was taken to hospital by ambulance and presented at the hospital with a blood pressure of 153/113. Urinalysis showed +4 of proteinuria. Natasha was seizing and unresponsive. Dr. DuPlessis administered medication for eclampsia and the plaintiff mother's blood pressure improved but remained variable. The plaintiff was helicoptered to Vancouver where an emergency caesarean section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Rebecca was born with severe spastic quadriplegic cerebral palsy with developmental and cognitive impairment. It is not contested that this condition was caused by maternal seizures that were triggered by eclampsia.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Natasha was unable to see her baby daughter for a few days but eventually held her after a week. She did not know that there was anything wrong with Rebecca until January. Natasha was told that she had an eclamptic seizure from high blood pressure or hypertension in pregnancy. Upon learning that she had an eclamptic seizure related to hypertension, Natasha wondered why they had not taken her blood pressure when she was in the hospital in Powell River a few days earlier. She did not remember them taking her blood pressure and wanted to know if it had been done. This thought remained in her mind until she and her husband attempted to obtain the hospital records from November 5. When only the records for November 7 were sent, the plaintiff mother retained counsel to get the November 5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meantime, Dr. DuPlessis, the specialist who attended to Natasha on November 7, had reviewed the records to ascertain whether there had been previous warning signs. He also had a conversation with Nurse Barcelonne. She told the doctor that she had taken Natasha's blood pressure on November 5 and that the blood pressure was normal. Barcelonne had no recollection of this conversation. Dr. DuPlessis was not asked about a conversation that he had with Dr. Morwood following November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Morwood said that he reviewed the chart upon learning about events of November 7. He noticed that the blood pressure reading and parts of his documentation were missing. He said that he spoke with Dr. DuPlessis who told him that he had spoken with the nurse. Dr. Morwood said that he told Dr. DuPlessis that the nurse had told him that the vitals were normal. Dr. Morwood testified that he also spoke with both Nurse Barcelonne and Nurse Riggs together. They recalled that Natasha reported only left sided neck pain without mention of headache. Both recalled the conversation that the vitals were normal. Barcelonne told Dr. Morwood that she had taken the blood pressure and that it was normal but she could not remember what the number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Rebecca remained in hospital until February 7, 2012. She is significantly disabled, requiring a feeding tube.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mother had no memory of her blood pressure being taken at the Powell River General Hospital on November 5 and wanted to check the hospital record. There is no note of blood pressure on the hospital record. The plaintiff agreed that it was fair to say that the record informed her memory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Expert Opinions</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Gary Feinstadt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Gary Feinstadt is a family practitioner with experience in rural hospital environments, including emergency and maternity care. He has worked closely with and trained nursing staff in these locations. He was qualified to provide an opinion with respect to the standard of care of an emergency room physician in a rural environment and with respect to the standard of care of an emergency room nurse in a rural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Among the facts that Dr. Feinstadt was asked to assume were that the neck pain experienced by Natasha radiated into her head and that she had been told by her family physician that her blood pressure was on the higher end of normal. Neither of these assumptions came from his review of the records. Although unaware that the pain also radiated into the shoulder, he said upon cross-examination that this was consistent with neck strain but did not rule out other causes, particularly preeclampsia if the pain also involved the head. He said that once head pain is involved, preeclampsia must be part of the differential diagnosis. Dr. Feinstadt was aware that no blood pressure was noted on the chart but did not conclude from that fact that no blood pressure had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Feinstadt said that a physician working in an emergency department should take a systematic approach to a patient including a review of nursing notes, thorough history, appropriate physical examination, and preparation of a list of differential diagnoses. This is especially so in the case of a 28 weeks pregnant woman in her first pregnancy presenting early in the morning with neck pain. The presenting complaint would only be the starting point. The diagnosis of neck strain in this case would be a diagnosis of exclusion after other potentially more serious diagnoses, such as preeclampsia, had been reasonably ruled out. Dr. Feinstadt agreed that neck pain is not, in itself, a symptom of preeclampsia but said that pain is not isolated to a specific zone and head and neck pain together can be symptomatic of preeclampsia.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Feinstadt was aware of the past and recent history of neck pain, previous treatment with anti-inflammatories, and the fact that traditional pain medication was not working as recorded by Dr. Morwood. He was also aware that Natasha had an episode of similar pain in the past with no history of recurrence. However, Dr. Feinstadt concluded that Dr. Morwood failed to take an adequate history because he failed to document the severity of the pain, onset frequency and duration, radiation of the pain including the head, associated symptoms, and nocturnal component. The history would have included information about elevated blood pressure, which would have prompted further assessment in this case. Dr. Morwood failed to elicit the history of blood pressure at the upper end of normal on the previous prenatal visit. Dr. Feinstadt said that Dr. Morwood also failed to elicit the fact that the pain radiated into the patient's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addition, blood pressure should have been accurately documented, if not by the nurse, then by Dr. Morwood. Dr. Feinstadt said that it was the responsibility of the physician to ensure that the vital signs are taken and recorded in numerical fashion in the appropriate space on the emergency form. Without that recording, the physician cannot make a reasonable assessment. Dr. Feinstadt said that the presentation of the plaintiff mother should have alerted Dr. Morwood to the possibility of preeclampsia, thus making the documentation of blood pressure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Feinstadt also said that physical examination of Natasha should have included examination of the abdomen for foetal health and investigational urinalysis, among other tests. If this could not be done in emergency, then Natasha should have been transferred to another physician or to the maternity ward. He said that Natasha should have been screened for proteinuria.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 to consensus guidelines for management of pregnant women prepared by the Society of Obstetricians and Gynaecologists of Canada which Dr. Feinstadt acknowledged were in use, a blood pressure of systolic equal or greater than 140 and a diastolic of equal to or greater than 90 is diagnostic of hypertension which is one indicia of preeclampsia, along with proteinuria and adverse conditions. Dr. Feinstadt was of the view that hypertension alone could be diagnostic of preeclampsia, a position not supported in the consensus guidelines. Dr. Feinstadt said that a blood pressure approaching this upper limit could not be ignored. He also said that patients with proteinuria but without hypertension could still have preeclampsia. Therefore, if hypertension were ruled out through a normal blood pressure, the urine would still have to be checked for proteinuria. Dr. Feinstadt was of the view that the guidelines require all pregnant women to be screened for proteinuria through urinalysis regardless of whether she is hypertensive. A pregnant patient in emergency should have had her urine tested for proteinuria, usually initiated by the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expert was aware that Nurse Barcelonne and Dr. Morwood had worked together frequently and that Barcelonne was an experienced maternity nurse. He was aware that Barcelonne had said that she had taken the vital signs of Natasha but was then interrupted by another patient before she could complete her charting of the results. He agreed that a cardiac arrest alarm in emergency required immediate attention by emergency personnel. When presented with the chart of the patient to whom the nurse attended immediately, interrupting her assessment of Natasha, Dr. Feinstadt agreed that this patient warranted priority. Dr. Feinstadt said that a competent emergency room nurse would have documented the patient's complaints and presentation and carefully and accurately measured and recorded all vital signs, particularly blood pressure. He said that if the nurse was interrupted, she should have gone back "once the dust settl[ed]" and completed the assessment including re-checking the blood pressure to ascertain exactly what it was and obtaining a urine test. If the doctor had taken over the assessment in the meantime to the knowledge of the nurse, then the doctor should have completed the assessment and repeated the blood pressure to get another reading and documented that reading. Dr. Feinstadt said that if the doctor discharged the patient and signed off on the chart, then he had assumed responsibility for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If Dr. Morwood was told by the nurse that "all vital signs were normal" or that "blood pressure was normal", this was inadequate in the circumstances of a pregnant patient according to Dr. Feinstadt. Dr. Morwood should have been provided with an actual numerical blood pressure. Also, a verbal statement was inadequate, except temporarily in emergency situations. When Dr. Morwood noticed that the blood pressure had not been recorded, he should have insisted that it be recorded so that he could come to a reasonable assessment. Dr. Feinstadt testified in cross-examination that the nurse's responsibility to take and record vital signs does not relieve the doctor of responsibility to review the results and ensure that they are on the chart and available. He also said that confirmation between doctor and nurse that the blood pressure had been normal after the patient had left and upon noticing that there was a blank in the chart for blood pressure would not be reasonable. Instead, the blood pressure reading should have been repeated. Dr. Feinstadt said that the doctor who dischargers a patient must ensure that all of the vital signs are recorded prior to discharge and signing off on the chart.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Pierre DuPlessis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DuPlessis is a specialist in obstetrics and gynaecology who practised at the Powell River General Hospital in 2011. He was chief of obstetrics and gynaecology and was frequently called into the emergency department of the hospital by the physician on general emergency duty to respond to pregnant patients. He was familiar with the practices and procedures at the hospital. He knew Dr. Morwood and Nurse Barcelonne. He was not called to the hospital and had no involvement in the plaintiff mother's care on November 5, 2011. He was called into the hospital on November 7, 2011 to attend to Natasha after her eclamptic seizure.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DuPlessis was qualified to provide an opinion as to causation and as to the standard of care of a general practitioner in the position of Dr. Morwood in the emergency department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DuPlessis was a modest, honest, and reliable clinician. He recognized Drs. Farquharson and von Dadelszen as academics and researchers in the field of hypertensive disorders in pregnancy. He specifically did not get involved in the debate between these two experts about the most likely way that Natasha presented on November 5. Dr. DuPlessis said that he would defer to Dr. von Dadelszen as a world leader in this area. Dr. DuPlessis' opinion was based upon his knowledge as a clinician, rather than upon academic or statistical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DuPlessis said that, if he had been called on November 5 and advised that Natasha had neck pain, he would have evaluated further with particular concern to establish whether the pain radiated to her head. In coming to this opinion, Dr. DuPlessis did not assume that there was neck pain reported around the head: he would have elicited information as to whether or not it did. He did not know that Natasha had asked what she could take for neck pain because she knew that she could not take anti-inflammatories. He would not have been expected to be called if the vital signs were normal and the plaintiff complained only of neck pain. However, he would have been concerned about preeclampsia if the patient had reported that her neck pain did not respond to over the counter analgesics such as Tylenol. In cross-examination, Dr. DuPlessis said that if Natasha had reported that she had taken analgesics, he would have been concerned. But, he also agreed that Tylenol is often not helpful in dealing with neck pain and he would accept the family physician's assessment when it came to neck pain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DuPlessis said that he expected that Natasha would have had all of her vital signs taken and a urinalysis done to check for protein in her urine. If there was anything abnormal in these results, he would have been consulted. The doctor did not go so far as to suggest that every 28-week pregnant patient who presents in the emergency department should undergo urinalysis or a full prenatal assessment. Given Dr. DuPlessis' answers here, it is assumed that if the attending doctor had elicited that the pain radiated to the head and especially if the head pain had not responded to analgesics, Dr. DuPlessis would have expected a urinalysis to be done. This was confirmed when he answered in cross-examination that he would defer to the attending physician if the physician in the emergency department came to the clinical judgment that further examination by way of urinalysis or full antenatal assessment was not required because the pregnant patient presented with neck pain that was consistent with a previous history of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DuPlessis said that, based upon his experience and his knowledge of Natasha's condition on November 7, 2011, it was more likely than not that Natasha had elevated blood pressure on November 5 and that her urinalysis and blood work results would have been abnormal and suggestive of preeclampsia. He agreed with Dr. von Dadelszen, however, that preeclampsia can evolve over hours to days to weeks. Dr. DuPlessis had also concluded, after reading the prenatal charts of Natasha's family practitioner, that Natasha's vitals had always been normal without hypertensive episodes. He did not know, because it had not been noted, that Natasha's blood pressure had been elevated at the last prenatal visit. If it had been known on November 5 that Natasha had hypertension, Natasha would have been admitted to hospital for treatment of hypertension and transferred to a tertiary care centre for delivery of her 28-week gestational baby.</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Duncan Farquharson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Farquharson is a medical specialist in obstetrics and gynecology with a sub-specialty in perinatology. He specializes in high risk obstetrics. He has extensive experience with patients with preeclampsia and is familiar with the pathophysiology of preeclampsia. He knows the expert, Dr. Peter von Dadelszen, because Dr. von Dadelszen completed his training with Dr. Farquharson and the two doctors have co-authored peer reviewed papers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Farquharson reviewed all of the plaintiff mother's prenatal records, as well as the hospital records for November 5 and 7, 2011. He also reviewed certain of Rebecca's records. Noted in the prenatal records was that, at 21 weeks gestation, Natasha showed "persistently elevated blood pressure ...and protein...in the urine". In a later prenatal visit at 25 weeks, to her new family physician as described above (paragraph 3), her urine was negative but blood pressure was not recorded. Dr. Farquharson's review of the hospital record of November 5, 2011 led him to assume that "blood pressure and urinalysis were never performed and recorded" and no attempt was made to examine the pregnancy. He did not assume based upon the facts in the chart that Natasha's blood pressure was normal on November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Based upon significant metabolic acidosis, indicated by the high levels of lactic acid when Rebecca was born, Dr. Farquharson concluded that Rebecca suffered severe oxygen deprivation prior to birth. This perinatal insult was associated with maternal seizures and hypoxemia in the mother. Based upon Rebecca's relatively uncomplicated progress after birth, Dr. Farquharson concluded that the hypoxic injury occurred prior to birth, likely as a result of asphyxia caused by recurrent maternal seizure activity. The doctor reported that, "without doubt", Rebecca sustained significant hypoxic injury during the course of Natasha's convulsions and seizures on the morning of November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respect to the likelihood of predicting Natasha's "severe preeclampsia", Dr. Farquharson referred to the work of Dr. von Dadelszen which established a protocol to predict the risk of preeclampsia. Dr. Farquharson said that preeclampsia begins at an early stage in pregnancy and can result in significant elevation in maternal blood pressure, cerebral edema leading to seizure, and proteinuria. Routine antenatal visits before 28 weeks gestation are generally one month apart such that a woman who develops preeclampsia may not have her blood pressure and urinalysis assessed routinely within one week of the onset of seizures. There were "subtle indications" that Natasha's blood pressure was not normal even early in her pregnancy. Dr. Farquharson said that "virtually all patients who suffered eclampsia would have presented with significant hypertension, proteinuria and other adverse features if this assessment had been carried out within 48 hours of the onset of seizures" as was the case for Natasha. He said that it was a chronic condition that is impossible to diagnose correctly without assessment of blood pressure. Based upon British studies relied upon by Dr. von Dadelszen, Dr. Farquharson said that 90% of patients presenting with eclampsia would have had hypertension, proteinuria or both prior to the onset of seizures. The doctor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must therefore turn [our] attention to the prenatal care and the likelihood of predicting Natasha's severe preeclampsia.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doubt that if Natasha's blood pressure and a simple urinalysis had been performed at the time of her visit [November 5, 2011], then hypertension and proteinuria would have been discovered, leading to an entirely different set of circumstances with likely transfer of mother to a tertiary center for further assessment and care and delivery of baby Rebecca prior to the onset of maternal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An assessment including blood pressure and urinalysis would have made the diagnosis obvious and averted the series of events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Further, with respect to the hospital visit on November 5, Dr. Farquharson said that it was very unusual not to have a complete set of vital signs performed and recorded in an emergency department. Severe preeclampsia does not "appear overnight". He concluded that the blood pressure was not recorded in this case. As to whether it was taken, he could only say that Natasha would have had elevated blood pressure and proteinuria and other adverse features when she was in hospital on the morning of November 5. He made this conclusion based upon the details of Natasha's presentation two days later and upon the fact that Natasha presented on November 5 with symptoms that could have been preeclampsia and never had a blood pressure documented. He did not think that her blood pressure could have been normal at the time of the emergency visit. While he agreed in cross-examination that a certain percentage of women can present 48 hours out from seizure without hypertension, the evidence suggesting that Natasha's disease was chronic was extensive and she had evidence of other systemic organ dysfunction at the time of her seizures that would have pre-dated the emergency visit on November 5. These other dysfunctions were evident from the fact that Rebecca was underweight at birth despite being normal size at 20 weeks gestation and from the "massive proteinuria, elevated creatinine and elevated uric acid" on November 7. Ignoring the factor of Rebecca's birth weight because whether she was underweight was contested, Dr. Farquharson said that these other changes could not happen over 48 hours. The elevated creatinine and uric acid levels were determined from blood testing at the time of Natasha's seizure. Dr. DuPlessis concluded that these readings would have provided warning of preeclampsia had they been done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cross-examination, Dr. Farquharson did not agree with the suggestion from a British study that 44% of eclampsia cases do not show proteinuria or hypertension in the week before seizure. He said that it was not known when the women were seen in that week and 21% of the subjects did not have the necessary evaluation carried out in that week. He agreed that the report said that 52% of the women did not have hypertension in the week before seizure. He also agreed with an earlier study that said that eclampsia may present "unheralded by warning signs". Despite the statistical possibility of a patient having no warning signs, which Dr. Farquharson acknowledged was a small percentage in the British report and was larger but still a minority in a small American study, he said that most patients would have had features of hypertension or proteinuria and the presentation of Natasha with severe hypertension and proteinuria on the day of her seizures indicated the chronic nature of her condition. He concluded that her blood pressure must have been high on November 5. He repeated that the eclampsia would not have taken place if her blood pressure were monitored on November 5.</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Peter von Dadelszen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von Dadelszen is a specialist in obstetrics and gynaecology with a doctorate of science obtained for the study of the mechanism of preeclampsia. He is acknowledged to be a world leader in hypertensive disorders in pregnancy. He is extensively funded for preeclampsia research and is presently based in London, England. He was qualified to provide an opinion to the court with respect to the standard of care in the presentation and pathophysiology of preeclampsia and eclampsia in relation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his report, Dr. von Dadelszen reported that the plaintiff mother had specific risk factors for hypertension in her pregnancy. Early onset preeclampsia is preeclampsia first diagnosed before 34 weeks of pregnancy, so Natasha had early onset preeclampsia by definition. He agreed with Dr. Farquharson that Natasha's prenatal record suggested that her blood pressure had not been in the completely normal range and could be predictive of the subsequent development of preeclampsia, but said that a family doctor working in emergency would not have been expected to have access to this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Generally, women with preeclampsia present with high blood pressure and proteinuria and are screened for this during the pregnancy. However, uncommonly, women will present with one or none of these indicators. The majority will not have both hypertension and proteinuria detected before experiencing eclampsia.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von Dadelszen said in his report that preeclampsia can evolve over hours, to days, to weeks into a life threatening disorder. He reported the results of a British study in which 44% of women had neither of the classic symptoms of hypertension nor significant proteinuria detected during the week before their first seizure. Thus, preeclampsia can evolve without detection and present as a sentinel diagnostic event in a significant minority of patients. Dr. von Dadelszen disagreed with Dr. Farquharson's opinion that preeclampsia is not a disorder that can appear overnight. Dr. von Dadelszen stated: "Assuming that the blood pressure was measured to be normal on 5 November, then the pattern of presentation with eclampsia is neither unanticipated nor incredible". He also said that Natasha's blood test results after she suffered seizures were equally consistent with a process that could have occurred over weeks or over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von Dadelszen assumed that Natasha's blood pressure was measured and was normal on November 5, 2011. In that circumstance, Dr. Morwood's assessment and diagnosis was "reasonable in a woman with a well-established history of recurrent neck pain and high computer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doctor described the expectant management that would have occurred had Natasha been diagnosed with preeclampsia on November 5, 2011. Rebecca would likely have been born prematurely but with a significant chance (86.7%) of intact survival.</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Helmut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Mark is a family physician whose practice included obstetrics until 2008. Dr. Mark also practised emergency medicine until 2006 at a regional hospital through weekly shifts when there were no other emergency physicians on duty. He was qualified to provide an opinion in the area of family practice and emergency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Mark said that when a pregnant patient attends in emergency with a complaint seemingly unrelated to her pregnancy, the emergency room physician is not expected to conduct a full assessment of her pregnancy. He did not opine on the appropriate questions to be asked to learn whether an apparently unrelated complaint might, in fact, be pregnancy related so to require further investigation, and he did not indicate what less than full assessment was appropriate in the circumstances of a pregnant patient. However, upon cross-examination, the doctor agreed that a patient may not recognize a sign or symptom as related to the pregnancy and said that the physician needs to exclude issues related to the pregnancy, so a fuller history is expected to be taken. He initially said that there has to be "some feeling on the physician who is doing the work that there is not an issue with the pregnancy" but agreed that an investigative process has to be undertaken. The investigation to ascertain that the problem is not related to the pregnancy includes a review of the nursing assessment, taking a history, doing a physical examination, and performing appropriate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Mark was of the opinion that Dr. Morwood took an adequate history and conducted a reasonable examination of Natasha during her emergency room visit on November 5, 2011. He based this opinion on details of specific questions asked about the pregnancy that were not all established in evidence and some detail was from nursing notes which Dr. Morwood had not reviewed prior to attending upon Natasha. Dr. Mark said that Dr. Morwood's diagnosis of neck strain correlated with the history, the complaint, the signs and symptoms and the examination. Dr. Mark was of the opinion that the history and symptoms of musculoskeletal neck pain were "straight forward". This was based upon an assumption that the blood pressure was taken and was normal and that there was no pain radiating into the head. He had not commented upon and did not include in his report the need for an examining physician to ask questions related to radiation or extension of the pain except for the assumption that Dr. Morwood had elicited that there was no pain in the left arm. Dr. Mark considered it fundamental to his opinion that the patient complained of pain near the base of the neck on the left side. Dr. Mark said that left sided neck pain is not a symptom of preeclampsia and further investigation related to the pregnancy was not warranted, especially in the emergency department. He did not consider it significant that Natasha had taken Tylenol without success. In cross-examination, Dr. Mark agreed that it was important to find out whether the pain was radiating into or around the head. If Natasha's pain had extended into her head, then there was a diagnostic possibility of preeclampsia and she should have been assessed for preeclampsia.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Based upon the information that Dr. Morwood had trust and confidence in Nurse Barcelonne and that Barcelonne had informed Dr. Morwood that the vitals were normal, and on the assumption that the nurse had done a full assessment, Dr. Mark stated that "it would be unusual for the physician to repeat the vital signs unless the patient's complaint revolved around the cardiovascular system". Generally, physicians do not question blood pressures done by nursing staff and they accept a verbal report that blood pressure is normal. It was not necessary to have the exact numbers if the doctor knew the nurse to be experienced and competent in obstetrics. Dr. Mark did not say whether the practitioner should check either again with the nurse or independently when the blood pressure is not recorded and other vital signs are. If the vitals have not been done, then the physician should ensure that they are done either by taking the vitals himself or making sure that the nurse does them.</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John Van Aerde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John Van Aerde, a neonatologist, provided an opinion with respect to the nature of the brain injury suffered by Rebecca. His report was in evidence but he was not called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Van Aerde summarized the clinical and other records that he reviewed. He said that Natasha developed undiagnosed eclampsia resulting in seizures of unknown duration. Rebecca suffered severe damage to her brain and upper brain stem. As a result, she has quadriplegic cerebral palsy with global development and cognitive delay. The brain lesions that Rebecca has are infrequently seen in preterm infants but look like hypoxic ischemic encephalopathy caused by an acute, profound event, such as maternal seizures that suddenly and almost completely dropped the oxygen and blood supply to the fetus. The doctor said that placental pathology indicated placental damage due to maternal hypertension but also said that any effect here was small as compared to the major insult that occurred during maternal seizures. Dr. Van Aerde concluded that it was highly probable that Rebecca would have developed into a neurologically normal child absent the acute event of maternal seizures.</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Shannon Lapsley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Shannon Lapsley (Lapsley) qualified as a registered nurse and obtained her emergency specialty diploma in 2005. She has worked the majority of the time in emergency nursing since then, including in rural hospitals. She is familiar with the assessment and monitoring of patients in the emergency department. She is experienced with the MP50 monitor. Lapsley is a professional nursing expert who set herself up in 2010 to consult with lawyers on standards of nursing. She had the minimum qualification of five years' experience before she took a course on legal nurse consulting to enable her to start her business as an expert witness. Lapsley was qualified to testify to the standard of care to be met by an emergency room nurse in a rural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Among the assumptions in Lapsley's report was that, if asked to describe her pain, Natasha would have said that it was on the left side and radiated to the base of her skull and up to her ear. She also assumed that Barcelonne considered a diagnosis of preeclampsia and was aware of the symptoms and complications of preeclampsia.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Lapsley reported that Barcelonne failed to complete a prudent assessment of Natasha on November 5, 2011. She characterized Barcelonne as both the triage and primary nurse on that day. In order to triage Natasha at level 4, Barcelonne was required to perform both a subjective and an objective assessment. Subjectively, Barcelonne should have asked questions to identify the source and type of the pain. More particularly, she should have asked about radiation of pain. This would have elicited the response described in the assumptions, which Lapsley said indicated head as well as neck pain and was significant information because headache is a symptom of preeclampsia. Objectively, based upon the assumption of headache or other indicia of preeclampsia, Lapsley said that Barcelonne should have collected a urine sample and measured vital signs. There was sufficient time to do so. Although a urinalysis is not always warranted, Lapsley said that it is common for a pregnant woman, especially when there are indicia of preeclampsia.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Assuming that Barcelonne took the blood pressure, Lapsley said that documenting it takes only a few seconds. Normally, the blood pressure or temperature is the last vital sign to be recorded. It takes about a minute to take the blood pressure, during which time other information can be obtained such as current medications in use. If the nurse did not have time to document in that moment, she should have returned and completed the documentation as soon as possible. If the blood pressure was on the high end of normal, then Barcelonne should have asked more questions to elicit whether there had been higher blood pressures in the past. Lapsley said that relying on the MP50 monitor to recall, document, and communicate vital information such as blood pressure to physicians and other health care providers is below the standard of care because it can be erased, especially at triage in an emergency department where the monitor is not patient specific. If Barcelonne was called away from triage, she should have scribbled the information on a piece of paper for later retrieval. If she had not written the information somewhere and if the monitor at triage had not stored the information, then Barcelonne should have taken the blood pressure again. If Barcelonne went to retrieve the information from the monitor but it was erased, she should have documented that fact. If Barcelonne had communicated to Dr. Morwood that the vital signs were normal, she should also have documented that fact and noted the circumstances that pulled her away from Natasha. The doctor in that circumstance would usually have asked what was normal so the nurse would be expected to provide a specific number. However, the team environment and familiarity between doctor and nurse may mean that only abnormal results are significant such that a doctor might reasonably rely upon a nurse's advice that the vitals were normal. If the nurse was unable to complete her assessment before the patient was discharged, she should also have documented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Assuming that Barcelonne did not take Natasha's blood pressure, then she failed to meet the expected standard of care because a blood pressure is mandatory before an appropriate triage level can be assigned. Because Natasha was pregnant, a blood pressure reading was even more important and could have prompted further questions. The failure of an experienced nurse to take a blood pressure was acknowledged by Lapsley to be shocking because it is one of the first things nurses are taught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Lapsley said that Barcelonne failed to complete a prudent triage assessment according to the CTAS. Barcelonne's assignment of level 4 meant that Natasha had less urgent symptoms and stable vital signs such that she could have waited up to 60 minutes to see a doctor. To perform this assessment, Barcelonne would have had to ask about radiation of pain and the pain scale. Lapsley said that Barcelonne failed to assess blood pressure before assigning a CTAS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Lapsley reviewed the charts of all patients in the emergency at Powell River General Hospital from 7:00 p.m. to 8:00 a.m. on November 4-5 and concluded that the emergency department was not busy. If Nurse Barcelonne was interrupted by another patient, Lapsley said that she could have referred Natasha to the maternity department or to another nurse to complete the assessment, or Barcelonne could have completed the assessment herself. Based upon information from the record of the bradycardia patient, Lapsley said that Barcelonne could have safely, easily and quickly completed the assessment and documentation for Natasha.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Lapsley's review of the charts of all six patients in emergency during the shift of 7:00 p.m. to 8:00 a.m. on November 4-5 revealed that four out of the six did not have their blood pressure documented at triage, including Natasha.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Lapsley testified that nurses often chart "after the fact" and said that it is acceptable to chart later in the shift. In this case, Lapsley said that Barcelonne failed to chart critical information including not only the blood pressure, assuming that it was taken, but foetal movement, anti-inflammatory medications, history of similar neck pain, radiation of pain, presence of visual changes, and whether or not pain was relieved with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cross-examination, Lapsley was asked to assume that the patient only reported neck pain and that the nurse completed a proper assessment. In that circumstance, Lapsley agreed that a reasonable nursing judgment would be that the patient just had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An important aspect of Lapsley's evidence was demonstration of the MP50 monitor through a video recording that was entered into evidence. The monitor has different functions and modes of operation. It can be connected to the hospital network but in the triage area it usually is not connected. It can be custom configured but has standard modes of operation. It can be configured so that the beeping alarm gets louder as the time during which it is not acknowledged increases. A beeping sound indicates that something is not connected or there is a technical problem. The monitor screen indicates heart rates, oxygen saturation and blood pressure, which the nurse typically documents in the patient's chart. If the blood pressure reading is not completed, it will not show a number on the screen and a technical alarm will sound before the monitor recycles again with inflation and deflation of the blood pressure cuff, assuming that the nurse has put the cuff on. Once a reading is obtained, the cuff remains deflated unless the monitor is set for automatic readings at specific intervals, a setting unlikely in a triage area. The blood pressure reading remains on the screen once obtained whether or not the cuff is removed or other information is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are three ways to turn the monitor off, the first two of which do not erase the data. The MP50 can be put into "monitor standby" whereby the operator presses the screen and the monitor is put in standby, a beeping sound is heard and then stops, and the data is not erased but can be recalled. The second method is to push a button at the base of the monitor. The screen will be turned off but it is turned back on by pressing the button again and the data takes a few seconds to come up but is not erased. The screen could be off for as much as two hours and still retain the data in this circumstance. To turn the monitor off in such a way as to have the data erased, the operator must hit the end case button on the screen and then the monitor asks whether the operator wants to confirm, including erasing data. The operator must then push the confirm button again before the monitor is turned off and patient data erased. The machine can be turned off altogether finally by pushing a button on the right hand side of the machine. This button is not on the face of the screen.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Based upon this information, it can be concluded that Nurse Riggs turned off the monitor by the second method such that the data pertinent to Natasha, particularly the blood pressure, would not have been erased if it had been taken.</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Katherine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Katherine Kennedy ("Kennedy") was qualified as an expert on the standard of care for a registered nurse in an emergency room in a rural hospital in British Columbia. She had been working as a registered nurse since the 1990s including 16 years at St. Paul's emergency department in Vancouver. She obtained her Master's of Nursing in 2006. She has an advanced certificate in emergency room nursing and presently teaches emergency room nursing at the British Columbia Institute of Technology whilst maintaining casual work in a rural emergency setting to maintain her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For purposes of an expert opinion, Kennedy assumed that Barcelonne completed the admission forms for Natasha in the triage area, took her vital signs, and triaged her at CTAS level 4. Blood pressure was taken and the reading displayed on the monitor was mentally noted by Barcelonne to be normal but she did not have time to document the blood pressure because she left Natasha to assist with the resuscitation of the bradycardia patient. Kennedy assumed that Barcelonne was aware that she could go back to the monitor later to retrieve the blood pressure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Kennedy assumed that there was a conversation between Morwood and Barcelonne before Morwood attended to Natasha in which Barcelonne said that Natasha presented with neck pain, two days in duration, that she was 28 weeks pregnant, that her vital signs were normal, and that she wanted to know what was safe to take for her neck pain during pregnancy. She also assumed that Morwood relied upon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Kennedy assumed that Barcelonne noticed that she had failed to document the blood pressure when she reviewed her charting at the end of her shift and returned to the triage area to access the stored information on the monitor but found it turned off. Nurse Riggs told Barcelonne that she had turned off the monitor because it was beeping. Because the monitor had been turned off, the history of Natasha's blood pressure could not be retrieved because the readings were lost. She also assumed that the beeping was from the indicator that the last set of vital signs had been taken and that the monitor was no longer connected to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part of the triage assessment, Kennedy said that the subjective assessment includes standard questions related to pain including location, type, timing, associated symptoms, activity at the time, and whether the pain radiates anywhere. Objective assessment includes appearance, degree of distress, emotional response and the taking of vital signs "if time permits". Based upon the assumption that blood pressure had been taken, Kennedy concluded that Barcelonne performed an appropriate triage assessment. She said that the initial triage assessment occurs before the patient is placed in a chair or bed and that a more detailed primary nursing assessment then occurs. However, Kennedy also said, in reply and explanation to Lapsley's opinion that Barcelonne should have assessed and documented both subjective and objective findings but failed to do so, that Barcelonne could have expected to do a more thorough primary assessment of Natasha after she had been placed in a bed. But since she was seen by a doctor in the meantime, there was no further nursing assessment necessary. Kennedy said that the initial assessment in the triage area did not demonstrate enough reason to request a urinalysis, although the more thorough assessment at the bedside may have revealed the need for such testing. She said that Barcelonne delegated the nursing assessment to the physician in the circumstances of Barcelonne caring for another patient. In effect, Kennedy acknowledged that Barcelonne failed to perform or to document an appropriate nursing assessment of Natasha but was excused because Dr. Morwood intervened in her care and it was not necessary for Barcelonne to assess further in this circumstance. She said that, if the nurse had not completed her assessment, she would normally relay this information to the doctor even though the doctor would perform his own independent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the assumption that blood pressure had been taken, Kennedy said that it was appropriate for Barcelonne to attend to the bradycardia patient without documenting blood pressure due to the urgency of the other patient. She did not comment upon the fact that Barcelonne testified at first that she had time to document the triage level which had to be documented after all vital signs had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Kennedy said that it was common to rely upon the memory in the monitor to retrieve vital sign information later for purposes of documentation. Although in her report Kennedy assumed the nurses used a different monitor than they actually used, she said in her direct examination that there was no difference in the monitors except that "the buttons might be in different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assessing credibility, reference has been had to the test set out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39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356-357 and to the principles described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paras.186-187, aff'd </w:t>
      </w:r>
      <w:hyperlink r:id="rId331"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to S.C.C. refused </w:t>
      </w:r>
      <w:hyperlink r:id="rId393" w:history="1">
        <w:r>
          <w:rPr>
            <w:rFonts w:ascii="arial" w:eastAsia="arial" w:hAnsi="arial" w:cs="arial"/>
            <w:i/>
            <w:color w:val="0077CC"/>
            <w:sz w:val="20"/>
            <w:u w:val="single"/>
            <w:shd w:val="clear" w:color="auto" w:fill="FFFFFF"/>
            <w:lang w:val="en-US" w:eastAsia="en-US" w:bidi="ar-SA"/>
          </w:rPr>
          <w:t>2013 CanLII 11302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the specifics of which are well known and need not be set out here. In assessing the evidence from both Dr. Morwood and Nurse Barcelonne and given the time to trial from November 5, 2011, care has been given to afford considerable weight as to his and her usual practice in deciding how each acted on the day in question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at 465-466 (B.C.C.A.); </w:t>
      </w:r>
      <w:r>
        <w:rPr>
          <w:rFonts w:ascii="arial" w:eastAsia="arial" w:hAnsi="arial" w:cs="arial"/>
          <w:i/>
          <w:color w:val="000000"/>
          <w:sz w:val="20"/>
          <w:lang w:val="en-US" w:eastAsia="en-US" w:bidi="ar-SA"/>
        </w:rPr>
        <w:t>Campbell v. Roberts</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2014 ONSC 5922</w:t>
        </w:r>
      </w:hyperlink>
      <w:r>
        <w:rPr>
          <w:rFonts w:ascii="arial" w:eastAsia="arial" w:hAnsi="arial" w:cs="arial"/>
          <w:color w:val="000000"/>
          <w:sz w:val="20"/>
          <w:lang w:val="en-US" w:eastAsia="en-US" w:bidi="ar-SA"/>
        </w:rPr>
        <w:t xml:space="preserve"> at para. 100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While inferences may be drawn from standard practice, they do not compel it (</w:t>
      </w:r>
      <w:r>
        <w:rPr>
          <w:rFonts w:ascii="arial" w:eastAsia="arial" w:hAnsi="arial" w:cs="arial"/>
          <w:i/>
          <w:color w:val="000000"/>
          <w:sz w:val="20"/>
          <w:lang w:val="en-US" w:eastAsia="en-US" w:bidi="ar-SA"/>
        </w:rPr>
        <w:t>Gemoto v. Calgary Regional Health Authority</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2006 ABQB 740</w:t>
        </w:r>
      </w:hyperlink>
      <w:r>
        <w:rPr>
          <w:rFonts w:ascii="arial" w:eastAsia="arial" w:hAnsi="arial" w:cs="arial"/>
          <w:color w:val="000000"/>
          <w:sz w:val="20"/>
          <w:lang w:val="en-US" w:eastAsia="en-US" w:bidi="ar-SA"/>
        </w:rPr>
        <w:t xml:space="preserve"> at para. 364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Documentary evidence prepared at the time of events is generally helpful in providing an accurate reflection of what occurred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188). In this case, it is important to be clear about the use that can be made of the fact that blood pressure was not charted. The lack of charting gives rise to a credibility issue as to whether Barcelonne did take Natasha's blood pressure. This lack of charting does not mean that Barcelonne did not take the blood pressure and is not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 absence of charting permits an inference that correct steps were not taken when it is incumbent upon a nurse to accurately chart results (</w:t>
      </w:r>
      <w:r>
        <w:rPr>
          <w:rFonts w:ascii="arial" w:eastAsia="arial" w:hAnsi="arial" w:cs="arial"/>
          <w:i/>
          <w:color w:val="000000"/>
          <w:sz w:val="20"/>
          <w:lang w:val="en-US" w:eastAsia="en-US" w:bidi="ar-SA"/>
        </w:rPr>
        <w:t>Fullerton (Guardian ad litem of) v. Delair et al.</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2005 BCSC 204</w:t>
        </w:r>
      </w:hyperlink>
      <w:r>
        <w:rPr>
          <w:rFonts w:ascii="arial" w:eastAsia="arial" w:hAnsi="arial" w:cs="arial"/>
          <w:color w:val="000000"/>
          <w:sz w:val="20"/>
          <w:lang w:val="en-US" w:eastAsia="en-US" w:bidi="ar-SA"/>
        </w:rPr>
        <w:t xml:space="preserve"> at para. 175, var'd on other grounds </w:t>
      </w:r>
      <w:hyperlink r:id="rId398" w:history="1">
        <w:r>
          <w:rPr>
            <w:rFonts w:ascii="arial" w:eastAsia="arial" w:hAnsi="arial" w:cs="arial"/>
            <w:i/>
            <w:color w:val="0077CC"/>
            <w:sz w:val="20"/>
            <w:u w:val="single"/>
            <w:shd w:val="clear" w:color="auto" w:fill="FFFFFF"/>
            <w:lang w:val="en-US" w:eastAsia="en-US" w:bidi="ar-SA"/>
          </w:rPr>
          <w:t>2006 BCCA 339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Fullerton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Sozonchuk v. Polych</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2011 ONSC 842</w:t>
        </w:r>
      </w:hyperlink>
      <w:r>
        <w:rPr>
          <w:rFonts w:ascii="arial" w:eastAsia="arial" w:hAnsi="arial" w:cs="arial"/>
          <w:color w:val="000000"/>
          <w:sz w:val="20"/>
          <w:lang w:val="en-US" w:eastAsia="en-US" w:bidi="ar-SA"/>
        </w:rPr>
        <w:t xml:space="preserve"> at para. 91, aff'd </w:t>
      </w:r>
      <w:hyperlink r:id="rId400" w:history="1">
        <w:r>
          <w:rPr>
            <w:rFonts w:ascii="arial" w:eastAsia="arial" w:hAnsi="arial" w:cs="arial"/>
            <w:i/>
            <w:color w:val="0077CC"/>
            <w:sz w:val="20"/>
            <w:u w:val="single"/>
            <w:shd w:val="clear" w:color="auto" w:fill="FFFFFF"/>
            <w:lang w:val="en-US" w:eastAsia="en-US" w:bidi="ar-SA"/>
          </w:rPr>
          <w:t>2013 ONCA 253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Sozonchuk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Meyers v. Stanley</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2003 ABQB 468</w:t>
        </w:r>
      </w:hyperlink>
      <w:r>
        <w:rPr>
          <w:rFonts w:ascii="arial" w:eastAsia="arial" w:hAnsi="arial" w:cs="arial"/>
          <w:color w:val="000000"/>
          <w:sz w:val="20"/>
          <w:lang w:val="en-US" w:eastAsia="en-US" w:bidi="ar-SA"/>
        </w:rPr>
        <w:t xml:space="preserve"> at para. 41, rev'd on other grounds </w:t>
      </w:r>
      <w:hyperlink r:id="rId402" w:history="1">
        <w:r>
          <w:rPr>
            <w:rFonts w:ascii="arial" w:eastAsia="arial" w:hAnsi="arial" w:cs="arial"/>
            <w:i/>
            <w:color w:val="0077CC"/>
            <w:sz w:val="20"/>
            <w:u w:val="single"/>
            <w:shd w:val="clear" w:color="auto" w:fill="FFFFFF"/>
            <w:lang w:val="en-US" w:eastAsia="en-US" w:bidi="ar-SA"/>
          </w:rPr>
          <w:t>2005 ABCA 114</w:t>
        </w:r>
      </w:hyperlink>
      <w:r>
        <w:rPr>
          <w:rFonts w:ascii="arial" w:eastAsia="arial" w:hAnsi="arial" w:cs="arial"/>
          <w:color w:val="000000"/>
          <w:sz w:val="20"/>
          <w:lang w:val="en-US" w:eastAsia="en-US" w:bidi="ar-SA"/>
        </w:rPr>
        <w:t xml:space="preserve">, leave to appeal to S.C.C. refused </w:t>
      </w:r>
      <w:hyperlink r:id="rId403" w:history="1">
        <w:r>
          <w:rPr>
            <w:rFonts w:ascii="arial" w:eastAsia="arial" w:hAnsi="arial" w:cs="arial"/>
            <w:i/>
            <w:color w:val="0077CC"/>
            <w:sz w:val="20"/>
            <w:u w:val="single"/>
            <w:shd w:val="clear" w:color="auto" w:fill="FFFFFF"/>
            <w:lang w:val="en-US" w:eastAsia="en-US" w:bidi="ar-SA"/>
          </w:rPr>
          <w:t>[2005] S.C.C.A. No. 232</w:t>
        </w:r>
      </w:hyperlink>
      <w:r>
        <w:rPr>
          <w:rFonts w:ascii="arial" w:eastAsia="arial" w:hAnsi="arial" w:cs="arial"/>
          <w:color w:val="000000"/>
          <w:sz w:val="20"/>
          <w:lang w:val="en-US" w:eastAsia="en-US" w:bidi="ar-SA"/>
        </w:rPr>
        <w:t xml:space="preserve">, [2005] 2 S.C.R. ix. As stated in </w:t>
      </w:r>
      <w:r>
        <w:rPr>
          <w:rFonts w:ascii="arial" w:eastAsia="arial" w:hAnsi="arial" w:cs="arial"/>
          <w:i/>
          <w:color w:val="000000"/>
          <w:sz w:val="20"/>
          <w:lang w:val="en-US" w:eastAsia="en-US" w:bidi="ar-SA"/>
        </w:rPr>
        <w:t>Skeels (Estate of) v. Iwashkiw</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2006 ABQB 335</w:t>
        </w:r>
      </w:hyperlink>
      <w:r>
        <w:rPr>
          <w:rFonts w:ascii="arial" w:eastAsia="arial" w:hAnsi="arial" w:cs="arial"/>
          <w:color w:val="000000"/>
          <w:sz w:val="20"/>
          <w:lang w:val="en-US" w:eastAsia="en-US" w:bidi="ar-SA"/>
        </w:rPr>
        <w:t xml:space="preserve"> at para. 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The lack of charting does not necessarily mean that procedures were not conducted, nor is the mere lack of charting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treatment. However, the lack of charting makes it more difficult for a court to determine matters of credibility where individuals who are trained to chart, did not do so. This failing, despite the opportunity to do so, makes it harder for a court to accept that the correct steps were followed and appropriate procedures were done as it would have been logical for them to be recorded had they been done: </w:t>
      </w:r>
      <w:r>
        <w:rPr>
          <w:rFonts w:ascii="arial" w:eastAsia="arial" w:hAnsi="arial" w:cs="arial"/>
          <w:i/>
          <w:color w:val="000000"/>
          <w:sz w:val="20"/>
          <w:lang w:val="en-US" w:eastAsia="en-US" w:bidi="ar-SA"/>
        </w:rPr>
        <w:t>Kolesar v. Jeffries</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(1974), 59 D.L.R. (3d) 367</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9 O.R. (2d) 41</w:t>
        </w:r>
      </w:hyperlink>
      <w:r>
        <w:rPr>
          <w:rFonts w:ascii="arial" w:eastAsia="arial" w:hAnsi="arial" w:cs="arial"/>
          <w:color w:val="000000"/>
          <w:sz w:val="20"/>
          <w:lang w:val="en-US" w:eastAsia="en-US" w:bidi="ar-SA"/>
        </w:rPr>
        <w:t xml:space="preserve"> (Ont. H.C.J.). aff'd </w:t>
      </w:r>
      <w:hyperlink r:id="rId406" w:history="1">
        <w:r>
          <w:rPr>
            <w:rFonts w:ascii="arial" w:eastAsia="arial" w:hAnsi="arial" w:cs="arial"/>
            <w:i/>
            <w:color w:val="0077CC"/>
            <w:sz w:val="20"/>
            <w:u w:val="single"/>
            <w:shd w:val="clear" w:color="auto" w:fill="FFFFFF"/>
            <w:lang w:val="en-US" w:eastAsia="en-US" w:bidi="ar-SA"/>
          </w:rPr>
          <w:t>[1978] 1 S.C.R. 491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xml:space="preserve"> involved the failure of a doctor to chart the taking of vital signs. The evidentiary implication of this failure was discussed at para.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The law accords a special status to contemporaneous chart entries as business records. Hospital records, including physicians' and nurses' notes, can be received in evidence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the facts stated therein: </w:t>
      </w:r>
      <w:r>
        <w:rPr>
          <w:rFonts w:ascii="arial" w:eastAsia="arial" w:hAnsi="arial" w:cs="arial"/>
          <w:i/>
          <w:color w:val="000000"/>
          <w:sz w:val="20"/>
          <w:lang w:val="en-US" w:eastAsia="en-US" w:bidi="ar-SA"/>
        </w:rPr>
        <w:t>Ares v. Venner</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[1970] S.C.R. 608</w:t>
        </w:r>
      </w:hyperlink>
      <w:r>
        <w:rPr>
          <w:rFonts w:ascii="arial" w:eastAsia="arial" w:hAnsi="arial" w:cs="arial"/>
          <w:color w:val="000000"/>
          <w:sz w:val="20"/>
          <w:lang w:val="en-US" w:eastAsia="en-US" w:bidi="ar-SA"/>
        </w:rPr>
        <w:t xml:space="preserve"> at 626. The case law allows a Court to conclude that the absence of contemporaneous chart entries at crucial points permits the inference that nothing was charted because nothing was done: </w:t>
      </w:r>
      <w:r>
        <w:rPr>
          <w:rFonts w:ascii="arial" w:eastAsia="arial" w:hAnsi="arial" w:cs="arial"/>
          <w:i/>
          <w:color w:val="000000"/>
          <w:sz w:val="20"/>
          <w:lang w:val="en-US" w:eastAsia="en-US" w:bidi="ar-SA"/>
        </w:rPr>
        <w:t>Joseph Brant Memorial Hospital v. Koziol,</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[1978] 1 S.C.R. 491</w:t>
        </w:r>
      </w:hyperlink>
      <w:r>
        <w:rPr>
          <w:rFonts w:ascii="arial" w:eastAsia="arial" w:hAnsi="arial" w:cs="arial"/>
          <w:color w:val="000000"/>
          <w:sz w:val="20"/>
          <w:lang w:val="en-US" w:eastAsia="en-US" w:bidi="ar-SA"/>
        </w:rPr>
        <w:t>. This is not a rule of law or an automatic conclusion: it is an inference which may only be drawn if supported after a careful weighing of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mother was a calm and credible witness. There was no reason for her not to have told the nurse and doctor who attended to her on November 5, 2011 everything that they asked. She would have been as forthright and frank, candid and truthful, as she was in her testimony. Her recollection of events was relived relatively soon after November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An example of the plaintiff mother's specific memory is her recollection that she remained at all times in the triage area and never went to the "eye room". She knew that room from previous visits there when her husband had damaged his cornea and knew it was right next to the triage area where she was. She said that she did not change her location after being directed to the triage area by Barcelonne. Her evidence is consistent with the outpatient registration record which states that Natasha was on stretcher 5 which was acknowledged to be in the triage area. It is also consistent with the evidence of Barcelonne who described that she triaged Natasha in the triage area and left her there when she went to attend to another patient. Her evidence that she saw Natasha go into the eye room with Dr. Morwood through the curtains surrounding stretcher 4 is not believable. Natasha's recollection is also consistent with the location of the monitor as described by Barcelonne and Nurse Riggs and with Riggs' memory that she may have seen Dr. Morwood with Natasha in the triage area. Dr. Morwood said that he believed that he saw Natasha in the eye room. He said that it would have been unusual to have seen her in the triage area which was used for minor matters, although it was possible, and there was a gurney there. He was not asked whether he brought Natasha from the triage area to the eye room. In this regard, the specific memory of Natasha is preferred as she had a reason to remember the eye room from a previous visit with her husband, she spent over an hour in the one room, she did not change rooms from where she was directed by Barcelonne, the chart record as written by Barcelonne located Natasha in the triage area, and the monitor that was later turned off by Riggs causing Barcelonne to be upset was located in the triage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mother was reasonably specific about the time that she arrived at the hospital and the time that she returned home. These times correlate reasonably to the times noted in her chart as presenting in emergency at 5:15 a.m. and being discharged at 7:30 a.m. This latter time was written in by a clerk at a later time and was agreed not to be reliable because nobody actually noted when the plaintiff mother left the hospital. The plaintiff said that she had returned home by 7:20 a.m. so must have left the hospital around 7:00 a.m. After her discharge, Dr. Morwood had noted the time of his examination of Natasha to have been at 5:50 a.m. This was an estimated time based upon when the bradycardia patient would have stabilized sufficiently so that Dr. Morwood could leave her and Nurse Barcelonne could return to the nursing station. This could actually have been as late as 6:00 a.m. If so, then the plaintiff mother's estimated time of discharge is not too far off and relates to waiting time without attendance of hospital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 key issue on timing, however, is when Barcelonne assessed Natasha and whether her assessment was interrupted by the alarm of the bradycardia patient. The plaintiffs took the position that Barcelonne assessed Natasha after the bradycardia patient had stabilized, so around 6:00 a.m. as recorded by Barcelonne on Natasha's chart. The defendant hospital took the position that Barcelonne assessed Natasha between 5:15 and 5:30 but was interrupted by the bradycardia alarm. Natasha testified that a commotion in another bay in emergency occurred about 20 or 30 minutes after she arrived. The lower estimate seems to be roughly accurate given that Natasha was recorded to have arrived at 5:15. Natasha said that the commotion happened after she had checked in with Barcelonne at the desk but before she was assessed by Barcelonne. She said that she then waited between 40 to 50 minutes before Barcelonne came to her, so she would have been assessed around 6:15. This recollection does not accord with any of the documented times or the recollection of Barcelonne or Dr. Morwood. Barcelonne said that she returned to the triage area to obtain Natasha's vital signs but was interrupted by the bradycardia patient at 5:30 and did not return to Natasha at any time. Dr. Morwood did not attend to Natasha until the bradycardia patient had stabilized which was nearer to 6:00. The memory of Barcelonne is preferred here because it accords with the preponderance of the evidence. However, an error as to whether the assessment by the nurse was before or after the commotion does not undermine the plaintiff's general credibility. Whenever the nursing assessment took place in relation to the alarm of the bradycardia patient, Natasha's evidence that Barcelonne took about five minutes to assess her is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Barcelonne based her recollection of the plaintiff mother's assessment upon her recollection of the bradycardia patient whom she knew before from previous episodes. She then reconstructed backwards to remember seeing Natasha enter the emergency, to remember that she was pregnant, to remember that she was complaining of a sore neck and needed to know what she could take for it, and to remember that Barcelonne was interrupted in her dealings with Natasha. Her memory was refreshed several years later when she was asked to review the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Barcelonne's recollection of conversations with Dr. Morwood about Natasha is poor. She could not remember the words spoken or where the initial discussion took place. She said that she told Dr. Morwood that Natasha complained of a "sore neck". She suggested that she specified certain vital signs, including blood pressure, as normal. Barcelonne also said that she had a second conversation with Morwood when she was completing her charting regarding Natasha. She testified that Dr. Morwood asked her about the missing blood pressure reading and that he asked whether it had been normal. This is contrary to Dr. Morwood's testimony that he did not notice that the blood pressure reading was not documented until afterwards when he went back to the chart several days later. He testified that he would have remembered if he already knew that the blood pressure had not been documented. Although he was equivocal about having another conversation with Barcelonne, he testified, and I accept, that it would have been unlikely for him to have asked again whether the blood pressure reading was normal if he had been told before and relied upon that information. It is also unlikely that the conversation would have been so limited if he had noticed that the blood pressure reading had not been documented and if Barcelonne was as upset about it as Riggs suggested. It is concluded that this second conversation did not occur and that Barcelonne is mistaken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Barcelonne's memory of events is unreliable for other reasons. Her notation of times on the chart was careless, at best. She said in discovery that she uses the wall clock in emergency to record times on a chart. However, in this case, she noted both the time of triage and the time of the nursing assessment to have been at 6:00 a.m. This is contrary to her own evidence that she triaged Natasha between 5:15 and 5:30 a.m. She provided no explanation for the errors in time notation and there was no notation of a late entry. Most likely, this time was noted when Barcelonne completed her charting after the bradycardia patient had stabilized and after Dr. Morwood had seen Natasha and presumably returned the chart to its usual place. Natasha would have still been in the emergency department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At trial, Barcelonne suggested that the blood pressure reading had been below 130 systolic and that she could not remember the diastolic. However, she could not remember the reading when she noticed that it was not documented on November 5, 2011, she told Riggs that she could not remember the numbers, and she did not put in a late entry for a partial recollection at the time. This evidence is a reconstruction and cannot be relied upon. Barcelonne's attempt to justify the grant of a triage score before the vital signs had been taken also shows a careless attitude towards documentation and an attempt to reconstruct evidence favourably. Her evidence about seeing Natasha in the eye room is inconsistent with her other evidence and is otherwise not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Barcelonne did not follow her usual practice in several respects as it related to Natasha, also affecting the reliability of her evidence generally and the likelihood of her having followed her usual practice. The reasons for not following usual practice will be considered later. She did not move Natasha from the triage area to an examination room after giving a triage score of 4. She gave a triage score before taking vital signs. She failed to chart the complete history given as it related to the pregnancy. If blood pressure had been taken, she failed to note it. She did not go back and note late entries or errors when she completed her chart. She did not ask pertinent questions for a subjective nursing assessment. Particularly, she did not ask where the pain radiated and how severe it was. She did not complete her nursing assessment and did not inform Dr. Morwood of this. She did not document any conversation with Dr. Morwood.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Morwood testified that he had a specific recollection of seeing Natasha on November 5, 2011 because of the serious and shocking events that happened on November 7, which he learned about either on November 8 or 9 through casual conversation at the nursing station. The later event "consolidated everything" for him. He immediately went to review the chart. He noticed that the blood pressure reading was missing but did not doubt that it had been done because of Barcelonne's initial verbal report. He also noted that there were things missing in his own documentation. Dr. Morwood did not know until several years later of Rebecca's significant injury and did not make notes of his recollection of events of November 5 until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Morwood's memory of the specific discussion that he had with Natasha was largely based upon what he would have discussed, with some recollection of specific questions. He could not remember any specific questions that he asked Natasha about her pregnancy but testified as to what he would have asked her in general terms and the impression that he had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is not surprising that Dr. Morwood's clinical attitude was that Natasha's presentation was not "an obvious presentation related to pregnancy" given that: he was told that Natasha had a sore neck, had normal vital signs, and was 28 weeks pregnant; he did not review her chart before seeing her; he saw her in the triage area, which is normally reserved for minor matters; and he formed the impression that her pregnancy was going well. His notations reveal his conclusion that any symptoms Natasha had were "totally unrelated to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Morwood was generally an honest and forthright witness, as best illustrated by his testimony that he did not look at Natasha's chart prior to seeing her except to note her name and his testimony that he did not notice that a blood pressure reading was not documented until after November 7. He also told the court that he had no specific recollection of asking his usual questions about radiation of pain but remembered "impressions" that he formed. He tried his best to recall his interaction with the plaintiff mother but lacked her more specific recollection. His charting was not complete and so could provide little assistance to recollection so many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Nurse Riggs said that she had no conversation about the patient who had presented in emergency on November 5, 2011 until several years later when she was asked to review Natasha's emergency record. This was in contrast to Dr. Morwood who testified that he had a conversation with both nurses immediately after November 7, 2011. Riggs had no reason to have remembered the plaintiff and had no recollection of anybody from that day until she reviewed the chart. That jolted her memory that she had been called out from her break and that she and Barcelonne had been upset that she had turned off the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Determination of Key Factual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Was the plaintiff mother's blood pressure taken on November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answer to this question begins with the circumstances surrounding the plaintiff mother's visit to the emergency department of the defendant hospital on November 5, 2011. At 5:15 a.m., Barcelonne was the sole nurse on duty in emergency, having relieved Riggs for her break. Although the emergency was not busy, Barcelonne was pre-occupied with the patient in stretcher 4 who had arrived at the hospital about 4:00 a.m. complaining of chest pain and who was known to Barcelonne from previous visits. Nursing staff had been trying to capture this patient's bradycardia events and were monitoring this patient's vital signs every 15 minutes. Barcelonne's pre-occupation with this patient was revealed by her concern to document her explanation as to why she was not with this patient at the time of the bradycardia event and her recollection that she never left the patient after that event, even though Riggs testified that they relieved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mother then arrived complaining of a "sore left neck". All indications are that Barcelonne treated Natasha's complaint as very minor. She left Natasha in the triage area which was not normally used for examinations, except for something very minor. Barcelonne used that area only for a "quick assessment". Aside from the issue of the blood pressure, Barcelonne acknowledged that she did not perform a thorough nursing assessment and she did not properly document her interaction with Natasha. She gave Natasha a CTAS triage level of 4 before she had obtained vital signs and performed anything other than an incomplete subjective assessment. She did not go back and complete the record. She did not ask pertinent questions related to radiation of the pain and the pregnancy. She left the chart on the triage table and gave a verbal report of normal vital signs to Dr. Morwood at the nursing station after dealing with the bradycardia patient. She did not return to the plaintiff mother even though she knew that her assessment had not been completed, that Riggs was also available and assisting with the other patients, and that the bradycardia patient was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When she noticed later that she had not documented blood pressure, Barcelonne did not go back and check the monitor even though there had been no other patients in the triage area and regardless of Riggs telling her that she had turned off the monitor. The evidence about this established that the manner in which Riggs turned off the monitor would not have erased the data from the last patient. Turing off the beeping sound does not necessarily mean that the data is lost and Barcelonne did not bother to check. It is accepted that the monitor was beeping when Riggs turned the monitor off, but when and why the beeping started cannot be determined. However, if the plaintiff mother's blood pressure was the last reading, and assuming that the blood pressure cuff had been removed, there would have been no beeping if the reading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is accepted that Barcelonne's taking and documentation of vital signs was interrupted by the red alarm related to the bradycardia patient. Barcelonne left abruptly in the middle of her assessment. Had she taken the blood pressure? It was not noted even though Barcelonne suggested that she had enough time to do so when she said that she noted the triage level 4 after taking blood pressure. This was not in fact so. She had given the triage score at the outset. Barcelonne did not dash down the reading on the closest available paper or on her wrist either then or later. Natasha, whose recollection was generally good, had no recollection of her blood pressure being taken that day. When Barcelonne noticed later that she had not written in a score, she had no memory of blood pressure except that it, along with the vitals that she did document, was normal. As an experienced nurse, if she had taken and noticed a blood pressure reading, why could she not remember the reading after only a half hour or so with only one patient in between? Her attempt at trial to suggest a recollection of the systolic reading is telling. So too is the fact that she did not attempt to retrieve the data from the monitor when she should have known that there was a reasonable chance that it could still be there despite the action of Riggs. If she had done so, she may have found Natasha still in the department because she did not leave until around 7:00, about the same time that Barcelonne got off shift. She did not make a late entry that the reading was normal even when urged to do so by Riggs.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These circumstances lead to the conclusion that Barcelonne failed to take the plaintiff mother's blood pressure on November 5, 2011. In the rush to respond to the bradycardia patient, she overlooked that she had not taken the blood pressure. She assumed that it was normal because the other vital signs were taken and recorded as normal. There was nothing memorable about Natasha that could cause Barcelonne to have specifically remembered taking her blood pressure on that day. The preponderance of probability after weighing all of the evidence is that Natasha's blood pressure was not taken by anyone on November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This conclusion is reinforced by the evidence of Drs. DuPlessis and Farquharson that Natasha probably had elevated blood pressure on November 5, 2011 based upon her condition on November 7, among other factors. While it was established by Dr. von Dadelszen, and acknowledged by Dr. Farquharson, that a certain percentage of preeclampsia patients may not have elevated blood pressure 48 hours prior to eclampsia, the chronic nature of Natasha's condition and her condition of the day of her seizures support Dr. Farquharson's conclusion that Natasha's blood pressure was most probably high on November 5. Dr. von Dadelszen did not specifically opine on this likelihood, except statistically, because he had assumed for purposes of his opinion that Natasha's blood pressure was measured and was normal on November 5. However, Dr. von Dadelszen did say that Natasha's blood work results at the time of seizure were equally consistent with a process that could have occurred over weeks or over hours.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If the plaintiff mother's blood pressure was not taken, would her blood pressure have been normal on November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For the reasons already set out in paras. 78-79, 81-83, 91, and 134, it is concluded that Natasha's blood pressure probably would not have been normal on November 5, 2011 if it had been taken. While it is accepted that there may be a certain percentage of women who may not have elevated blood pressure 48 hours before an eclamptic seizure and that preeclampsia can evolve over hours or days, Natasha Pinch was probably not one of this minority. Although the defendant doctor criticized the opinion of Dr. Farquharson on this issue as "newfound", changeable, overstated, and unfounded based upon the prenatal history, the opinion was also supported by Dr. DuPlessis and by Dr. von Dadelszen who found specific risk factors for hypertension in the mother's prenatal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Did the plaintiff mother have pain radiating into her head in the early morning hours of November 5? Did Nurse Barcelonne or Dr. Morwood ask about radiating pain? Did the plaintiff mother tell either that she had pain radiating into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is acknowledged by all that pain in the head or a headache is a symptom of hypertension in a pregnant patient and that such a complaint should be investigated with an eye to the differential diagnosis of preeclampsia. For this reason, whether the plaintiff mother had pain in her head and whether she told the doctor so, or whether the doctor asked the proper questions to elicit this information, is an important factual issue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mother's perception of her symptoms on November 5, 2011 was of neck pain that was worst below the base of her skull towards the back and left of her neck and travelling into her shoulder and up to just below her ear. In direct examination, she said that the pain expanded into her shoulder and up into her head but the worst spot was on her neck. She also said that that the ache was in her head up the back of her skull and around the top of her ear. She thought of this as neck pain and she presented in the emergency department with a complaint of neck pain. When it was suggested in cross-examination that the only symptom that she presented with was neck pain, the plaintiff mother responded: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that point I didn't think of them as separate things. Like, I didn't think I had neck and a headache. I had just this pain in my neck that was spread-out over my head, and that's when I told them I had neck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November 23, 2015, p. 26-27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discovery, Natasha was asked whether she had any symptoms other than neck pain, and she responded that she had none. However, she also said in discovery, and admitted as true in cross-examination, that she told the doctor that the pain was in her neck and was radiating out to her shoulder and up to her head, but that it was her neck that was bad. She also said in discovery that the neck pain radiated up towards the base of her skull. She could not recall the specific words spoken to Dr. Morwood but Natasha pointed to a spot on her neck where it hurt the worst. In cross-examination, she said that the pain radiated up from there to a point just below the ear, at ear level at the side of the head, into the head. She did not say to the doctor that she had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Later on the morning of November 5, when Natasha marked on the diagram at the massage clinic where her head ached, the circles drawn went to the top of the back of her head. In direct examination, Natasha said that the pain was slightly further up at the time of the massage than it had been in the emergency. In cross-examination when it was suggested that the pain did rise above the level of the neck at the time of the emergency room visit earlier that morning, Natasha said that she had pain slightly above her neck at about the level of her ear, that it went into the side of her head just around the ear, that to her, it was all one pain in her head that was getting worse and worse. The diagram indicating that the pain extended to the top of her head was made about 5 hours after attendance in emergency. Although not completely contemporary, this is reasonably close in time to have probative significance given that the plaintiff mother said that the pain had risen towards the top of her head and worsened by this time. She did not say that it was a completely different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From all of this evidence, it is concluded that the plaintiff mother did not differentiate between neck and head pain when she was in emergency but focused upon the worst point of pain, which was at the back of her neck. For this reason, she said that she had neck pain. However, she did have pain extending from there into her head at about ear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has already been concluded that the plaintiff mother would have answered all questions fully and honestly when she was in emergency. There is no doubt that, if asked, she would have told both the nurse and the doctor exactly where the pain extended into her head. Barcelonne did not ask the plaintiff mother whether the neck pain radiated anywhere. The plaintiff said that she told Dr. Morwood that the pain radiated up to her head to the base of her skull, just below her ear. Dr. Morwood had formed the impression that the pregnancy was going well from the few questions asked and then turned his mind away from the pregnancy and to the neck pain. His questions thereafter did not focus on pregnancy related issues but to a differential diagnosis of neck strain, as confirmed in his notes. He then asked specific questions related to radiation of pain with no pregnancy related differential diagnoses in mind. He remembered that the pain radiated into her arm but could not remember any more specific questions that were asked. Based upon where Natasha was experiencing pain at the time, she would have indicated pain radiating into her head at ear level, if asked. Because she focused on the point where the pain was worst, her neck, she did not think to mention head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From the doctor's perspective, complaints of neck pain are common in the emergency department. Usually, a patient will say if they have a headache and open ended questions usually suffice to elicit this information. In this case, Dr. Morwood formed the impression early on that the pregnancy was going well. Based upon this history, he then focused on Natasha's complaint of neck pain. Based upon questions related to similar pain in the past and having elicited that she did not have numbness or tingling in her arm, the doctor concluded that the problem was musculoskeletal in nature and that the pain was confined to the left side at the base of the neck. He testified, when looking at the diagram of pain at the time of the massage, that Natasha's pain was only in the neck and not at all in the area circled in the head at the time of his examination. If she had indicated pain anywhere around her ear, he said that this would have been a different symptom and an altogether different differential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At the time that Dr. Morwood saw Natasha, the pain in her neck radiated into her shoulder and up to and around her ear. Although it was worst at her neck and she focused there, the doctor failed to ascertain whether the pain radiated into her head. He also did not ascertain the radiation to her shoulder and it was not noted. The doctor's usual questions about radiation of pain, assuming that they were asked, were so general that they did not elicit information on radiation of pain to the shoulder or to the head. Dr. Morwood focused on the plaintiff's response to where the pain was worst. He concluded that the pain was localized to the left side of Natasha's neck. If the doctor had asked a question about radiation into her head, Natasha certainly would at least have said that she had an ache around her ear. If the doctor had asked generally if she had pain in her head at all, the plaintiff would most probably have stated that the pain went to her ear. This was above her neck and, according to Dr. Morwood, would have qualified as head pain as far as he was concerned. But, the doctor had already turned his mind away from the pregnancy and the important issue of headache. He had concluded that the symptoms that he elicited were related to the presenting complaint and did not consider any differential diagnoses related to pregnancy. There is no evidence that he asked whether the pain radiated into her head and no evidence that he followed up on her statement that the pain was at or near her ear. He had determined that the neck pain was not pregnancy related and so did not consider further questions to ascertain whether there was pain in the head. He focused solely on neck pain as he proceeded, after just a few questions, to examine for range of motion. Dr. Morwood failed to elicit or to consider that the plaintiff mother was experiencing pain in her head, or headache.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If the plaintiff mother's blood pressure had been taken and if a history of head pain had been elicited, would a diagnosis of preeclampsia have been made on November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has not been seriously contested that if the blood pressure was not taken and found to be normal, and if Natasha's blood pressure would have been high on November 5, 2011, then the diagnosis and subsequent treatment of her condition would have been completely different. It also has not been seriously contested that if her blood pressure was not taken and if Natasha had pain in her head when she presented to the emergency, then there would have been a different diagnosis altogether and her treatment would have been different. It is uncontested that, had a diagnosis of preeclampsia been made, subsequent treatment would have avoided injury to Rebecca.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has been established that if Natasha's blood pressure had been taken, it would most probably have been abnormal. If Dr. Morwood knew about this, it would have created a pregnancy related concern for Dr. Morwood and he would then most likely have consulted with Dr. DuPlessis. Dr. DuPlessis said that he would have performed a full assessment of both Natasha and the fetus and ordered additional tests including urinalysis.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Analysis and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parties were much in agreement on the applicable law.</w:t>
      </w:r>
      <w:r>
        <w:rPr>
          <w:rFonts w:ascii="arial" w:eastAsia="arial" w:hAnsi="arial" w:cs="arial"/>
          <w:sz w:val="20"/>
          <w:lang w:val="en-US" w:eastAsia="en-US" w:bidi="ar-SA"/>
        </w:rPr>
        <w:cr/>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 acknowledged here, both doctors and nurses owe a duty of care to their patients, including a fetus subsequently born alive (</w:t>
      </w:r>
      <w:r>
        <w:rPr>
          <w:rFonts w:ascii="arial" w:eastAsia="arial" w:hAnsi="arial" w:cs="arial"/>
          <w:i/>
          <w:color w:val="000000"/>
          <w:sz w:val="20"/>
          <w:lang w:val="en-US" w:eastAsia="en-US" w:bidi="ar-SA"/>
        </w:rPr>
        <w:t>Briante v. Vancouver Island Health Authority</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2014 BCSC 1511</w:t>
        </w:r>
      </w:hyperlink>
      <w:r>
        <w:rPr>
          <w:rFonts w:ascii="arial" w:eastAsia="arial" w:hAnsi="arial" w:cs="arial"/>
          <w:color w:val="000000"/>
          <w:sz w:val="20"/>
          <w:lang w:val="en-US" w:eastAsia="en-US" w:bidi="ar-SA"/>
        </w:rPr>
        <w:t xml:space="preserve"> at para. 265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 v. Kelowna General Hospital</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2006 BCSC 279</w:t>
        </w:r>
      </w:hyperlink>
      <w:r>
        <w:rPr>
          <w:rFonts w:ascii="arial" w:eastAsia="arial" w:hAnsi="arial" w:cs="arial"/>
          <w:color w:val="000000"/>
          <w:sz w:val="20"/>
          <w:lang w:val="en-US" w:eastAsia="en-US" w:bidi="ar-SA"/>
        </w:rPr>
        <w:t xml:space="preserve"> at para. 34, aff'd </w:t>
      </w:r>
      <w:hyperlink r:id="rId410" w:history="1">
        <w:r>
          <w:rPr>
            <w:rFonts w:ascii="arial" w:eastAsia="arial" w:hAnsi="arial" w:cs="arial"/>
            <w:i/>
            <w:color w:val="0077CC"/>
            <w:sz w:val="20"/>
            <w:u w:val="single"/>
            <w:shd w:val="clear" w:color="auto" w:fill="FFFFFF"/>
            <w:lang w:val="en-US" w:eastAsia="en-US" w:bidi="ar-SA"/>
          </w:rPr>
          <w:t>2007 BCCA 129</w:t>
        </w:r>
      </w:hyperlink>
      <w:r>
        <w:rPr>
          <w:rFonts w:ascii="arial" w:eastAsia="arial" w:hAnsi="arial" w:cs="arial"/>
          <w:color w:val="000000"/>
          <w:sz w:val="20"/>
          <w:lang w:val="en-US" w:eastAsia="en-US" w:bidi="ar-SA"/>
        </w:rPr>
        <w:t xml:space="preserve">, leave to appeal to S.C.C. refused </w:t>
      </w:r>
      <w:hyperlink r:id="rId411" w:history="1">
        <w:r>
          <w:rPr>
            <w:rFonts w:ascii="arial" w:eastAsia="arial" w:hAnsi="arial" w:cs="arial"/>
            <w:i/>
            <w:color w:val="0077CC"/>
            <w:sz w:val="20"/>
            <w:u w:val="single"/>
            <w:shd w:val="clear" w:color="auto" w:fill="FFFFFF"/>
            <w:lang w:val="en-US" w:eastAsia="en-US" w:bidi="ar-SA"/>
          </w:rPr>
          <w:t>2007 CanLII 37198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Steinebach v. Fraser Health Authority</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2010 BCSC 832</w:t>
        </w:r>
      </w:hyperlink>
      <w:r>
        <w:rPr>
          <w:rFonts w:ascii="arial" w:eastAsia="arial" w:hAnsi="arial" w:cs="arial"/>
          <w:color w:val="000000"/>
          <w:sz w:val="20"/>
          <w:lang w:val="en-US" w:eastAsia="en-US" w:bidi="ar-SA"/>
        </w:rPr>
        <w:t xml:space="preserve"> at para. 44, var'd on other grounds </w:t>
      </w:r>
      <w:hyperlink r:id="rId413" w:history="1">
        <w:r>
          <w:rPr>
            <w:rFonts w:ascii="arial" w:eastAsia="arial" w:hAnsi="arial" w:cs="arial"/>
            <w:i/>
            <w:color w:val="0077CC"/>
            <w:sz w:val="20"/>
            <w:u w:val="single"/>
            <w:shd w:val="clear" w:color="auto" w:fill="FFFFFF"/>
            <w:lang w:val="en-US" w:eastAsia="en-US" w:bidi="ar-SA"/>
          </w:rPr>
          <w:t>2011 BCCA 302</w:t>
        </w:r>
      </w:hyperlink>
      <w:r>
        <w:rPr>
          <w:rFonts w:ascii="arial" w:eastAsia="arial" w:hAnsi="arial" w:cs="arial"/>
          <w:color w:val="000000"/>
          <w:sz w:val="20"/>
          <w:lang w:val="en-US" w:eastAsia="en-US" w:bidi="ar-SA"/>
        </w:rPr>
        <w:t xml:space="preserve">, leave to appeal to S.C.C. refused </w:t>
      </w:r>
      <w:hyperlink r:id="rId414" w:history="1">
        <w:r>
          <w:rPr>
            <w:rFonts w:ascii="arial" w:eastAsia="arial" w:hAnsi="arial" w:cs="arial"/>
            <w:i/>
            <w:color w:val="0077CC"/>
            <w:sz w:val="20"/>
            <w:u w:val="single"/>
            <w:shd w:val="clear" w:color="auto" w:fill="FFFFFF"/>
            <w:lang w:val="en-US" w:eastAsia="en-US" w:bidi="ar-SA"/>
          </w:rPr>
          <w:t>2012 CanLII 16666</w:t>
        </w:r>
      </w:hyperlink>
      <w:r>
        <w:rPr>
          <w:rFonts w:ascii="arial" w:eastAsia="arial" w:hAnsi="arial" w:cs="arial"/>
          <w:color w:val="000000"/>
          <w:sz w:val="20"/>
          <w:lang w:val="en-US" w:eastAsia="en-US" w:bidi="ar-SA"/>
        </w:rPr>
        <w:t>). Within a doctor's overall duty are specific duties to assess, to diagnose, to communicate with other treating professionals, and to refer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at para. 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It is not contested that the defendants owed a duty of care to the plaintiff mother when she attended in the emergency department of the Powell River General Hospital on November 5, 2011. The main issue is whether the doctor or the nurse breached the standard of care attendant upon each's duties to Natasha.</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Generally, a doctor must exercise the reasonable degree of care and skill expected of an ordinarily competent physician in the circumstances (</w:t>
      </w:r>
      <w:r>
        <w:rPr>
          <w:rFonts w:ascii="arial" w:eastAsia="arial" w:hAnsi="arial" w:cs="arial"/>
          <w:i/>
          <w:color w:val="000000"/>
          <w:sz w:val="20"/>
          <w:lang w:val="en-US" w:eastAsia="en-US" w:bidi="ar-SA"/>
        </w:rPr>
        <w:t>Crits et al. v. Sylvester et al.</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(1956), 1 D.L.R. (2d) 502</w:t>
        </w:r>
      </w:hyperlink>
      <w:r>
        <w:rPr>
          <w:rFonts w:ascii="arial" w:eastAsia="arial" w:hAnsi="arial" w:cs="arial"/>
          <w:color w:val="000000"/>
          <w:sz w:val="20"/>
          <w:lang w:val="en-US" w:eastAsia="en-US" w:bidi="ar-SA"/>
        </w:rPr>
        <w:t xml:space="preserve"> at 508, </w:t>
      </w:r>
      <w:hyperlink r:id="rId415" w:history="1">
        <w:r>
          <w:rPr>
            <w:rFonts w:ascii="arial" w:eastAsia="arial" w:hAnsi="arial" w:cs="arial"/>
            <w:i/>
            <w:color w:val="0077CC"/>
            <w:sz w:val="20"/>
            <w:u w:val="single"/>
            <w:shd w:val="clear" w:color="auto" w:fill="FFFFFF"/>
            <w:lang w:val="en-US" w:eastAsia="en-US" w:bidi="ar-SA"/>
          </w:rPr>
          <w:t>[1956] O.R. 132</w:t>
        </w:r>
      </w:hyperlink>
      <w:r>
        <w:rPr>
          <w:rFonts w:ascii="arial" w:eastAsia="arial" w:hAnsi="arial" w:cs="arial"/>
          <w:color w:val="000000"/>
          <w:sz w:val="20"/>
          <w:lang w:val="en-US" w:eastAsia="en-US" w:bidi="ar-SA"/>
        </w:rPr>
        <w:t xml:space="preserve"> at 143 (C.A.), aff'd </w:t>
      </w:r>
      <w:hyperlink r:id="rId416" w:history="1">
        <w:r>
          <w:rPr>
            <w:rFonts w:ascii="arial" w:eastAsia="arial" w:hAnsi="arial" w:cs="arial"/>
            <w:i/>
            <w:color w:val="0077CC"/>
            <w:sz w:val="20"/>
            <w:u w:val="single"/>
            <w:shd w:val="clear" w:color="auto" w:fill="FFFFFF"/>
            <w:lang w:val="en-US" w:eastAsia="en-US" w:bidi="ar-SA"/>
          </w:rPr>
          <w:t>[1956] S.C.R. 991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paras. 33-34). Nurses, who are an independent profession and have their own standards of care, must exercise the care and skill that is reasonably expected of a prudent and careful nurse in similar circumstances (</w:t>
      </w:r>
      <w:r>
        <w:rPr>
          <w:rFonts w:ascii="arial" w:eastAsia="arial" w:hAnsi="arial" w:cs="arial"/>
          <w:i/>
          <w:color w:val="000000"/>
          <w:sz w:val="20"/>
          <w:lang w:val="en-US" w:eastAsia="en-US" w:bidi="ar-SA"/>
        </w:rPr>
        <w:t>Durnin, et al. v. Victoria Hospital</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2012 ONSC 320</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Durnin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Tekano (Guardian ad litem of) v. Lions Gate Hospital</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xml:space="preserve"> at para. 109 (S.C.)). The standard required of an ordinarily competent physician or a prudent and careful nurse is not one of perfection or even excellence (</w:t>
      </w:r>
      <w:r>
        <w:rPr>
          <w:rFonts w:ascii="arial" w:eastAsia="arial" w:hAnsi="arial" w:cs="arial"/>
          <w:i/>
          <w:color w:val="000000"/>
          <w:sz w:val="20"/>
          <w:lang w:val="en-US" w:eastAsia="en-US" w:bidi="ar-SA"/>
        </w:rPr>
        <w:t>Scrimgeour v. Singer</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[1988] B.C.J. No. 31</w:t>
        </w:r>
      </w:hyperlink>
      <w:r>
        <w:rPr>
          <w:rFonts w:ascii="arial" w:eastAsia="arial" w:hAnsi="arial" w:cs="arial"/>
          <w:color w:val="000000"/>
          <w:sz w:val="20"/>
          <w:lang w:val="en-US" w:eastAsia="en-US" w:bidi="ar-SA"/>
        </w:rPr>
        <w:t xml:space="preserve">, 1988 CarswellBC 3543 at para. 11 (S.C.); </w:t>
      </w:r>
      <w:r>
        <w:rPr>
          <w:rFonts w:ascii="arial" w:eastAsia="arial" w:hAnsi="arial" w:cs="arial"/>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xml:space="preserve"> at paras. 13 and 15; </w:t>
      </w:r>
      <w:r>
        <w:rPr>
          <w:rFonts w:ascii="arial" w:eastAsia="arial" w:hAnsi="arial" w:cs="arial"/>
          <w:i/>
          <w:color w:val="000000"/>
          <w:sz w:val="20"/>
          <w:lang w:val="en-US" w:eastAsia="en-US" w:bidi="ar-SA"/>
        </w:rPr>
        <w:t>Durnin</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Nurses and doctors work as a team with each member having a role in the provision of care and an obligation to carry out their role within an appropriate standard of care depending on the setting, the circumstances of the patient, and the team approach to care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xml:space="preserve"> at paras. 310-311; </w:t>
      </w:r>
      <w:r>
        <w:rPr>
          <w:rFonts w:ascii="arial" w:eastAsia="arial" w:hAnsi="arial" w:cs="arial"/>
          <w:i/>
          <w:color w:val="000000"/>
          <w:sz w:val="20"/>
          <w:lang w:val="en-US" w:eastAsia="en-US" w:bidi="ar-SA"/>
        </w:rPr>
        <w:t>Granger (Litigation guardian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Ottawa General Hospital</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(1996), 7 O.T.C. 81</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[1996] O.J. No. 2129</w:t>
        </w:r>
      </w:hyperlink>
      <w:r>
        <w:rPr>
          <w:rFonts w:ascii="arial" w:eastAsia="arial" w:hAnsi="arial" w:cs="arial"/>
          <w:color w:val="000000"/>
          <w:sz w:val="20"/>
          <w:lang w:val="en-US" w:eastAsia="en-US" w:bidi="ar-SA"/>
        </w:rPr>
        <w:t xml:space="preserve"> at paras. 32-34 (Ct. J. (Gen. Div.)) (</w:t>
      </w:r>
      <w:r>
        <w:rPr>
          <w:rFonts w:ascii="arial" w:eastAsia="arial" w:hAnsi="arial" w:cs="arial"/>
          <w:i/>
          <w:color w:val="000000"/>
          <w:sz w:val="20"/>
          <w:lang w:val="en-US" w:eastAsia="en-US" w:bidi="ar-SA"/>
        </w:rPr>
        <w:t>Granger</w:t>
      </w:r>
      <w:r>
        <w:rPr>
          <w:rFonts w:ascii="arial" w:eastAsia="arial" w:hAnsi="arial" w:cs="arial"/>
          <w:color w:val="000000"/>
          <w:sz w:val="20"/>
          <w:lang w:val="en-US" w:eastAsia="en-US" w:bidi="ar-SA"/>
        </w:rPr>
        <w:t>)). As such, an emergency room doctor is usually entitled to rely upon the information given to him by a nurse on staff on the understanding that the nurse is properly trained and sufficiently experienced and knows what she is doing at all times within the scope of her professional responsibilities (</w:t>
      </w:r>
      <w:r>
        <w:rPr>
          <w:rFonts w:ascii="arial" w:eastAsia="arial" w:hAnsi="arial" w:cs="arial"/>
          <w:i/>
          <w:color w:val="000000"/>
          <w:sz w:val="20"/>
          <w:lang w:val="en-US" w:eastAsia="en-US" w:bidi="ar-SA"/>
        </w:rPr>
        <w:t>Granger</w:t>
      </w:r>
      <w:r>
        <w:rPr>
          <w:rFonts w:ascii="arial" w:eastAsia="arial" w:hAnsi="arial" w:cs="arial"/>
          <w:color w:val="000000"/>
          <w:sz w:val="20"/>
          <w:lang w:val="en-US" w:eastAsia="en-US" w:bidi="ar-SA"/>
        </w:rPr>
        <w:t xml:space="preserve"> at para. 34). However, the treatment team must take care in comparing notes to ensure that "things do not slip through the cracks" and elements of assessment should not be overlooked because a team member thinks that the other has completed the task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at para. 272). The patient's chart is the one common, essential source of information, communication and direction between the health care team (</w:t>
      </w:r>
      <w:r>
        <w:rPr>
          <w:rFonts w:ascii="arial" w:eastAsia="arial" w:hAnsi="arial" w:cs="arial"/>
          <w:i/>
          <w:color w:val="000000"/>
          <w:sz w:val="20"/>
          <w:lang w:val="en-US" w:eastAsia="en-US" w:bidi="ar-SA"/>
        </w:rPr>
        <w:t>Sozonchuk</w:t>
      </w:r>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Fullerton</w:t>
      </w:r>
      <w:r>
        <w:rPr>
          <w:rFonts w:ascii="arial" w:eastAsia="arial" w:hAnsi="arial" w:cs="arial"/>
          <w:color w:val="000000"/>
          <w:sz w:val="20"/>
          <w:lang w:val="en-US" w:eastAsia="en-US" w:bidi="ar-SA"/>
        </w:rPr>
        <w:t xml:space="preserve"> at para. 175;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xml:space="preserve"> at para. 345).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standard of care is established both by what was known at the time and what was reasonably knowable or what a defendant ought reasonably to have known, seen or done in the circumstances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xml:space="preserve"> at para. 45). The standard of care for a doctor in an assessment requires that the physician obtain a thorough history and avail himself of all available and useful equipment, facilities, tests and information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at para. 266). A thorough history requires that the doctor canvass all readily available collateral information. The importance of collateral information will be discussed in more detail below when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and other cases are specifically considered.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failure to properly inform oneself of pertinent facts existing at the time of examination may lead to liability if there was reasonable opportunity for examination and the true physical conditions were so apparent that they could have been ascertained by the exercise of reasonable care and skill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812-813).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 nurse must make appropriate assessments of patients and communicate accurately those assessments to physicians (</w:t>
      </w:r>
      <w:r>
        <w:rPr>
          <w:rFonts w:ascii="arial" w:eastAsia="arial" w:hAnsi="arial" w:cs="arial"/>
          <w:i/>
          <w:color w:val="000000"/>
          <w:sz w:val="20"/>
          <w:lang w:val="en-US" w:eastAsia="en-US" w:bidi="ar-SA"/>
        </w:rPr>
        <w:t>Granger</w:t>
      </w:r>
      <w:r>
        <w:rPr>
          <w:rFonts w:ascii="arial" w:eastAsia="arial" w:hAnsi="arial" w:cs="arial"/>
          <w:color w:val="000000"/>
          <w:sz w:val="20"/>
          <w:lang w:val="en-US" w:eastAsia="en-US" w:bidi="ar-SA"/>
        </w:rPr>
        <w:t xml:space="preserve"> at para. 26</w:t>
      </w:r>
      <w:r>
        <w:rPr>
          <w:rFonts w:ascii="arial" w:eastAsia="arial" w:hAnsi="arial" w:cs="arial"/>
          <w:i/>
          <w:color w:val="000000"/>
          <w:sz w:val="20"/>
          <w:lang w:val="en-US" w:eastAsia="en-US" w:bidi="ar-SA"/>
        </w:rPr>
        <w:t>; Gemoto</w:t>
      </w:r>
      <w:r>
        <w:rPr>
          <w:rFonts w:ascii="arial" w:eastAsia="arial" w:hAnsi="arial" w:cs="arial"/>
          <w:color w:val="000000"/>
          <w:sz w:val="20"/>
          <w:lang w:val="en-US" w:eastAsia="en-US" w:bidi="ar-SA"/>
        </w:rPr>
        <w:t xml:space="preserve"> at paras. 306 and 313). Nurses are required to maintain accurate records and notes. The failure to adequately maintain charts by nurses is a distinct ground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xml:space="preserve"> at para. 340). As stated by Goepel J. (as he then was) in </w:t>
      </w:r>
      <w:r>
        <w:rPr>
          <w:rFonts w:ascii="arial" w:eastAsia="arial" w:hAnsi="arial" w:cs="arial"/>
          <w:i/>
          <w:color w:val="000000"/>
          <w:sz w:val="20"/>
          <w:lang w:val="en-US" w:eastAsia="en-US" w:bidi="ar-SA"/>
        </w:rPr>
        <w:t>Fullerton</w:t>
      </w:r>
      <w:r>
        <w:rPr>
          <w:rFonts w:ascii="arial" w:eastAsia="arial" w:hAnsi="arial" w:cs="arial"/>
          <w:color w:val="000000"/>
          <w:sz w:val="20"/>
          <w:lang w:val="en-US" w:eastAsia="en-US" w:bidi="ar-SA"/>
        </w:rPr>
        <w:t xml:space="preserve"> at para.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[175] The duties of a nurse include reliable and accurate charting. The chart is the common source of information and direction for patient care and the absence of contemporaneous chart entries at crucial points permits the court to infer that nothing was charted because nothing was done: </w:t>
      </w:r>
      <w:r>
        <w:rPr>
          <w:rFonts w:ascii="arial" w:eastAsia="arial" w:hAnsi="arial" w:cs="arial"/>
          <w:i/>
          <w:color w:val="000000"/>
          <w:sz w:val="20"/>
          <w:lang w:val="en-US" w:eastAsia="en-US" w:bidi="ar-SA"/>
        </w:rPr>
        <w:t>Kolesar v. Jeffries</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(1974), 9 O.R. (2d) 41</w:t>
        </w:r>
      </w:hyperlink>
      <w:r>
        <w:rPr>
          <w:rFonts w:ascii="arial" w:eastAsia="arial" w:hAnsi="arial" w:cs="arial"/>
          <w:color w:val="000000"/>
          <w:sz w:val="20"/>
          <w:lang w:val="en-US" w:eastAsia="en-US" w:bidi="ar-SA"/>
        </w:rPr>
        <w:t xml:space="preserve"> (H.C.J.), var'd on other grounds </w:t>
      </w:r>
      <w:hyperlink r:id="rId423" w:history="1">
        <w:r>
          <w:rPr>
            <w:rFonts w:ascii="arial" w:eastAsia="arial" w:hAnsi="arial" w:cs="arial"/>
            <w:i/>
            <w:color w:val="0077CC"/>
            <w:sz w:val="20"/>
            <w:u w:val="single"/>
            <w:shd w:val="clear" w:color="auto" w:fill="FFFFFF"/>
            <w:lang w:val="en-US" w:eastAsia="en-US" w:bidi="ar-SA"/>
          </w:rPr>
          <w:t>(1976), 12 O.R. (2d) 142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Another principle to keep in mind in assessing the applicable standard of care and whether it was breached includes not judging on the basis of hindsight. The actions of Morwood and Barcelonne should be assessed fairly on what was or ought to have been reasonably apparent to them in the circumstances confronting them at the time (</w:t>
      </w:r>
      <w:r>
        <w:rPr>
          <w:rFonts w:ascii="arial" w:eastAsia="arial" w:hAnsi="arial" w:cs="arial"/>
          <w:i/>
          <w:color w:val="000000"/>
          <w:sz w:val="20"/>
          <w:lang w:val="en-US" w:eastAsia="en-US" w:bidi="ar-SA"/>
        </w:rPr>
        <w:t>Child v. Vancouver General Hospital et al.</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[1970] S.C.R. 477</w:t>
        </w:r>
      </w:hyperlink>
      <w:r>
        <w:rPr>
          <w:rFonts w:ascii="arial" w:eastAsia="arial" w:hAnsi="arial" w:cs="arial"/>
          <w:color w:val="000000"/>
          <w:sz w:val="20"/>
          <w:lang w:val="en-US" w:eastAsia="en-US" w:bidi="ar-SA"/>
        </w:rPr>
        <w:t xml:space="preserve"> at 493; </w:t>
      </w:r>
      <w:r>
        <w:rPr>
          <w:rFonts w:ascii="arial" w:eastAsia="arial" w:hAnsi="arial" w:cs="arial"/>
          <w:i/>
          <w:color w:val="000000"/>
          <w:sz w:val="20"/>
          <w:lang w:val="en-US" w:eastAsia="en-US" w:bidi="ar-SA"/>
        </w:rPr>
        <w:t>Durnin</w:t>
      </w:r>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Croutch v. B.C. Women's Hospital et al.</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2001 BCSC 995</w:t>
        </w:r>
      </w:hyperlink>
      <w:r>
        <w:rPr>
          <w:rFonts w:ascii="arial" w:eastAsia="arial" w:hAnsi="arial" w:cs="arial"/>
          <w:color w:val="000000"/>
          <w:sz w:val="20"/>
          <w:lang w:val="en-US" w:eastAsia="en-US" w:bidi="ar-SA"/>
        </w:rPr>
        <w:t xml:space="preserve"> at para. 32, aff'd </w:t>
      </w:r>
      <w:hyperlink r:id="rId426" w:history="1">
        <w:r>
          <w:rPr>
            <w:rFonts w:ascii="arial" w:eastAsia="arial" w:hAnsi="arial" w:cs="arial"/>
            <w:i/>
            <w:color w:val="0077CC"/>
            <w:sz w:val="20"/>
            <w:u w:val="single"/>
            <w:shd w:val="clear" w:color="auto" w:fill="FFFFFF"/>
            <w:lang w:val="en-US" w:eastAsia="en-US" w:bidi="ar-SA"/>
          </w:rPr>
          <w:t>2003 BCCA 472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xml:space="preserve"> at para. 310;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Another important principle is that a physician or nurse is not an insurer and will not be liable for improper treatment or diagnosis resulting from an error in judgment provided that the doctor or nurse exercised the knowledge, skill, and judgment of the average physician or nurse when considering the case (</w:t>
      </w:r>
      <w:r>
        <w:rPr>
          <w:rFonts w:ascii="arial" w:eastAsia="arial" w:hAnsi="arial" w:cs="arial"/>
          <w:i/>
          <w:color w:val="000000"/>
          <w:sz w:val="20"/>
          <w:lang w:val="en-US" w:eastAsia="en-US" w:bidi="ar-SA"/>
        </w:rPr>
        <w:t>Tekano</w:t>
      </w:r>
      <w:r>
        <w:rPr>
          <w:rFonts w:ascii="arial" w:eastAsia="arial" w:hAnsi="arial" w:cs="arial"/>
          <w:color w:val="000000"/>
          <w:sz w:val="20"/>
          <w:lang w:val="en-US" w:eastAsia="en-US" w:bidi="ar-SA"/>
        </w:rPr>
        <w:t xml:space="preserve"> at para. 109; </w:t>
      </w:r>
      <w:r>
        <w:rPr>
          <w:rFonts w:ascii="arial" w:eastAsia="arial" w:hAnsi="arial" w:cs="arial"/>
          <w:i/>
          <w:color w:val="000000"/>
          <w:sz w:val="20"/>
          <w:lang w:val="en-US" w:eastAsia="en-US" w:bidi="ar-SA"/>
        </w:rPr>
        <w:t>Smith et al v. Grace et al</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2004 BCSC 395</w:t>
        </w:r>
      </w:hyperlink>
      <w:r>
        <w:rPr>
          <w:rFonts w:ascii="arial" w:eastAsia="arial" w:hAnsi="arial" w:cs="arial"/>
          <w:color w:val="000000"/>
          <w:sz w:val="20"/>
          <w:lang w:val="en-US" w:eastAsia="en-US" w:bidi="ar-SA"/>
        </w:rPr>
        <w:t xml:space="preserve"> at para. 6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If an assessment of physical facts resolves into a question of judgment, a physician cannot be held liable for his error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at 812). An honest exercise of judgment will not result in liability even though other doctors may disagree with that judgment (</w:t>
      </w:r>
      <w:r>
        <w:rPr>
          <w:rFonts w:ascii="arial" w:eastAsia="arial" w:hAnsi="arial" w:cs="arial"/>
          <w:i/>
          <w:color w:val="000000"/>
          <w:sz w:val="20"/>
          <w:lang w:val="en-US" w:eastAsia="en-US" w:bidi="ar-SA"/>
        </w:rPr>
        <w:t>Challand v. Bell</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[1959] 18 D.L.R. (2d) 150</w:t>
        </w:r>
      </w:hyperlink>
      <w:r>
        <w:rPr>
          <w:rFonts w:ascii="arial" w:eastAsia="arial" w:hAnsi="arial" w:cs="arial"/>
          <w:color w:val="000000"/>
          <w:sz w:val="20"/>
          <w:lang w:val="en-US" w:eastAsia="en-US" w:bidi="ar-SA"/>
        </w:rPr>
        <w:t xml:space="preserve"> at 156 (Alta. S.C.)). However, an error arising out of an exercise of judgment is actionable if the acts or omissions in the course of exercising that judgment fall below the proper standard of care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para. 7). Clinical judgment must be based upon information that is as complete as reasonably available and possible in the circumstances, including tests that should have been carried out but were not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at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More specific considerations within standard of care may apply in the emergency room. The emergency room creates a distinctive contextual setting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xml:space="preserve"> at para. 24). In front line medicine, an emergency medicine specialist is expected to exercise a great deal of skill in history taking, examination, and instant diagnosis (</w:t>
      </w:r>
      <w:r>
        <w:rPr>
          <w:rFonts w:ascii="arial" w:eastAsia="arial" w:hAnsi="arial" w:cs="arial"/>
          <w:i/>
          <w:color w:val="000000"/>
          <w:sz w:val="20"/>
          <w:lang w:val="en-US" w:eastAsia="en-US" w:bidi="ar-SA"/>
        </w:rPr>
        <w:t>Smith v. Prieditis</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[1993] O.J. No. 899</w:t>
        </w:r>
      </w:hyperlink>
      <w:r>
        <w:rPr>
          <w:rFonts w:ascii="arial" w:eastAsia="arial" w:hAnsi="arial" w:cs="arial"/>
          <w:color w:val="000000"/>
          <w:sz w:val="20"/>
          <w:lang w:val="en-US" w:eastAsia="en-US" w:bidi="ar-SA"/>
        </w:rPr>
        <w:t xml:space="preserve"> at para. 33 (Ct. J. (Gen. Div.)), aff'd </w:t>
      </w:r>
      <w:hyperlink r:id="rId430" w:history="1">
        <w:r>
          <w:rPr>
            <w:rFonts w:ascii="arial" w:eastAsia="arial" w:hAnsi="arial" w:cs="arial"/>
            <w:i/>
            <w:color w:val="0077CC"/>
            <w:sz w:val="20"/>
            <w:u w:val="single"/>
            <w:shd w:val="clear" w:color="auto" w:fill="FFFFFF"/>
            <w:lang w:val="en-US" w:eastAsia="en-US" w:bidi="ar-SA"/>
          </w:rPr>
          <w:t>[1997] O.J. No. 1276</w:t>
        </w:r>
      </w:hyperlink>
      <w:r>
        <w:rPr>
          <w:rFonts w:ascii="arial" w:eastAsia="arial" w:hAnsi="arial" w:cs="arial"/>
          <w:color w:val="000000"/>
          <w:sz w:val="20"/>
          <w:lang w:val="en-US" w:eastAsia="en-US" w:bidi="ar-SA"/>
        </w:rPr>
        <w:t xml:space="preserve"> (C.A.)). The emergency room physician must apply differential diagnosis to determine whether the presenting complaint is a major problem or some other issue. The process is to give priority to the diagnosis with the most severe outcome, a "worst is first" approach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at para. 271). A process of diagnosis that focuses on the most likely explanation is inconsistent with a proper differential diagnosis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at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the context of a "worst is first" approach to diagnosis, if a specific risk is foreseeable, the applicable standard of care is commensurate with the potential danger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Williams (Litigation guardian of) v. Bowler</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[2005] O.J. No. 3323</w:t>
        </w:r>
      </w:hyperlink>
      <w:r>
        <w:rPr>
          <w:rFonts w:ascii="arial" w:eastAsia="arial" w:hAnsi="arial" w:cs="arial"/>
          <w:color w:val="000000"/>
          <w:sz w:val="20"/>
          <w:lang w:val="en-US" w:eastAsia="en-US" w:bidi="ar-SA"/>
        </w:rPr>
        <w:t xml:space="preserve"> at paras. 250-251 (Sup. Ct.)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If a potentially life-threatening condition is included in the differential diagnosis, it is urgent to either confirm it or to rule it out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at para.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Counsel provided the court with some cases that also involved the failure to take and record vital signs and emergency room care. They are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Aslin v. Otto</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2003 BCSC 658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Aslin</w:t>
      </w:r>
      <w:r>
        <w:rPr>
          <w:rFonts w:ascii="arial" w:eastAsia="arial" w:hAnsi="arial" w:cs="arial"/>
          <w:color w:val="000000"/>
          <w:sz w:val="20"/>
          <w:lang w:val="en-US" w:eastAsia="en-US" w:bidi="ar-SA"/>
        </w:rPr>
        <w:t xml:space="preserve">), the plaintiff was seriously injured in a logging accident and transported by ambulance to a very basic rural hospital where he was treated by the defendant doctor. The ambulance crew reported only about pulse and there was no suggestion of hypothermia. The doctor noted a record of pulse and blood pressure and continued to monitor those vital signs but did not notice until he was about to transfer the plaintiff to another hospital that the plaintiff's temperature had never been recorded. The attending nurse then took the plaintiff's temperature and it was well below normal. The plaintiff was then treated for hypothermia, amongst his other life threatening injuries, but he died in the transfer to another hospital. In consideration of the failure to take the plaintiff's temperature, the court said that this was a nursing function according to the evidence and the doctor could rely on the nurse to perform this function. The doctor was not expected to know the temperature "until he reviews the nurse's notes" (at para. 26). The nurse could have been expected to report any unusual vital signs and, if not done, the doctor would not be expected to know of any unusual vital signs "until he or she reviewed the nurse's notes" (at para. 26). In </w:t>
      </w:r>
      <w:r>
        <w:rPr>
          <w:rFonts w:ascii="arial" w:eastAsia="arial" w:hAnsi="arial" w:cs="arial"/>
          <w:i/>
          <w:color w:val="000000"/>
          <w:sz w:val="20"/>
          <w:lang w:val="en-US" w:eastAsia="en-US" w:bidi="ar-SA"/>
        </w:rPr>
        <w:t>Aslin,</w:t>
      </w:r>
      <w:r>
        <w:rPr>
          <w:rFonts w:ascii="arial" w:eastAsia="arial" w:hAnsi="arial" w:cs="arial"/>
          <w:color w:val="000000"/>
          <w:sz w:val="20"/>
          <w:lang w:val="en-US" w:eastAsia="en-US" w:bidi="ar-SA"/>
        </w:rPr>
        <w:t xml:space="preserve"> as soon as the doctor discovered that the temperature had not been recorded, he ordered it to be done. He was entitled to rely on the nurse to take vital signs unless the circumstances should have alerted him to a particular need to ascertain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Gemoto</w:t>
      </w:r>
      <w:r>
        <w:rPr>
          <w:rFonts w:ascii="arial" w:eastAsia="arial" w:hAnsi="arial" w:cs="arial"/>
          <w:color w:val="000000"/>
          <w:sz w:val="20"/>
          <w:lang w:val="en-US" w:eastAsia="en-US" w:bidi="ar-SA"/>
        </w:rPr>
        <w:t>, the infant plaintiff deteriorated in emergency without the medical team diagnosing a ruptured appendix. The defendant doctor had failed to chart data about the child's condition throughout the afternoon, creating factual gaps, and leading to an inference that there had been a failure to take and to record vital signs. After considering all of the evidence including the improbability that the defendant doctor could have remembered specific vital signs, the court concluded that the doctor "did not chart the vital signs because she did not take them" (at para. 118). Taking of vital signs was important in the paediatric team setting and both the doctor and nurses could be expected to take and record vital signs. A complete and competent clinical assessment by the doctor included vital signs. While the nurse was found to have an independent duty to take vital signs, the doctor failed to notice that vital signs were lacking in the documentation. The doctor breached the standard of care in failing to monitor vital signs. A nurse was also found in breach of the standard of care for failure to take vital signs in the circumstance of only one vital sign having been noted. The nurse's standard practice for taking vital signs was measured against documentary evidence. The nurse was under multiple time pressures and could only speculate as to why there had been no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Borglund v. Fraser Valley Health Region et al</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2006 BCSC 1338</w:t>
        </w:r>
      </w:hyperlink>
      <w:r>
        <w:rPr>
          <w:rFonts w:ascii="arial" w:eastAsia="arial" w:hAnsi="arial" w:cs="arial"/>
          <w:color w:val="000000"/>
          <w:sz w:val="20"/>
          <w:lang w:val="en-US" w:eastAsia="en-US" w:bidi="ar-SA"/>
        </w:rPr>
        <w:t>, the plaintiff presented at the emergency department three times complaining of headache and vomiting before he was referred to a neurologist who diagnosed the plaintiff with a ruptured intracerebral aneurysm. The first two treating doctors were distracted by the plaintiff's report of an assault involving a blow to the head and, associating the headache with the assault, failed to diagnose subarachnoid haemorrhage. Brown J. considered the critical issue to be the history taken by the emergency room doctors. In focussing on the assault, the doctors failed to obtain pertinent information regarding onset and intensity of the headache which would have alerted them to the problem. The doctors failed to ask the necessary questions to rule out a serious underlying cause. The judge found that the information was available because it was obtained from the patient by the neurologist several days later. If the doctors had asked sufficient questions to elicit the information, it would have been obtained and appropriate investigation would have occurred. The case then revolved around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the plaintiff was brought to psychiatric emergency by his family who were concerned about his behaviour. Neither the psychiatric nurse nor the doctor obtained collateral information from the family and the nurse failed to follow up on a urine sample that was returned full of water when the patient had reported drug use. The plaintiff was discharged and later cut his throat. The nurse failed to meet the standard of care by failing to solicit information from the family and doing nothing when she learned that the urine sample was water. The doctor breached the standard of care in failing to obtain a complete collateral history and failing to make further inquiry to rule out dangerous diagnoses. The collateral information obtained by the nurse was neither detailed nor sufficiently discussed with the doctor. The communication between the doctor and the nurse was insufficient. If the nursing assessment seemed incomplete or unclear, the physician should have obtained a direct collateral history. She was not entitled to rely upon the nurse's assessment when she knew that it was incomplete. Despite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causation was not established because it could not be concluded that "but for" the discharge the plaintiff still would not have attempted to take his own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this case, Nurse Barcelonne failed to take an adequate history from Natasha and failed to perform an adequate assessment. Most importantly, she did not take Natasha's blood pressure, a basic requirement. She then failed to accurately report these facts to Dr. Morwood either by notation on the chart or verbally. She was careless in her care of the plaintiff mother and did not meet the standard of care reasonably expected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Morwood did not take an adequate history from Natasha, which would likely have revealed that her blood pressure had been on the high side three weeks earlier. He did not ask the pertinent questions that would have elicited the information that the "neck pain" radiated into or towards the head. He all too quickly took the pregnancy out of the equation and focused on the most likely explanation, the patient's report of neck pain. He did not make use of all information that was reasonably available because he did not review the nursing assessment and did not notice that Barcelonne had not recorded a blood pressure on the chart. His failure to look at all of the information that was available to him, combined with his failure to take an adequate history, takes his failure to diagnose preeclampsia beyond an error of judgment. He looked at the one page chart twice: first to note Natasha's name before he saw her and then to make his own notes. On both occasions, he failed to notice that blood pressure was not recorded, data which would have been important to know in a pregnant patient. In that circumstance, it was not acceptable for Dr. Morwood to have relied upon the casual verbal report from Barcelonne that all vitals were normal. He should have noted the failure and then taken the blood pressure himself or at least made further inquiry. Overall, Dr. Morwood failed to meet the standard of care reasonably expected of him in all of the circumstances.</w:t>
      </w:r>
      <w:r>
        <w:rPr>
          <w:rFonts w:ascii="arial" w:eastAsia="arial" w:hAnsi="arial" w:cs="arial"/>
          <w:sz w:val="20"/>
          <w:lang w:val="en-US" w:eastAsia="en-US" w:bidi="ar-SA"/>
        </w:rPr>
        <w:cr/>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parties agreed that the test for causation was recently settled by the Supreme Court of Canada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The plaintiff must show that she would not have suffered the loss "but for" the negligent acts of the defendant (at para. 46). The test is to be applied in a robust common sense manner with no need for scientific evidence of the precise contribution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(at para. 9). Depending on the evidence, a judge may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It is not contested that if Barcelonne did not take the blood pressure and if it would not have been normal, all of which has been established, then the plaintiff has proven causation. Based upon the factual findings, Rebecca would most likely not have suffered her brain injury if Natasha had been diagnosed with preeclampsia on November 5. Dr. Morwood would have suspected preeclampsia with a high blood pressure. He would have repeated the blood pressure, ordered a urinalysis, consulted with Dr. DuPlessis and referred the plaintiff mother to the maternity ward, all of which would most probably have resulted in appropriate treatment which would have prevented the eclamptic seizures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 Dr. Morwood and the defendant Powell River General Hospital, due to its vicarious liability for the acts of Nurse Barcelonne, are liable for the injuries sustained by Rebecca Pinch. The defendants have requested that the matter of apportionment be decided later and the court accedes to that request. The matter of costs may also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Pinch (Litigation guardian of) v. Morwood, [2016] B.C.J. No. 2169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23-27, 30 and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 2015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S136970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1907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271 A.C.W.S. (3d) 712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31 C.C.L.T. (4th) 328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2898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Rebecca Pinch, an infant by her Litigation Guardian, Natasha Pinch and the said Natasha Pinch, Plaintiffs, and Dr. Christopher David Cubitt Morwood, Vancouver Coastal Health Authority, operating a public hospital under the name of Powell River General Hospital and the said Powell River General Hospital and Nurse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8" w:name="Keywords_23"/>
      <w:bookmarkEnd w:id="158"/>
      <w:r>
        <w:rPr>
          <w:rFonts w:ascii="arial" w:eastAsia="arial" w:hAnsi="arial" w:cs="arial"/>
          <w:b/>
          <w:color w:val="000000"/>
          <w:sz w:val="20"/>
          <w:lang w:val="en-US" w:eastAsia="en-US" w:bidi="ar-SA"/>
        </w:rPr>
        <w:t>Civil litigation — Civil procedure — Costs — Particular orders — Special orders — Increase in scale of costs — Offers to settle — Amount of offer v. award — Ruling regarding costs — Following 10 day trial concerning liability in medical malpractice action, judgment was rendered in favour of Pinch — On November 19, 2015, four days before trial, Pinch served defendants with formal offer to settle for $5,600,000 — Settlement amount was $6,000,000 — Pinch was awarded costs on Scale B — Trial was not longer than ordinary, and issues were not particularly complex — Double costs was not warranted — Reduction in offer did not realistically represent compromise of Pinch's situation — Supreme Court Civil Rules, Rule 9-1(5)(b).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Ruling regarding apportionment of liability in medical malpractice action — Pinch's mother attended at emergency room 28 weeks pregnant complaining of neck pain — Pinch was born with brain damage — Following 10 day trial concerning liability, judgment was rendered in favour of Pinch — Liability was apportioned 70 percent to VCHA and 30 percent to Dr. Morwood — Nurse Barcelonne created greater risk than did Dr. Morwood and departed more substantially from standard of care expected of her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9" w:name="Case Summary_22"/>
            <w:bookmarkEnd w:id="1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Ruling regarding costs and apportionment of liability in medical malpractice action. Pinch's mother attended at the emergency room 28 weeks pregnant complaining of neck pain. Pinch was born with brain damage. Following a 10 day trial concerning liability, judgment was rendered in favour of Pinch. On November 19, 2015, four days before trial, Pinch served the defendants with a formal offer to settle for $5,600,000 plus taxable costs and disbursements and management fees. The settlement amount was $6,000,000 plus taxable costs and disbursements and management fees. The defendants did not respond to the offer to settle. Pinch sought an order for costs on Scale C, an order for costs for two counsel for the preparation and attendance at trial, and an order for double costs from November 20, 2015 onwards. The defendants submitted that costs should be awarded on Scale B. The defendants, Dr. Morwood and the Vancouver Coastal Health Authority (the "VCHA"), asked the court to apportion liability following a general finding of liability at trial. Dr. Morwood submitted that Nurse Barcelonne's fault should attract a fault finding of 80 percent. VCHA submitted that Dr. Morwood's fault should be assessed at 75 percent.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0" w:name="Holdings of Court_12"/>
            <w:bookmarkEnd w:id="160"/>
            <w:r>
              <w:rPr>
                <w:rFonts w:ascii="arial" w:eastAsia="arial" w:hAnsi="arial" w:cs="arial"/>
                <w:color w:val="000000"/>
                <w:sz w:val="20"/>
                <w:lang w:val="en-US" w:eastAsia="en-US" w:bidi="ar-SA"/>
              </w:rPr>
              <w:t>HELD: Pinch was awarded costs on Scale B.</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Liability was apportioned 70 percent to VCHA and 30 percent to Dr. Morwood. The trial was not longer than ordinary, and the issues were not particularly complex given that the central issue concerned matters of credibility. Causation was basically agreed. The expert evidence was not overly complex or controversial, and there were no novel issues. There were no pre-trial applications. No award was made for the participation of second counsel at or in preparation for trial. Pinch was not entitled to an award of double costs. Pinch faced a substantial risk by going to trial with a credibility battle to pursue against established professionals. The reduction in the offer did not realistically represent a compromise of Pinch's situation, but rather came closer to a strategy for double costs in the face of an agreed settlement on damages. Nurse Barcelonne created a greater risk than did Dr. Morwood and departed more substantially from the standard of care expected of her. Nurse Barcelonne failed to perform an adequate nursing assessment and failed to take the mother's blood pressure in circumstances where the taking of blood pressure was not only a basic nursing requirement but was crucial to diagnosis of Pinch's condition. Dr. Morwood failed in the standard practice to have noticed that the blood pressure had not been recorded on the patient's chart. He then failed to take an adequate history.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1" w:name="Legislation Cited_16"/>
      <w:bookmarkEnd w:id="1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3"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4"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9-1</w:t>
      </w:r>
      <w:r>
        <w:rPr>
          <w:rFonts w:ascii="arial" w:eastAsia="arial" w:hAnsi="arial" w:cs="arial"/>
          <w:color w:val="000000"/>
          <w:sz w:val="20"/>
          <w:lang w:val="en-US" w:eastAsia="en-US" w:bidi="ar-SA"/>
        </w:rPr>
        <w:t>(5)(b), Rule 9(1)(6)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2" w:name="Counsel_24"/>
      <w:bookmarkEnd w:id="1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P.T. McGivern, S.K. Raab.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C. Morwood: K.J. Jakeman, C.B.P. 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Vancouver Cosswastal Health Authority: J.M. Poole, J.K. Groenewold.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3" w:name="Judgment_23"/>
      <w:bookmarkEnd w:id="163"/>
      <w:r>
        <w:pict>
          <v:line id="_x0000_s1145"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 and</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Apportionment of Liability</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4" w:name="J.R. DILLON J._0"/>
            <w:bookmarkEnd w:id="164"/>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Following trial of this matter concerning liability, judgment was rendered in favour of the plaintiff on May 25, 2016 (</w:t>
      </w:r>
      <w:r>
        <w:rPr>
          <w:rFonts w:ascii="arial" w:eastAsia="arial" w:hAnsi="arial" w:cs="arial"/>
          <w:i/>
          <w:color w:val="000000"/>
          <w:sz w:val="20"/>
          <w:lang w:val="en-US" w:eastAsia="en-US" w:bidi="ar-SA"/>
        </w:rPr>
        <w:t>Pinch (Guardian ad litem of) v. Morwood</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2016 BCSC 938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with the issues of costs and apportionment of liability between the defendants to be dealt with. The parties agreed to written submissions on these issues, which were completed on August 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an order for costs on Scale C, an order for costs for two counsel for the preparation and attendance at trial, and an order for double costs from November 20, 2015 onwards. Both defendants oppose these requests and say that costs should be awarded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have asked this Court to apportion fault under s. 4 (1)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 on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According to s. 2 (2)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in fixing the scale of costs following trial of a matter, the court must have regard to the principles that matters of ordinary difficulty attract costs on Scale B and matters of more than ordinary difficulty attract costs on Scale C. Factors to consider when determining whether a case was of more than ordinary difficulty include: the length of trial, the complexity of the issues involved, the number and complexity of pre-trial applications, whether the action was hard fought with little conceded, the number and length of examinations for discovery, the number and complexity of expert reports, and the extent of the effort required in the collection and proof of facts (</w:t>
      </w:r>
      <w:r>
        <w:rPr>
          <w:rFonts w:ascii="arial" w:eastAsia="arial" w:hAnsi="arial" w:cs="arial"/>
          <w:i/>
          <w:color w:val="000000"/>
          <w:sz w:val="20"/>
          <w:lang w:val="en-US" w:eastAsia="en-US" w:bidi="ar-SA"/>
        </w:rPr>
        <w:t>Thom v. Canada Safeway Limited</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2015 BCSC 2026</w:t>
        </w:r>
      </w:hyperlink>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Thom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Wallman v. Doe</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2014 BCSC 968</w:t>
        </w:r>
      </w:hyperlink>
      <w:r>
        <w:rPr>
          <w:rFonts w:ascii="arial" w:eastAsia="arial" w:hAnsi="arial" w:cs="arial"/>
          <w:color w:val="000000"/>
          <w:sz w:val="20"/>
          <w:lang w:val="en-US" w:eastAsia="en-US" w:bidi="ar-SA"/>
        </w:rPr>
        <w:t xml:space="preserve"> at para. 5 (</w:t>
      </w:r>
      <w:r>
        <w:rPr>
          <w:rFonts w:ascii="arial" w:eastAsia="arial" w:hAnsi="arial" w:cs="arial"/>
          <w:i/>
          <w:color w:val="000000"/>
          <w:sz w:val="20"/>
          <w:lang w:val="en-US" w:eastAsia="en-US" w:bidi="ar-SA"/>
        </w:rPr>
        <w:t>Wallman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Elsen v. Elsen</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2011 BCSC 1011</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Elsen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Slocan Forest Products Ltd. v. Trapper Enterprises Ltd.</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2010 BCSC 1494</w:t>
        </w:r>
      </w:hyperlink>
      <w:r>
        <w:rPr>
          <w:rFonts w:ascii="arial" w:eastAsia="arial" w:hAnsi="arial" w:cs="arial"/>
          <w:color w:val="000000"/>
          <w:sz w:val="20"/>
          <w:lang w:val="en-US" w:eastAsia="en-US" w:bidi="ar-SA"/>
        </w:rPr>
        <w:t xml:space="preserve"> at para. 6 (</w:t>
      </w:r>
      <w:r>
        <w:rPr>
          <w:rFonts w:ascii="arial" w:eastAsia="arial" w:hAnsi="arial" w:cs="arial"/>
          <w:i/>
          <w:color w:val="000000"/>
          <w:sz w:val="20"/>
          <w:lang w:val="en-US" w:eastAsia="en-US" w:bidi="ar-SA"/>
        </w:rPr>
        <w:t>Slocan Forest Products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Wallman</w:t>
      </w:r>
      <w:r>
        <w:rPr>
          <w:rFonts w:ascii="arial" w:eastAsia="arial" w:hAnsi="arial" w:cs="arial"/>
          <w:color w:val="000000"/>
          <w:sz w:val="20"/>
          <w:lang w:val="en-US" w:eastAsia="en-US" w:bidi="ar-SA"/>
        </w:rPr>
        <w:t xml:space="preserve"> involved a case where the defendant conceded little, including that the plaintiff had suffered a brain injury. The 29 day trial involved 43 witnesses including 16 experts. There was pre-trial examination of nine witnesses and several pre-trial applications including one to strike a jury notice because the trial was too complex. Weatherill J. concluded that the action was plainly one of more than ordinary difficulty and awarded costs on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While cases involving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 not generally fall outside of Scale B, several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cited by the plaintiff attracted costs due to their above ordinary difficulty. </w:t>
      </w:r>
      <w:r>
        <w:rPr>
          <w:rFonts w:ascii="arial" w:eastAsia="arial" w:hAnsi="arial" w:cs="arial"/>
          <w:i/>
          <w:color w:val="000000"/>
          <w:sz w:val="20"/>
          <w:lang w:val="en-US" w:eastAsia="en-US" w:bidi="ar-SA"/>
        </w:rPr>
        <w:t>Shobridge v. Thomas</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1999 CanLII 1060</w:t>
        </w:r>
      </w:hyperlink>
      <w:r>
        <w:rPr>
          <w:rFonts w:ascii="arial" w:eastAsia="arial" w:hAnsi="arial" w:cs="arial"/>
          <w:color w:val="000000"/>
          <w:sz w:val="20"/>
          <w:lang w:val="en-US" w:eastAsia="en-US" w:bidi="ar-SA"/>
        </w:rPr>
        <w:t xml:space="preserve"> (B.C. S.C.), involved a 10-day trial with moderately complex issues, some of which were novel. Liability was hard fought but the balance of the factors remained neutral. Costs were awarded on Scale 4 which at that time was for matters of more than ordinary difficulty, short of unusual difficulty. In </w:t>
      </w:r>
      <w:r>
        <w:rPr>
          <w:rFonts w:ascii="arial" w:eastAsia="arial" w:hAnsi="arial" w:cs="arial"/>
          <w:i/>
          <w:color w:val="000000"/>
          <w:sz w:val="20"/>
          <w:lang w:val="en-US" w:eastAsia="en-US" w:bidi="ar-SA"/>
        </w:rPr>
        <w:t>Kemp v. Wittenberg</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1999 CanLII 6510</w:t>
        </w:r>
      </w:hyperlink>
      <w:r>
        <w:rPr>
          <w:rFonts w:ascii="arial" w:eastAsia="arial" w:hAnsi="arial" w:cs="arial"/>
          <w:color w:val="000000"/>
          <w:sz w:val="20"/>
          <w:lang w:val="en-US" w:eastAsia="en-US" w:bidi="ar-SA"/>
        </w:rPr>
        <w:t xml:space="preserve"> (B.C. S.C.), the medical issues were factually complex and gave rise to considerable medical expert disagreement, which led to unusual and difficult causal issues. The complexity of the rather novel medical issues led to the gathering, learning and presentation of substantial medical evidence from many experts and from medical literature. The difficult factual issues were so pervasive as to attract costs on Scale 5 for a matter of unusual difficulty. </w:t>
      </w:r>
      <w:r>
        <w:rPr>
          <w:rFonts w:ascii="arial" w:eastAsia="arial" w:hAnsi="arial" w:cs="arial"/>
          <w:i/>
          <w:color w:val="000000"/>
          <w:sz w:val="20"/>
          <w:lang w:val="en-US" w:eastAsia="en-US" w:bidi="ar-SA"/>
        </w:rPr>
        <w:t>Patterson v. Dutton</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(1991), 57 B.C.L.R. (2d) 327</w:t>
        </w:r>
      </w:hyperlink>
      <w:r>
        <w:rPr>
          <w:rFonts w:ascii="arial" w:eastAsia="arial" w:hAnsi="arial" w:cs="arial"/>
          <w:color w:val="000000"/>
          <w:sz w:val="20"/>
          <w:lang w:val="en-US" w:eastAsia="en-US" w:bidi="ar-SA"/>
        </w:rPr>
        <w:t xml:space="preserve"> (B.C. S.C.) was a difficult and complicated case factually, with strong contrary medical opinions requiring careful and difficult preparation for the medical evidence and for cross-examination. This attracted costs for more than ordinary but less than unusual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More recent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as cited by the defendants, have attracted costs on Scale B. In </w:t>
      </w:r>
      <w:r>
        <w:rPr>
          <w:rFonts w:ascii="arial" w:eastAsia="arial" w:hAnsi="arial" w:cs="arial"/>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2008 BCSC 1772</w:t>
        </w:r>
      </w:hyperlink>
      <w:r>
        <w:rPr>
          <w:rFonts w:ascii="arial" w:eastAsia="arial" w:hAnsi="arial" w:cs="arial"/>
          <w:color w:val="000000"/>
          <w:sz w:val="20"/>
          <w:lang w:val="en-US" w:eastAsia="en-US" w:bidi="ar-SA"/>
        </w:rPr>
        <w:t xml:space="preserve">, six days of hearing were required to decide liability alone after the plaintiff sustained a lacerated artery during a discectomy. Three experts were called and the circumstances of the surgery and post-surgical care were examined. In </w:t>
      </w:r>
      <w:r>
        <w:rPr>
          <w:rFonts w:ascii="arial" w:eastAsia="arial" w:hAnsi="arial" w:cs="arial"/>
          <w:i/>
          <w:color w:val="000000"/>
          <w:sz w:val="20"/>
          <w:lang w:val="en-US" w:eastAsia="en-US" w:bidi="ar-SA"/>
        </w:rPr>
        <w:t>Leon v. Tu</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2012 BCSC 1600</w:t>
        </w:r>
      </w:hyperlink>
      <w:r>
        <w:rPr>
          <w:rFonts w:ascii="arial" w:eastAsia="arial" w:hAnsi="arial" w:cs="arial"/>
          <w:color w:val="000000"/>
          <w:sz w:val="20"/>
          <w:lang w:val="en-US" w:eastAsia="en-US" w:bidi="ar-SA"/>
        </w:rPr>
        <w:t xml:space="preserve">, issues of liability and damages attracted 10 days of trial involving two experts on standard of care and several others on quantum of damages as the plaintiff had sustained a serious brain injury. </w:t>
      </w:r>
      <w:r>
        <w:rPr>
          <w:rFonts w:ascii="arial" w:eastAsia="arial" w:hAnsi="arial" w:cs="arial"/>
          <w:i/>
          <w:color w:val="000000"/>
          <w:sz w:val="20"/>
          <w:lang w:val="en-US" w:eastAsia="en-US" w:bidi="ar-SA"/>
        </w:rPr>
        <w:t>Chen v. Ross</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2014 BCSC 374</w:t>
        </w:r>
      </w:hyperlink>
      <w:r>
        <w:rPr>
          <w:rFonts w:ascii="arial" w:eastAsia="arial" w:hAnsi="arial" w:cs="arial"/>
          <w:color w:val="000000"/>
          <w:sz w:val="20"/>
          <w:lang w:val="en-US" w:eastAsia="en-US" w:bidi="ar-SA"/>
        </w:rPr>
        <w:t xml:space="preserve">, involved a 27-day trial with a largely self-represented plaintiff and four expert medical witnesses on complex medical issues. The trial had many problems that were unusual and so distinguish the case from consideration here. In </w:t>
      </w:r>
      <w:r>
        <w:rPr>
          <w:rFonts w:ascii="arial" w:eastAsia="arial" w:hAnsi="arial" w:cs="arial"/>
          <w:i/>
          <w:color w:val="000000"/>
          <w:sz w:val="20"/>
          <w:lang w:val="en-US" w:eastAsia="en-US" w:bidi="ar-SA"/>
        </w:rPr>
        <w:t>Friebel v. Omelchenko</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2014 BCSC 1039</w:t>
        </w:r>
      </w:hyperlink>
      <w:r>
        <w:rPr>
          <w:rFonts w:ascii="arial" w:eastAsia="arial" w:hAnsi="arial" w:cs="arial"/>
          <w:color w:val="000000"/>
          <w:sz w:val="20"/>
          <w:lang w:val="en-US" w:eastAsia="en-US" w:bidi="ar-SA"/>
        </w:rPr>
        <w:t>, a 12-day trial involving three experts and issues of standard of care and credibility attracted costs on Scale B. In that case, it was unnecessary to decide issues of causation and damages. In all of these cases, costs were awarded on Scale B by the trial judge without argument for a higher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older cases are not obsolete because the new Scale C merges scales 4 and 5 (</w:t>
      </w:r>
      <w:r>
        <w:rPr>
          <w:rFonts w:ascii="arial" w:eastAsia="arial" w:hAnsi="arial" w:cs="arial"/>
          <w:i/>
          <w:color w:val="000000"/>
          <w:sz w:val="20"/>
          <w:lang w:val="en-US" w:eastAsia="en-US" w:bidi="ar-SA"/>
        </w:rPr>
        <w:t>Slocan Forest Products Ltd.</w:t>
      </w:r>
      <w:r>
        <w:rPr>
          <w:rFonts w:ascii="arial" w:eastAsia="arial" w:hAnsi="arial" w:cs="arial"/>
          <w:color w:val="000000"/>
          <w:sz w:val="20"/>
          <w:lang w:val="en-US" w:eastAsia="en-US" w:bidi="ar-SA"/>
        </w:rPr>
        <w:t xml:space="preserve"> at para. 5). Costs on Scale C must involve a case with legal issues of more than ordinary importance or the gathering of the facts and relevant law must involve more than ordinary difficulty (</w:t>
      </w:r>
      <w:r>
        <w:rPr>
          <w:rFonts w:ascii="arial" w:eastAsia="arial" w:hAnsi="arial" w:cs="arial"/>
          <w:i/>
          <w:color w:val="000000"/>
          <w:sz w:val="20"/>
          <w:lang w:val="en-US" w:eastAsia="en-US" w:bidi="ar-SA"/>
        </w:rPr>
        <w:t>Slocan Forest Products Ltd.</w:t>
      </w:r>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length of trial may be suggestive of complexity. McEwan J. in </w:t>
      </w:r>
      <w:r>
        <w:rPr>
          <w:rFonts w:ascii="arial" w:eastAsia="arial" w:hAnsi="arial" w:cs="arial"/>
          <w:i/>
          <w:color w:val="000000"/>
          <w:sz w:val="20"/>
          <w:lang w:val="en-US" w:eastAsia="en-US" w:bidi="ar-SA"/>
        </w:rPr>
        <w:t>Slocan Forest Products Ltd.</w:t>
      </w:r>
      <w:r>
        <w:rPr>
          <w:rFonts w:ascii="arial" w:eastAsia="arial" w:hAnsi="arial" w:cs="arial"/>
          <w:color w:val="000000"/>
          <w:sz w:val="20"/>
          <w:lang w:val="en-US" w:eastAsia="en-US" w:bidi="ar-SA"/>
        </w:rPr>
        <w:t xml:space="preserve"> at para. 9 suggested that trials of three or four weeks are generally considered to be of more than ordinary complexity, although a trial of this duration may also be a repetitive exercise without inherent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Generally, cases that turn on credibility are not particularly difficult, as it involves the ordinary business of the court (</w:t>
      </w:r>
      <w:r>
        <w:rPr>
          <w:rFonts w:ascii="arial" w:eastAsia="arial" w:hAnsi="arial" w:cs="arial"/>
          <w:i/>
          <w:color w:val="000000"/>
          <w:sz w:val="20"/>
          <w:lang w:val="en-US" w:eastAsia="en-US" w:bidi="ar-SA"/>
        </w:rPr>
        <w:t>Elsen</w:t>
      </w:r>
      <w:r>
        <w:rPr>
          <w:rFonts w:ascii="arial" w:eastAsia="arial" w:hAnsi="arial" w:cs="arial"/>
          <w:color w:val="000000"/>
          <w:sz w:val="20"/>
          <w:lang w:val="en-US" w:eastAsia="en-US" w:bidi="ar-SA"/>
        </w:rPr>
        <w:t xml:space="preserve"> at paras. 60-61).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case involved a trial of 10 days with only liability in issue. This was not longer than ordinary. Neither were the issues particularly complex given that the central issue concerned matters of credibility. Namely, it concerned whether Nurse Barcelonne had taken the plaintiff's blood pressure when the plaintiff attended at the emergency department of the Powell River General Hospital on November 5, 2011 and whether the plaintiff's complaint of pain in or about her head were properly elicited by Dr. Morwood. While there were other issues related to establishment of the standard of care, causation was basically agreed. The expert evidence was not overly complex or controversial. There were no novel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were no pre-trial applications. Damages were resolved prior to trial. Examinations for discovery were not unusual in number or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case was reasonably hard fought despite there having been no pre-trial applications. The defendants objected to the admissibility of two experts reports and detailed argument was required mid-trial resulting in judgment in favour of the plaintiff (</w:t>
      </w:r>
      <w:r>
        <w:rPr>
          <w:rFonts w:ascii="arial" w:eastAsia="arial" w:hAnsi="arial" w:cs="arial"/>
          <w:i/>
          <w:color w:val="000000"/>
          <w:sz w:val="20"/>
          <w:lang w:val="en-US" w:eastAsia="en-US" w:bidi="ar-SA"/>
        </w:rPr>
        <w:t>Pinch (Guardian ad litem of) v. Morwood</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2016 BCSC 75</w:t>
        </w:r>
      </w:hyperlink>
      <w:r>
        <w:rPr>
          <w:rFonts w:ascii="arial" w:eastAsia="arial" w:hAnsi="arial" w:cs="arial"/>
          <w:color w:val="000000"/>
          <w:sz w:val="20"/>
          <w:lang w:val="en-US" w:eastAsia="en-US" w:bidi="ar-SA"/>
        </w:rPr>
        <w:t>). However, two of the plaintiff's expert reports went into evidence without cross-examination and the defendants also conceded agreed statements of fact and causation. Importantly, damages were agreed so that the plaintiff did not need to call at least seven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fact gathering in this case did not go much beyond the main parties to the action and attendant persons at the relevant time. The documentary evidence was limited. In consideration of the request for costs related to two counsel at trial, neither the complexity of the case, nor the volume of documents, nor any other factor made two counsel necessary so should not be added as a factor for consideration when determining whether the matter was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consideration of the relevant factors, an award of costs on Scale B is appropriate.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 for two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seeks costs for two counsel for attendance at trial and 90% of the time for a second counsel to be involved in preparation for trial. The plaintiff has argued that this case was complex with many technical issues, voluminous documents and many issues, similar to </w:t>
      </w:r>
      <w:r>
        <w:rPr>
          <w:rFonts w:ascii="arial" w:eastAsia="arial" w:hAnsi="arial" w:cs="arial"/>
          <w:i/>
          <w:color w:val="000000"/>
          <w:sz w:val="20"/>
          <w:lang w:val="en-US" w:eastAsia="en-US" w:bidi="ar-SA"/>
        </w:rPr>
        <w:t>Wallman</w:t>
      </w:r>
      <w:r>
        <w:rPr>
          <w:rFonts w:ascii="arial" w:eastAsia="arial" w:hAnsi="arial" w:cs="arial"/>
          <w:color w:val="000000"/>
          <w:sz w:val="20"/>
          <w:lang w:val="en-US" w:eastAsia="en-US" w:bidi="ar-SA"/>
        </w:rPr>
        <w:t xml:space="preserve">. The defendants oppose the application as having no basis in law, citing </w:t>
      </w:r>
      <w:r>
        <w:rPr>
          <w:rFonts w:ascii="arial" w:eastAsia="arial" w:hAnsi="arial" w:cs="arial"/>
          <w:i/>
          <w:color w:val="000000"/>
          <w:sz w:val="20"/>
          <w:lang w:val="en-US" w:eastAsia="en-US" w:bidi="ar-SA"/>
        </w:rPr>
        <w:t>Thom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Wallman</w:t>
      </w:r>
      <w:r>
        <w:rPr>
          <w:rFonts w:ascii="arial" w:eastAsia="arial" w:hAnsi="arial" w:cs="arial"/>
          <w:color w:val="000000"/>
          <w:sz w:val="20"/>
          <w:lang w:val="en-US" w:eastAsia="en-US" w:bidi="ar-SA"/>
        </w:rPr>
        <w:t>, the Court considered that the plaintiff was entitled to recover costs for two counsel because the trial attracted costs on Scale C and the attendance of two counsel at trial facilitated the trial moving smoothly and efficiently. The institutional defendants had been represented by two senior counsel. No case or rule was cited for the award for the costs of two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Thom</w:t>
      </w:r>
      <w:r>
        <w:rPr>
          <w:rFonts w:ascii="arial" w:eastAsia="arial" w:hAnsi="arial" w:cs="arial"/>
          <w:color w:val="000000"/>
          <w:sz w:val="20"/>
          <w:lang w:val="en-US" w:eastAsia="en-US" w:bidi="ar-SA"/>
        </w:rPr>
        <w:t xml:space="preserve"> was, with respect, more considered. Saunders J. considered the origin of the practice of awarding costs for two counsel in trials of complexity. The learned justice was aware that none of the recent cases that had made such an award had referred to any basis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He continued at paras. 44-49: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None of these decisions referred to there being any basis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nor in their predecessor,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upon which such an award could be founded. In that regard, it does not appear that the court, in any of those cases, was directed to the comment made by Mr. Justice Tysoe in </w:t>
      </w:r>
      <w:r>
        <w:rPr>
          <w:rFonts w:ascii="arial" w:eastAsia="arial" w:hAnsi="arial" w:cs="arial"/>
          <w:i/>
          <w:color w:val="000000"/>
          <w:sz w:val="20"/>
          <w:lang w:val="en-US" w:eastAsia="en-US" w:bidi="ar-SA"/>
        </w:rPr>
        <w:t>Midland Mortgage Corp. v. Jawl &amp; Bundon</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(1997), 9 C.P.C. (4th) 236</w:t>
        </w:r>
      </w:hyperlink>
      <w:r>
        <w:rPr>
          <w:rFonts w:ascii="arial" w:eastAsia="arial" w:hAnsi="arial" w:cs="arial"/>
          <w:color w:val="000000"/>
          <w:sz w:val="20"/>
          <w:lang w:val="en-US" w:eastAsia="en-US" w:bidi="ar-SA"/>
        </w:rPr>
        <w:t xml:space="preserve"> (B.C. S.C.), where, at para. 16, he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an extra counsel is justified, the amount of special costs will be increased but the tariff for ordinary costs is unaffected by the addition of a second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To some extent, awards of costs are a matter of discretion. The scope of the court's discretionary power may, however, be circumscribed by the Rules. This is set out in the decision of Mr. Justice Goepel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where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 discretion a Supreme Court judge has in awarding costs was summarized in </w:t>
      </w:r>
      <w:r>
        <w:rPr>
          <w:rFonts w:ascii="arial" w:eastAsia="arial" w:hAnsi="arial" w:cs="arial"/>
          <w:i/>
          <w:color w:val="000000"/>
          <w:sz w:val="20"/>
          <w:lang w:val="en-US" w:eastAsia="en-US" w:bidi="ar-SA"/>
        </w:rPr>
        <w:t>Stiles v. British Columbia (Workers' Compensation Board)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at 310, 39 C.P.C. 2(d) 74 (C.A.):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 of a Supreme Court judge to award costs stems from s. 3 of the Supreme Court Act which confirms that the judges of the Supreme Court have the inherent powers of a judge of superior court of record. The power to award costs is governed by the laws in force in England before 1858 and by the enactments, including the Rules of Court, affecting costs made in British Columbia since 1858. Generally, the decisions on costs, including both whether to award costs, and, if awarded, how to calculate them, are decisions governed by a wide measure of discretion. See Oasis Hotel Ltd. v. Zurich Ins. Co., </w:t>
      </w:r>
      <w:hyperlink r:id="rId455" w:history="1">
        <w:r>
          <w:rPr>
            <w:rFonts w:ascii="arial" w:eastAsia="arial" w:hAnsi="arial" w:cs="arial"/>
            <w:i/>
            <w:color w:val="0077CC"/>
            <w:sz w:val="20"/>
            <w:u w:val="single"/>
            <w:shd w:val="clear" w:color="auto" w:fill="FFFFFF"/>
            <w:lang w:val="en-US" w:eastAsia="en-US" w:bidi="ar-SA"/>
          </w:rPr>
          <w:t>(1981) 28 B.C.L.R. 230</w:t>
        </w:r>
      </w:hyperlink>
      <w:r>
        <w:rPr>
          <w:rFonts w:ascii="arial" w:eastAsia="arial" w:hAnsi="arial" w:cs="arial"/>
          <w:color w:val="000000"/>
          <w:sz w:val="20"/>
          <w:lang w:val="en-US" w:eastAsia="en-US" w:bidi="ar-SA"/>
        </w:rPr>
        <w:t xml:space="preserve"> (C.A.) [additional citations omitted]. The discretion must be exercised judicially, i.e. not arbitrarily or capriciously. And, as I have said, it must be exercised consistently with the Rules of Court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In </w:t>
      </w:r>
      <w:r>
        <w:rPr>
          <w:rFonts w:ascii="arial" w:eastAsia="arial" w:hAnsi="arial" w:cs="arial"/>
          <w:i/>
          <w:color w:val="000000"/>
          <w:sz w:val="20"/>
          <w:lang w:val="en-US" w:eastAsia="en-US" w:bidi="ar-SA"/>
        </w:rPr>
        <w:t>Cridge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Harper Grey Easton &amp; Co.</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2005 BCCA 33</w:t>
        </w:r>
      </w:hyperlink>
      <w:r>
        <w:rPr>
          <w:rFonts w:ascii="arial" w:eastAsia="arial" w:hAnsi="arial" w:cs="arial"/>
          <w:color w:val="000000"/>
          <w:sz w:val="20"/>
          <w:lang w:val="en-US" w:eastAsia="en-US" w:bidi="ar-SA"/>
        </w:rPr>
        <w:t>], Lowry J.A. noted the right of the Lieutenant Governor in Council to restrict the exercise of a Supreme Court judge's discretion in awarding costs at para. 23: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While, subject to abiding by established principles, a Supreme Court judge has a broad discretion in awarding costs, it remains open to the Lieutenant Governor in Council in promulgating the Rules of Court to restrict the exercise of that discretion as may be appropriate where it is thought that to do so will achieve a desired objective.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[50] A trial judge cannot impose cost sanctions that are not authorized by the Rules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To the extent that complexity of a case supports the involvement of two counsel, that complexity may be recognized in an award of costs under Scale C. Other than that, and with due respect to those who have found in favour of such awards, I find only a very limited authority in the Rules under which an additional costs award for the participation of two counsel might be granted. Specifically, Appendix B, s. 2(4) provides that the value for each unit on the tariff for the proceeding, or any step in the proceeding, may be set at 1.5 times the value that would otherwise apply, but only if after fixing the scale of costs the court finds that an award on the basic scale would, because of "unusual circumstances", be "grossly inadequate or unjust". I can make no such finding in the circumstances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The Rules provide no other basis for such an award of increased party and party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To the extent that the recent decisions of this court listed above would appear to support awards of double costs in circumstances less stringent than those set out in s. 2(4), I would regard those decisions, with respect, as not being binding authority due to the provisions of the Rules not having been considered (in accordance with </w:t>
      </w:r>
      <w:r>
        <w:rPr>
          <w:rFonts w:ascii="arial" w:eastAsia="arial" w:hAnsi="arial" w:cs="arial"/>
          <w:i/>
          <w:color w:val="000000"/>
          <w:sz w:val="20"/>
          <w:lang w:val="en-US" w:eastAsia="en-US" w:bidi="ar-SA"/>
        </w:rPr>
        <w:t>Re Hansard Spruce Mills Limited</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[1954] B.C.J. No. 136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Accordingly, I make no award for the participation of a second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After consideration of </w:t>
      </w:r>
      <w:r>
        <w:rPr>
          <w:rFonts w:ascii="arial" w:eastAsia="arial" w:hAnsi="arial" w:cs="arial"/>
          <w:i/>
          <w:color w:val="000000"/>
          <w:sz w:val="20"/>
          <w:lang w:val="en-US" w:eastAsia="en-US" w:bidi="ar-SA"/>
        </w:rPr>
        <w:t>Thom</w:t>
      </w:r>
      <w:r>
        <w:rPr>
          <w:rFonts w:ascii="arial" w:eastAsia="arial" w:hAnsi="arial" w:cs="arial"/>
          <w:color w:val="000000"/>
          <w:sz w:val="20"/>
          <w:lang w:val="en-US" w:eastAsia="en-US" w:bidi="ar-SA"/>
        </w:rPr>
        <w:t>, no award is made for the participation of second counsel at or in preparation for trial.</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matter was set to proceed to trial on November 16, 2015 for 20 days. On November 6, 2015, a settlement of damages was reached, subject only to the finding of liability at trial and approval by the Public Guardian and Trustee and the Court. The settlement amount was $6,000,000 plus taxable costs and disbursements and management fees. The parties then agreed to reduce the length of trial by 10 days and the matter was set to proceed on liability only on November 23,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November 19, 2015, four days before trial, the plaintiff served the defendants with a formal offer to settle for $5,600,000 plus taxable costs and disbursements and management fees. This offer to settle comprehensively covered both liability and damages. The offer did not differentiate between defendants. It is accepted that this offer represented a discount of about 6.7% from the agreed upon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did not respond to the offer to settle and the matter proceeded to trial on liability only. The plaintiff now seeks double costs from the date of the offer to settle or November 19,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Rule 9-1(5)(b)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permits the court to award double costs for all or some of the steps taken in a proceeding after the date of delivery of an offer to settle. It is a punitive measure against a litigant for failure to have accepted an offer that should have been accepted in all of the circumstances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This follows from the general rule to encourage early settlement of disputes in a cost efficient and expeditious manner. Rule 9-1(6) provides guidance for consideration of such an offer including whether the offer was one that ought reasonably to have been accepted, the relationship between the offer and the final judgment of the court, the relative financial circumstances of the parties, and any other relevant factor that the court considers appropriate. Whether an offer ought reasonably to have been accepted depends upon factors in play at the time that the offer was open to acceptance and not in reference to the award that was ultimately made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at para. 27). The reasonableness of the offer depends upon the timing of the offer, whether it had some relationship to the claim or was a nuisance offer, whether it could be easily evaluated, and whether some rationale for the offer was given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at para. 27). Other considerations include whether acceptance would save significant amounts for a party (</w:t>
      </w:r>
      <w:r>
        <w:rPr>
          <w:rFonts w:ascii="arial" w:eastAsia="arial" w:hAnsi="arial" w:cs="arial"/>
          <w:i/>
          <w:color w:val="000000"/>
          <w:sz w:val="20"/>
          <w:lang w:val="en-US" w:eastAsia="en-US" w:bidi="ar-SA"/>
        </w:rPr>
        <w:t>Sebaa v. Ricci</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2016 BCSC 622</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These are not mandatory factors. Judges have discretion to take into account whatever factors they consider appropriate in a given case, provided that the ultimate discretion as to double costs is exercised in a just, principled, and consistent way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88). The goal of the double costs rule is to promote settlement by imposing consequences on parties who refuse to accept an offer that ought reasonably to have been accepted. An offer will be reasonable if it provides a genuine incentive to settle in the circumstances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this case, the parties had agreed on damages with few conditions prior to service of the formal offer to settle. Counsel for Dr. Morwood presented cases that dealt with this scenario. In </w:t>
      </w:r>
      <w:r>
        <w:rPr>
          <w:rFonts w:ascii="arial" w:eastAsia="arial" w:hAnsi="arial" w:cs="arial"/>
          <w:i/>
          <w:color w:val="000000"/>
          <w:sz w:val="20"/>
          <w:lang w:val="en-US" w:eastAsia="en-US" w:bidi="ar-SA"/>
        </w:rPr>
        <w:t>Barsaloux v. Insurance Corp. of British Columbia</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2010 BCSC 857</w:t>
        </w:r>
      </w:hyperlink>
      <w:r>
        <w:rPr>
          <w:rFonts w:ascii="arial" w:eastAsia="arial" w:hAnsi="arial" w:cs="arial"/>
          <w:color w:val="000000"/>
          <w:sz w:val="20"/>
          <w:lang w:val="en-US" w:eastAsia="en-US" w:bidi="ar-SA"/>
        </w:rPr>
        <w:t>, the parties had agreed upon the market value of the vehicle at issue so there was no possibility that the plaintiff would receive less than that amount if he succeeded on liability at the trial. However, just days before trial, the plaintiff offered to settle for marginally less. Smith J. found that the offer was a demand for the defendant to abandon its position rather than a genuine attempt at compromise and would not have ordered double costs absent additional circumstances. In that case, the defendant should have known well before the offer was delivered that it could not prove an essential part of its case and should reasonably have accepted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Cyr v. Blaine</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2012 BCSC 1106</w:t>
        </w:r>
      </w:hyperlink>
      <w:r>
        <w:rPr>
          <w:rFonts w:ascii="arial" w:eastAsia="arial" w:hAnsi="arial" w:cs="arial"/>
          <w:color w:val="000000"/>
          <w:sz w:val="20"/>
          <w:lang w:val="en-US" w:eastAsia="en-US" w:bidi="ar-SA"/>
        </w:rPr>
        <w:t xml:space="preserve">, the parties had settled quantum of damages with liability to be determined at trial. The plaintiff then offered to settle for about 17% less. When the plaintiff was successful on liability, the plaintiff received the agreed upon damages but then claimed double costs. In consideration of whether the offer ought reasonably to have been accepted, Saunders J. found that the defendants ought to have known that they would be found wholly or at least substantially liable for the accident. The offer ought to have been accepted as it represented a 50% chance of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Alberta Court of Appeal voiced the principle that the offer must be genuine and not for the sole purpose of attracting double costs in </w:t>
      </w:r>
      <w:r>
        <w:rPr>
          <w:rFonts w:ascii="arial" w:eastAsia="arial" w:hAnsi="arial" w:cs="arial"/>
          <w:i/>
          <w:color w:val="000000"/>
          <w:sz w:val="20"/>
          <w:lang w:val="en-US" w:eastAsia="en-US" w:bidi="ar-SA"/>
        </w:rPr>
        <w:t>Allen (Next Friend of) v. University Hospitals Board</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2006 ABCA 101</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The parties had agreed on the quantum of damages, which was the amount included in the trial award. Before the appeal occurred, the respondents had offered to settle for approximately 5% less than the agreed damages at trial. The court looked to whether the offer was genuine in the sense that it was reasonable and realistic in all of the circumstances current at the time that the offer was served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at para. 14). There must be an element of compromise, although an offer may nevertheless be reasonable in the circumstances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at para. 15). An offer that does not realistically reflect the relative merit of the parties' positions at the time that it is made is not genuine because it is not made with a reasonable expectation that it will be accepted. Rather, it is made as a no-risk litigation strategy or tactic for the sole purpose of invoking the double costs sanction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at para. 16). The court continued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 If such an offer were held to justify a double costs penalty if not accepted, a litigant with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perception of the facts or the law, or both, different than that of his adversary could only pursue the matter to trial or appeal at an unjustifiable financial risk, thus potentially impeding the access of deserving litigants to the courts and aggravating the inherent advantage enjoyed by litigants with the deepest pockets.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the end of the day, all of the surrounding circumstances existing at the time that the offer was served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time of the offer to settle in this case, it would have been apparent to all parties that a finding of liability would centre upon credibility. The defendants had good reason to believe that the nurse's assertion that she had taken the blood pressure would withstand scrutiny, notwithstanding the emergency room record that was blank on that issue. The experts agreed that it would be shocking for the nurse not to have taken a routine blood pressure, especially for a pregnant patient. The plaintiff's memory was not specific on this point. As to Dr. Morwood and whether the plaintiff had informed him or whether he should have elicited that the plaintiff had pain in or near her head so to alert him to the possibility of eclampsia, the plaintiff's discovery evidence was not especially favourable to her so that this remained a reasonable issue to pursue. The exact location of the plaintiff's pain was a difficult factual issue. The plaintiff had significant factual hurdles to overcome when the offer was made such that it cannot be said that refusal to accept the offer was unreasonable. The additional downside risk to the defendants was not so substantial as to create a real incentive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faced a substantial risk by going to trial with a credibility battle to pursue against established professionals. The reduction in the offer did not realistically represent a compromise of the plaintiff's situation, but rather came closer to a strategy for double costs in the face of an agreed settlement on damages. It is also the reality at the time the offer was made that the defendants would still have to have apportioned liability by trial or agreement, as the offer was global. Trial was only four days away and apportionment of liability between defendants was a real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is not a case where the court should award double costs as a punitive measure to discourage doubtful claims. The settlement on damages that had been reached on November 6, 2015 appeared to be a final settlement on the issue subject only to finding of liability and the necessary approvals. Settlement prior to trial in this manner should not be discouraged by the portent of undercutting the settlement to achieve double costs following trial where a favourable finding of liability was far from certain. There will be no order for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Dr. Morwood and the Vancouver Coastal Health Authority, asked the court to apportion liability following a general finding of liability at trial. Dr. Morwood said that Nurse Barcelonne's fault should attract a fault finding of 80%. Vancouver Coastal Health Authority said that Dr. Morwood's fault should be assessed at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Section 4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the court to determine the degree to which each person was at fault if damage was caused by the fault of two or more persons. The parties were agreed with respect to the applicable law as set out in </w:t>
      </w:r>
      <w:r>
        <w:rPr>
          <w:rFonts w:ascii="arial" w:eastAsia="arial" w:hAnsi="arial" w:cs="arial"/>
          <w:i/>
          <w:color w:val="000000"/>
          <w:sz w:val="20"/>
          <w:lang w:val="en-US" w:eastAsia="en-US" w:bidi="ar-SA"/>
        </w:rPr>
        <w:t>Chambers v. Goertz</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at paras. 55-56: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apportionment of fault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is not an assessment of the degree to which each person's fault caused the damage; it is an assessment of the amount by which each causative agent fell short of the standard of care that was required of that person in all of the circumstances: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(1997), </w:t>
      </w:r>
      <w:hyperlink r:id="rId62" w:history="1">
        <w:r>
          <w:rPr>
            <w:rFonts w:ascii="arial" w:eastAsia="arial" w:hAnsi="arial" w:cs="arial"/>
            <w:i/>
            <w:color w:val="0077CC"/>
            <w:sz w:val="20"/>
            <w:u w:val="single"/>
            <w:shd w:val="clear" w:color="auto" w:fill="FFFFFF"/>
            <w:lang w:val="en-US" w:eastAsia="en-US" w:bidi="ar-SA"/>
          </w:rPr>
          <w:t>[1998] 6 W.W.R. 233</w:t>
        </w:r>
      </w:hyperlink>
      <w:r>
        <w:rPr>
          <w:rFonts w:ascii="arial" w:eastAsia="arial" w:hAnsi="arial" w:cs="arial"/>
          <w:color w:val="000000"/>
          <w:sz w:val="20"/>
          <w:lang w:val="en-US" w:eastAsia="en-US" w:bidi="ar-SA"/>
        </w:rPr>
        <w:t xml:space="preserve"> at para. 19, </w:t>
      </w:r>
      <w:hyperlink r:id="rId62"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It is not disputed that the trial judge correctly instructed herself on the applicable law when she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[76] The respective degrees of fault of Mr. Ahmad, Ms. Goertz and the plaintiffs must be assessed by considering the risk created by each of the parties, the effect of this risk, and the extent to which each party departed from the standard of reasonable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35 M.P.L.R. (4th) 233</w:t>
        </w:r>
      </w:hyperlink>
      <w:r>
        <w:rPr>
          <w:rFonts w:ascii="arial" w:eastAsia="arial" w:hAnsi="arial" w:cs="arial"/>
          <w:color w:val="000000"/>
          <w:sz w:val="20"/>
          <w:lang w:val="en-US" w:eastAsia="en-US" w:bidi="ar-SA"/>
        </w:rPr>
        <w:t xml:space="preserve"> (S.C.), Groves J. provided a helpful review of the principles relating to apportionment of fault, setting out the principles from a number of appellate cases: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apportionment of fault there must be an assessment of the degree of the risk created by each of the parties, including a consideration of the effect a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80 B.C.L.R. (3d) 153</w:t>
        </w:r>
      </w:hyperlink>
      <w:r>
        <w:rPr>
          <w:rFonts w:ascii="arial" w:eastAsia="arial" w:hAnsi="arial" w:cs="arial"/>
          <w:color w:val="000000"/>
          <w:sz w:val="20"/>
          <w:lang w:val="en-US" w:eastAsia="en-US" w:bidi="ar-SA"/>
        </w:rPr>
        <w:t>.</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Relevant factors have been summarized in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2002 ABCA 122</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(2002) 213 D.L.R. (4th) 124</w:t>
        </w:r>
      </w:hyperlink>
      <w:r>
        <w:rPr>
          <w:rFonts w:ascii="arial" w:eastAsia="arial" w:hAnsi="arial" w:cs="arial"/>
          <w:color w:val="000000"/>
          <w:sz w:val="20"/>
          <w:lang w:val="en-US" w:eastAsia="en-US" w:bidi="ar-SA"/>
        </w:rPr>
        <w:t xml:space="preserve">, @ para. 34; and Chiefetz, </w:t>
      </w:r>
      <w:r>
        <w:rPr>
          <w:rFonts w:ascii="arial" w:eastAsia="arial" w:hAnsi="arial" w:cs="arial"/>
          <w:i/>
          <w:color w:val="000000"/>
          <w:sz w:val="20"/>
          <w:lang w:val="en-US" w:eastAsia="en-US" w:bidi="ar-SA"/>
        </w:rPr>
        <w:t>Apportionment of Fault in Tort</w:t>
      </w:r>
      <w:r>
        <w:rPr>
          <w:rFonts w:ascii="arial" w:eastAsia="arial" w:hAnsi="arial" w:cs="arial"/>
          <w:color w:val="000000"/>
          <w:sz w:val="20"/>
          <w:lang w:val="en-US" w:eastAsia="en-US" w:bidi="ar-SA"/>
        </w:rPr>
        <w:t xml:space="preserve"> (Aurora, Ont.: Canada Law Book, 1981) @ pp. 102-104:</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1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w:t>
      </w:r>
    </w:p>
    <w:p>
      <w:pPr>
        <w:numPr>
          <w:numId w:val="1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numPr>
          <w:numId w:val="14"/>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1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Ultimately, the key question in assessing blameworthiness is the relative degree to which each departed from the standard of care expected in the circumstances. As stated in </w:t>
      </w:r>
      <w:r>
        <w:rPr>
          <w:rFonts w:ascii="arial" w:eastAsia="arial" w:hAnsi="arial" w:cs="arial"/>
          <w:i/>
          <w:color w:val="000000"/>
          <w:sz w:val="20"/>
          <w:lang w:val="en-US" w:eastAsia="en-US" w:bidi="ar-SA"/>
        </w:rPr>
        <w:t>Aberdeen v. Township of Langley, Zanatta, Cassels</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Thus, the key inquiry in assessing comparative blameworthiness is the relative degree by which each of the parties departed from the standard of care to be expected in all of the circumstances. This inquiry is informed by numerous factors, including the nature of the departure from that standard of care, its magnitude, and the gravity of the risk thereby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Both Nurse Barcelonne and Dr. Morwood owed a duty of care to Natasha Pinch and to her fetus, subsequently born Rebecca Pinch, when Natasha attended at the emergency department of the Powell River General Hospital on November 5, 2011 complaining of "neck pain". Each was required to discharge the duty of care that was owed based upon their respective duties within the emergency department. As referenced at para. 150 of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care within the emergency department is a matter of teamwork with each professional discharging their respective duties and communicating pertinent information with shared responsibility to ensure that nothing has 'fallen through the cracks'.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Nurse Barcelonne set the series of events in play that led ultimately to Rebecca's brain injury when she failed to perform an adequate nursing assessment and failed to take Natasha's blood pressure in circumstances where the taking of blood pressure was not only a basic nursing requirement but was crucial to diagnosis of the plaintiff's condition in the particular circumstances. She then left the plaintiff in an unusual treatment area, did not complete her nursing assessment, and misled Dr. Morwood by informing him that the vital signs had been normal even though she had not taken the blood pressure. Dr. Morwood would have been entitled to rely entirely upon this information had it not been for the fact that there was no record of a blood pressure on the one page emergency room record. Nurse Barcelonne had been interrupted by an emergency with another patient. However, her report of a triage score was made before she had completed taking vital signs, a breach of the standard, and before the interruption. It has been found that Nurse Barcelonne could have had time to complete her assessment after the situation with the other patient had resolved. She also had other potential opportunities to correct the initial breach when she noticed that she had not recorded the blood pressure on the chart. Nurse Barcelonne then did not seek to locate the plaintiff to re-check the blood pressure although the patient may likely still have been in the hospital, did not write a correction or late entry into the chart if she really did believe that the blood pressure had been normal, and did not check the monitor herself to confirm her statement that the blood pressure had been normal. Nurse Barcelonne's breach of the standard of care in failure to take the blood pressure of a 28-week pregnant patient was described by one nursing expert in cross-examination by counsel for Vancouver Coastal Health Authority as "shocking".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context in which Dr. Morwood approached Natasha had been set by Nurse Barcelonne to be in an area of the emergency department usually used for a quick assessment and in circumstances where he was informed that the patient's vital signs were normal and that she was suffering left sided neck pain in her 28-week pregnancy. Dr. Morwood first failed in the standard practice to have noticed that the blood pressure had not been recorded on the patient's chart. He then failed to take an adequate history, which would likely have alerted him to the blood pressure issue, failed to elicit the location of radiation of pain, and failed to adequately note his findings in the patient's chart. When Dr. Morwood completed his portion of the medical record later in the day, he again did not notice that the blood pressure had not been recorded, but this was after Natasha had left the hospital. As found at para. 163 of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Dr. Morwood's breach of the standard of care took him beyond an error of judgment. But, this breach was not at the level of "shocking" as was the breach by Nurse Barcelonne.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could be said that Nurse Barcelonne demonstrated indifference to the plight of the plaintiff, although such a conclusion must be tempered by the reality that she was interrupted in her dealings with the plaintiff by an emergency with another patient. The same could not be said of Dr. Morwood who genuinely believed in his diagnosis, did not depart grossly from the standard of care, and was not cognizant of any error until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end, it is concluded that Nurse Barcelonne created a greater risk than did Dr. Morwood and departed more substantially from the standard of care expected of her. Although Dr. Morwood decided to discharge the plaintiff and so could ultimately have prevented what happened with adequate care, this consideration borders too close upon questions related to causation which is not part of the assessment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careful consideration, liability is apportioned 70% to Vancouver Coastal Health Authority and 30% to Dr. Morwood.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Randhawa v. Hwang, [2008] B.C.J. No. 630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25-29 and March 3-5,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M040698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435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E.T.R. (3d) 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708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64 M.V.R. (5th) 205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Gurpreet Kaur Randhawa, Plaintiff, and Eun Mi Hwang,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7"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5" w:name="Keywords_24"/>
      <w:bookmarkEnd w:id="165"/>
      <w:r>
        <w:rPr>
          <w:rFonts w:ascii="arial" w:eastAsia="arial" w:hAnsi="arial" w:cs="arial"/>
          <w:b/>
          <w:color w:val="000000"/>
          <w:sz w:val="20"/>
          <w:lang w:val="en-US" w:eastAsia="en-US" w:bidi="ar-SA"/>
        </w:rPr>
        <w:t xml:space="preserve">Damages — General damages — For personal injuries — Considerations — Aggravation of pre-existing injury — Non-pecuniary damages, including pain and suffering — Retroactive loss of income — Age of claimant — 46 to 55 — Non-pecuniary award — $60,001 to $80,000 — Considerations impacting on award — Pre-existing injury — Plaintiff awarded $96,970 in damages for injuries sustained in a motor vehicle accident — The risk that the pre-existing condition of her spine and her psychological fragility would have detrimentally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was found to be 40 per cent — She was awarded 60 per cent of the following assessed damages: $65,000 in non-pecuniary damages, $88,000 in lost past income, $3,118 in special damages and $5,000 in cost of future medications.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Physical injuries — Body injuries — Back — Plaintiff awarded $96,970 in damages for injuries sustained in a motor vehicle accident — The risk that the pre-existing condition of her spine and her psychological fragility would have detrimentally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was found to be 40 per cent — She was awarded 60 per cent of the following assessed damages: $65,000 in non-pecuniary damages, $88,000 in lost past income, $3,118 in special damages and $5,000 in cost of future medications.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6" w:name="Case Summary_23"/>
            <w:bookmarkEnd w:id="1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47-year-old plaintiff for damages for injuries arising out of a motor vehicle accident. Liability was admitted, but the defendant argued the accident was not the cause of the plaintiff's ongoing health problems or her inability to work. The plaintiff had also sustained a workplace injury and was involved in five prior motor vehicle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7" w:name="Holdings of Court_13"/>
            <w:bookmarkEnd w:id="167"/>
            <w:r>
              <w:rPr>
                <w:rFonts w:ascii="arial" w:eastAsia="arial" w:hAnsi="arial" w:cs="arial"/>
                <w:color w:val="000000"/>
                <w:sz w:val="20"/>
                <w:lang w:val="en-US" w:eastAsia="en-US" w:bidi="ar-SA"/>
              </w:rPr>
              <w:t>HELD: Plaintiff awarded $96,970 in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evidence, in the five or six months before the 2003 accident, the plaintiff's symptoms from the prior accidents had subsided to the point that she was functionally better and no longer seeking medical attention. Although she was not entirely free of lower back pain prior to the accident, it had receded to the point that it no longer required treatment, and it did not prevent her from working or engaging in social activities. Following the accident, her condition changed significantly. The earlier accidents, along with degenerative changes to her spine, made her more vulnerable to lower back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those injuries. The risk that the pre-existing condition of her spine and her psychological fragility would have detrimentally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found to be 40 per cent. Non-pecuniary damages were assessed at $65,000 for her intermittent back pain, the symptoms of which would continue into the future. She was awarded $88,000 in damages for wage loss, which included no award for future wage loss. The court found she could have worked part-time following the resolution of disc herniation and recovery after the surgery in April of 2006, from July onward. The $88,000 was composed of $500 per week for three weeks after the accident, $2,000 per month (her monthly salary) until June 30, 1996, and $1,000 per month from then until March 31, 2008. Special damages were agreed to be $3,118. As for costs of future care, the plaintiff was awarded $5,000 to cover all future medication expenses. The plaintiff had made reasonable efforts to mitigate her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8" w:name="Counsel_25"/>
      <w:bookmarkEnd w:id="1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D.M. McGregor.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E.A. Burgess and J.S. Dyer.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9" w:name="Judgment_24"/>
      <w:bookmarkEnd w:id="169"/>
      <w:r>
        <w:pict>
          <v:line id="_x0000_s1149" style="position:absolute;z-index:2517872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0" w:name="L. FENLON J."/>
            <w:bookmarkEnd w:id="170"/>
            <w:r>
              <w:rPr>
                <w:rFonts w:ascii="arial" w:eastAsia="arial" w:hAnsi="arial" w:cs="arial"/>
                <w:b/>
                <w:color w:val="000000"/>
                <w:sz w:val="30"/>
                <w:lang w:val="en-US" w:eastAsia="en-US" w:bidi="ar-SA"/>
              </w:rPr>
              <w:t>L. FENLON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Randhawa claims for damages arising out of a motor vehicle accident that occurred on February 17, 2003, five years before trial. Liability for the accident is admitted, but the defendant says that the motor vehicle accident is not the cause of the plaintiff's ongoing health problems and her inability to work. The defendant points to a work injury and five previous motor vehicle accidents as the cause of the plaintiff's health problems. The main issue in the case is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Court has been asked to assess non-pecuniary damages, special damages, loss of future earnings,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Randhawa was 47 years old at the date of trial. She has a long history of back injuries and complaints. In the 1980s while working at a hospital as a care aide, she suffered a low back injury lifting a patient. In 1985 and in 1987, Ms. Randhawa was involved in motor vehicle accidents, at least the second of which caused her to experience some low back pain. In 1990, when Ms. Randhawa was five months pregnant with her third child, she was involved in a third motor vehicle accident. Following that accident, she experienced low back pain which was exacerbated by her pregnancy and which did not resolve after the birth of her son. Ms. Randhawa stopped working as a care aide after that accident although it was not clear on the evidence whether that was due to her back problems or her desire to be at home with her infant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1995, Ms. Randhawa had begun working as a receptionist and moved in 1996 to take up a similar position with West Coast Home &amp; Truss Ltd. ("West Coast Truss"). While she was on her way to work in June of 1996, she was involved in a fourth accident when the vehicle she was travelling in was rear-ended by a dump truck. Ms. Randhawa was rendered unconscious for a short period, injured her neck and lower back, and was screaming in pain in the ambulance. Ms. Randhawa was not able to resume work until September 1996, at which point she was involved in a fifth motor vehicle accident. Ms. Randhawa's vehicle was again rear-ended and she experienced lower back and neck pain which she described as worse than what she went through after the fourth motor vehicle accident earlier that year. Ms. Randhawa did not return to work after the fifth motor vehicle accident until December of 1999, some three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the spring of 1997, Dr. Crosby, an anaesthetist, had diagnosed bilateral facet joint arthropathy and had begun giving Ms. Randhawa a nerve block for pain through injections into the lower spine. Those injections continued until January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Randhawa's claim for damages relating to the two 1996 motor vehicle accidents went to trial in October of 2001. At that trial, Ms. Randhawa testified that she was still suffering from constant low back pain and headaches bad enough to cause her to vomit, as well as ongoing neck pain. She also gave evidence that her social life was seriously affected by the injuries she had experienced following the 1996 accidents, as she was unable to cook for her family and friends, to do heavy housework, or to enjoy parties, dancing and family gatherings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Randhawa says that while she continued to experience occasional stiffness in her low back with flare-ups resulting in a sore neck and headaches before the 2003 motor vehicle accident, those symptoms were usually activity-related, and associated with excessive stress or work tasks. The plaintiff says that while she continued to have some low back pain, she was able to work through it and was managing at home, in her social life, and at work. Ms. Randhawa says that while she experienced many of the same symptoms and problems following the 1996 accidents, those symptoms had largely resolved and she was managing to keep things together, both at work and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argues that other than some soft tissue injury which resolved within about a year, Ms. Randhawa's condition was the same before the 2003 accident as it was after, that the plaintiff exaggerated the extent of her disabilities and was not credible, and that she failed to meet the burden of proving, on a balance of probabilities, that her present difficulties resulted from the 2003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Randhawa was the driver of a mid-sized sedan which was struck on the right front end by the defendant's vehicle as he attempted to move into the plaintiff's lane from her right. At the time of the accident, Ms. Randhawa was wearing a seatbelt and her seat back was equipped with a headrest that came to above the top of her head. She bumped her elbow but no other part of her body. The police attended but no report was made. An ambulance also attended. After Ms. Randhawa had been checked over by a paramedic, she decided to have her husband drive her home rather than be taken to the hospital because she understood that she would have to wait several hours before being seen, and was told that she could come to the hospital if she needed to later. Her vehicle sustained moderate damage to the right front wheel-well area and underwent repairs of just under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Credibility: Should the Plaintiff's Evidence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Randhawa was not a careful witness. She had a tendency to be emotional and dramatic on the stand, and to over generalize about her symptoms. For example, she said on examination for discovery that following the accident she always had trouble getting in and out of her car, to the point that she had to lift her leg into the vehicle and hold onto the door frame to ease in. At trial, she qualified her evidence by saying that she was describing her bad days when she gave that evidence on discovery. Video surveillance clearly showed the plaintiff getting in to and out of her vehicle on many occasions with minimal difficulty. Dr. Hunt and Dr. Hershler, two experts who testified on behalf of the plaintiff, noted that the plaintiff told them that her car was a "write off" following the accident, which was not the case. When confronted with a written statement she had signed at an I.C.B.C. Claims Centre the day after the accident that differed from her account at trial of how she felt immediately following the accident, she suggested that the written statement might not be what she signed or that she had not read it. In addition, Ms. Randhawa's memory was generally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argues that the plaintiff should not be believed when she describes her injuries. While I accept the defendant's submission that Ms. Randhawa's evidence must be carefully assessed, I do not find her to be a witness who engaged in deliberate falsehoods or gross exaggerations about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Were Ms. Randhawa's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starting point for the analysis on causation is whether the plaintiff's physical and psychological complaints were essentially the same both immediately before and after the accident. If they were, they cannot be attributed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that in the five to six months before the 2003 accident, Ms. Randhawa's symptoms from the 1996 accidents had subsided to the point that she was functionally better and no longer seeking medical attention. She continued to have occasional low back symptoms and some headaches, but they were manageable, did not require medical treatment, and were not interfering with her ability to work and to function generally. I base this finding on the following evidence. First, the medical records of Dr. Chin, the plaintiff's family doctor, which demonstrate that the plaintiff's last contact with his office occurred on August 23, 2002, with the next visit taking place the day after the motor vehicle accident of February 17, 2003. Dr. Chin's records also indicate that the last prescription he wrote for the plaintiff for pain relief medication was in August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Second, the Medical Services Plan of British Columbia ("MSP") claims history shows that the plaintiff sought regular and generally monthly medical attention up to August of 2002, including visits to general practitioners, psychiatrists and pain specialists. In contrast, there is a complete absence of MSP claims from August 30, 2002, to February 14, 2003, when a visit to Dr. Tang at a walk-in clinic took place some three days before the motor vehicle accident. There is no mention in Dr. Tang's medical record that Ms. Randhawa reported lower back pain at that time. Based on the agreement of counsel and in accordance with </w:t>
      </w:r>
      <w:r>
        <w:rPr>
          <w:rFonts w:ascii="arial" w:eastAsia="arial" w:hAnsi="arial" w:cs="arial"/>
          <w:b/>
          <w:i/>
          <w:color w:val="000000"/>
          <w:sz w:val="20"/>
          <w:lang w:val="en-US" w:eastAsia="en-US" w:bidi="ar-SA"/>
        </w:rPr>
        <w:t>Seaman v. Crook</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14 B.C.L.R. (4th) 132</w:t>
        </w:r>
      </w:hyperlink>
      <w:r>
        <w:rPr>
          <w:rFonts w:ascii="arial" w:eastAsia="arial" w:hAnsi="arial" w:cs="arial"/>
          <w:color w:val="000000"/>
          <w:sz w:val="20"/>
          <w:lang w:val="en-US" w:eastAsia="en-US" w:bidi="ar-SA"/>
        </w:rPr>
        <w:t>, I rely on this record as evidence that Dr. Tang recorded on that date that Ms. Randhawa's reported concerns related to vertigo and recurrent flu.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Third, Ms. Randhawa had significant depression following her 1996 motor vehicle accidents, and was hospitalized in February of 2002 for nine days. But Ms. Randhawa had stopped seeing her psychiatrist, and had stopped taking her medication by August of 2002. Ms. Randhawa's psychiatrist had recommended further follow-up and ongoing medication, but it appears that Ms. Randhawa declined to follow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Fourth, prior to the accident, Ms. Randhawa had been employed in a clerical/receptionist position on a relatively continuous basis from the end of December 1999 until just after the accident in February of 2003, with one five-month lay-off commencing in March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Fifth, Mr. Gonzalez, who worked with Ms. Randhawa at West Coast Truss, testified that, from August 2002 (when she returned to work at West Coast Truss after the five-month lay-off) until the accident in February of 2003, Ms. Randhawa was happy and bubbly most of the time, with lots of energy. He recalled her heading off to the gym to work out and easily fulfilling her clerical and office duties, including cleaning the office and using the vacuum cleaner.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Sixth, Ms. Randhawa's daughter, Serena Randhawa, gave evidence that her mother was enjoying the activities around her graduation from high school in June of 2002. She also recalled her mother being an active participant in the packing and moving of the family home over the course of one day on an emergency basis when the purchasers arrived unexpectedly as a result of a mix-up around the possession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while Ms. Randhawa was not entirely free of lower back pain prior to the motor vehicle accident, it had receded to the point that it no longer required treatment in the six months prior to the accident, and did not prevent her from working or engaging in social activities. I find that following the accident, Ms. Randhawa's condition changed significantly, and that she experienced lower back symptoms of a markedly different kind and degree which impaired her ability to work and to function at home and socially. In short, the plaintiff's physical and psychological complaints were not the same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next issue before the Court is whether Ms. Randhawa's ongoing medical problems were caused by the motor vehicle accident of February 17, 2003, or by her earlier injuries. The issue of causation is to be determined by applying the principles articulated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the Court held at p. 467: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 Corp.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McLachlin C.J.C. wrote at paras.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Ms. Randhawa's injury falls within the ambit of the risk created by the defendant's breach. In addition, it is not possible for Ms. Randhawa to prove, using scientific evidence, that her injuries were caused by the collision of the two vehicles in 2003. All of the experts who testified at trial agreed that there was radiological evidence of spinal degeneration prior to the 2003 accident. All experts agreed that such changes are often asymptomatic. They also agreed that the existing imaging technology cannot detect small tears to the annular fibres that surround the discs in the spine, and that some patients have pain related to musculoligamentous injury that cannot be attributed to "hard, organic pathology" visible on MRI or CT scans.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injuries sustained by the plaintiff following the 2003 accident fall loosely into three categories: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injuries to the cervical spine with associated headaches;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L5-S1 disc herniation causing pain into her lower left leg and foot;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lumbar-sacral region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acknowledges that the soft tissue injuries to the cervical spine were resolved through physiotherapy and chiropractic treatment within 12 to 15 months of the accident. The L5-S1 disc herniation and associated pain into the lower left leg and foot was first diagnosed by Dr. Mutat in the summer of 2005, although the plaintiff attended at the emergency department to have her lower back pain managed on January 25, 2004, March 18, 2005, and July 6, 2005. The plaintiff underwent discectomy surgery for the disc herniation in April of 2006. It is only the musculoligamentous injury to the lumbar and sacral region of the spine, with radiation of pain into her buttocks and legs, that the plaintiff asserted to be an ongoing problem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admitted at trial that "the motor vehicle accident caused mild to moderate soft tissue injury, mainly to the plaintiff's upper body area, resulting in three weeks of total disability and about one year of gradually decreasing motor vehicle accident-related complaints until her condition returned to its pre-motor vehicle accident level" in about June of 2004. Accordingly, the Court must determine causation only with respect to the disc herniation and Ms. Randhawa's back pain after June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Hunt is a neurosurgeon who was called by the plaintiff. He was of the opinion that the February 2003 accident contributed to the development of the plaintiff's disc herniation, which occurred gradually over time. It was his opinion that the disc herniation was caused by small tears to the annular fibres surrounding the disc, which eventually ruptured due to the ongoing stresses from day to day living. He admitted that he could not say what tears were present in the fibres prior to the accident and that everything can contribute to stresses on the spine, including prior accidents. However, he was of the view that because the February 2003 accident was the last major trauma before Ms. Randhawa experienced the disc herniation, it was a significant contributor to that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Hunt agreed on cross-examination that lifting of file boxes by the plaintiff when she was at work on March 24, 2003, which resulted in back stiffness and a visit to the emergency room, would also be a contributing factor because tears, once they begin, get worse with everyday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Hunt attributed the plaintiff's lower back problems to a significant ongoing facet joint problem triggered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also called Dr. Hershler, a specialist in physical medicine and rehabilitation. Dr. Hershler was of the view that the plaintiff's disc herniation resulted from tears to the annular fibres which occurred at least in part from the motor vehicle accident of February 2003. In his opinion, the pre-existing injuries to the spine from the previous motor vehicle accidents and the degenerative changes due to aging were rendered symptomatic and debilitating by the accident. It was his opinion that "[t]his accident made a difference in a vulnerable spine". Dr. Hershler agreed on cross-examination that all of the plaintiff's previous accidents and the activities of daily living could have affected the spine, but he maintained that the February 2003 accident was a contributing factor both to the facet joint injury and to the disc herniation that was diagnosed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Hershler did not find the plaintiff to be exaggerating her pain symptoms. He found her pain behaviour to be in keeping with his physical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Sovio, an orthopaedic surgeon, testified on behalf of the defence. He found there was no objective evidence of ongoing injury to explain the plaintiff's ongoing pain and also found a number of "Waddell signs", which he described as complaints that are not anatomically-based. He was therefore of the opinion that factors other than physical ones were affecting the plaintiff's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Jones, a neurologist, was called by the defence. He examined Ms. Randhawa in 1998 following the earlier car accidents, and again in 2006, and found that there was not much difference in terms of hard physical findings of a neurological nature between the two exams. The only organic change he found was an absent left ankle reflex which related to the S-1 nerve root and disc herniation. However, on cross-examination Dr. Jones agreed that pain can occur without hard organic signs. Dr. Jones accepted that the plaintiff may well have had a soft tissue injury from the 2003 accident, but he was of the view that it should have resolved, rather than become worse. On cross-examination he acknowledged that, as reported in a 2005 medical journal, some patients with soft tissue injuries deteriorate over time, and that this had been his experience in practice, although he stated that the deterioration in those cases was not due to the soft tissue injury, but rather to psychological and other physiological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the disc herniation, Dr. Jones acknowledged that the sharp leg pain Ms. Randhawa was experiencing in 2005 and 2006 was due to S-1 nerve root irritation, but because it came on two and a half years after the February 2003 accident, he was of the view that it was probably not causally related. However, on cross-examination he agreed that a patient can have a remote injury to a disc and years later the disc can rupture, which is something he has seen in practice. He agreed that the reason he gave the opinion that the motor vehicle accident in 2003 was not the cause of the disc rupture was simply the lack of a temporal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Clement is a radiologist who was called by the defence. He reviewed the pre and post accident imaging studies of the plaintiff's spine and concluded that the imaging data did not support substantive anatomical changes in the lumbar spine between February of 1997 and August of 2003. He therefore concluded that "there was no imaging evidence to suggest any substantive anatomical change in the lumbar spine secondary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the disc herniation, Dr. Clement was of the view that a disc protrusion is the result of the wear and tear of a lifetime, and that it was impossible to attribute it to a particular car accident, especially where the pre and post accident scans show no anatomical change. On cross-examination, Dr. Clement acknowledged that CT and MRI scans cannot pick up microscopic tears to the annular fibres that are evident in pathological studies on cadavers.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anatomical evidence relied on by the medical experts called by the defence is not inconsistent with the facts found by the plaintiff's experts. All of the experts agreed that there was anatomical evidence of a disc herniation, but no marked anatomical changes evident in imaging studies to explain the ongoing pain in the lumbar region. After listening to all of the expert testimony, and in particular taking into account the defence experts' focus on the lack of hard organic findings and their acknowledgement on cross-examination that small tears to the annular fibres surrounding the disc cannot be picked up on MRIs, that ruptures can occur at times remote from the insult to the disc, and that patients can experience pain in the absence of hard anatomical changes, I accept the evidence of the plaintiff's physicians and find that it is more probable than not that the February 2003 accident was a contributing cause to both the disc herniation and the ongoing musculoligamentous lumbar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accept the evidence of Dr. Hunt and Dr. Hershler that Ms. Randhawa's earlier accidents, along with degenerative changes to her spine, made her more vulnerable to lower back injury. Accordingly, while I cannot find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only cause of the plaintiff's problems after February 17, 2003, on a balance of probabilities, I find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Farrant v. Laktin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After completion of the trial, defendant's counsel brought to the Court's attention the case of </w:t>
      </w:r>
      <w:r>
        <w:rPr>
          <w:rFonts w:ascii="arial" w:eastAsia="arial" w:hAnsi="arial" w:cs="arial"/>
          <w:b/>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2008 BCSC 234</w:t>
        </w:r>
      </w:hyperlink>
      <w:r>
        <w:rPr>
          <w:rFonts w:ascii="arial" w:eastAsia="arial" w:hAnsi="arial" w:cs="arial"/>
          <w:color w:val="000000"/>
          <w:sz w:val="20"/>
          <w:lang w:val="en-US" w:eastAsia="en-US" w:bidi="ar-SA"/>
        </w:rPr>
        <w:t xml:space="preserve">, which he asked the Court to consider in relation to the issue of causation. In that case, Slade J. found that the plaintiff had failed to prove that his pain symptoms were caused by the motor vehicle accident, rather than by his pre-existing condition. Having reviewed the reasons for judgment in </w:t>
      </w:r>
      <w:r>
        <w:rPr>
          <w:rFonts w:ascii="arial" w:eastAsia="arial" w:hAnsi="arial" w:cs="arial"/>
          <w:b/>
          <w:i/>
          <w:color w:val="000000"/>
          <w:sz w:val="20"/>
          <w:lang w:val="en-US" w:eastAsia="en-US" w:bidi="ar-SA"/>
        </w:rPr>
        <w:t>Farrant</w:t>
      </w:r>
      <w:r>
        <w:rPr>
          <w:rFonts w:ascii="arial" w:eastAsia="arial" w:hAnsi="arial" w:cs="arial"/>
          <w:color w:val="000000"/>
          <w:sz w:val="20"/>
          <w:lang w:val="en-US" w:eastAsia="en-US" w:bidi="ar-SA"/>
        </w:rPr>
        <w:t>, I am of the view that the case is distinguishable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Farrant</w:t>
      </w:r>
      <w:r>
        <w:rPr>
          <w:rFonts w:ascii="arial" w:eastAsia="arial" w:hAnsi="arial" w:cs="arial"/>
          <w:color w:val="000000"/>
          <w:sz w:val="20"/>
          <w:lang w:val="en-US" w:eastAsia="en-US" w:bidi="ar-SA"/>
        </w:rPr>
        <w:t>, the plaintiff was involved in a low speed motor vehicle accident three and a half years before trial. The plaintiff had a long history of symptomatic degenerative disc disease including a discectomy and laminectomy in 1977, with periods of time off work, including six to eight months off when his back went out while he was re-stocking windows at work. The plaintiff steadily improved in the five months after the accident, reporting to his doctor that he was 80-90% recovered. About six months after the accident in that case, the plaintiff began a new position which involved heavy lifting, and his back pain gradually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contrast, in the case at bar, Ms. Randhawa had ongoing lumbar pain following the accident, and the medical experts agreed that the degenerative changes evident in her spine before the February 2003 accident were of a minor nature consistent with the normal aging process. Further, the Court in </w:t>
      </w:r>
      <w:r>
        <w:rPr>
          <w:rFonts w:ascii="arial" w:eastAsia="arial" w:hAnsi="arial" w:cs="arial"/>
          <w:b/>
          <w:i/>
          <w:color w:val="000000"/>
          <w:sz w:val="20"/>
          <w:lang w:val="en-US" w:eastAsia="en-US" w:bidi="ar-SA"/>
        </w:rPr>
        <w:t>Farrant</w:t>
      </w:r>
      <w:r>
        <w:rPr>
          <w:rFonts w:ascii="arial" w:eastAsia="arial" w:hAnsi="arial" w:cs="arial"/>
          <w:color w:val="000000"/>
          <w:sz w:val="20"/>
          <w:lang w:val="en-US" w:eastAsia="en-US" w:bidi="ar-SA"/>
        </w:rPr>
        <w:t xml:space="preserve"> found at para. 104 that the plaintiff's medical expert provided "no explanation of the relationship between physical exertion, such as lifting, and increased pain emanating from the central nervous system", and also found that the expert's evidence did "not explain the change over time in the intensity of the plaintiff's back pain." Slade, J. accepted the evidence of the defendant's expert, which took into account and explained both "the post-accident improvement and subsequent worsening of the plaintiff's condition" (para. 107). The Judge accepted that expert's opinion that it was the plaintiff's pre-existing degenerative disc disease in conjunction with the exertion of repeated heavy lifting at work, that were the causes of his pain symptoms. The Judge also noted that both experts were orthopaedic specialists, neither of whom "professed specialized knowledge of neurology" (para. 87). In contrast, Dr. Hunt was a neurosurgeon, and both he and Dr. Hershler, a physical rehabilitation specialist, provided an explanation for the delay between the 2003 accident and the onset of the disc herniation more than a year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Vulnerable Plaintiff and Measureable Risk of Injury Absent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have already found that Ms. Randhawa's earlier problems had largely resolved about six months before the accident in question. It follows that this is a case for the application of the "thin skull" principle. The law is well settled that the wrongdoer must take his victim as he finds her: </w:t>
      </w:r>
      <w:r>
        <w:rPr>
          <w:rFonts w:ascii="arial" w:eastAsia="arial" w:hAnsi="arial" w:cs="arial"/>
          <w:b/>
          <w:i/>
          <w:color w:val="000000"/>
          <w:sz w:val="20"/>
          <w:lang w:val="en-US" w:eastAsia="en-US" w:bidi="ar-SA"/>
        </w:rPr>
        <w:t>Pryor v. Bains</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at p. 399. In this case, the weakness or latent susceptibility of the plaintiff was quiescent but was activated into being as a result of the tortious conduct of the defendant: </w:t>
      </w:r>
      <w:r>
        <w:rPr>
          <w:rFonts w:ascii="arial" w:eastAsia="arial" w:hAnsi="arial" w:cs="arial"/>
          <w:b/>
          <w:i/>
          <w:color w:val="000000"/>
          <w:sz w:val="20"/>
          <w:lang w:val="en-US" w:eastAsia="en-US" w:bidi="ar-SA"/>
        </w:rPr>
        <w:t>Pryor</w:t>
      </w:r>
      <w:r>
        <w:rPr>
          <w:rFonts w:ascii="arial" w:eastAsia="arial" w:hAnsi="arial" w:cs="arial"/>
          <w:color w:val="000000"/>
          <w:sz w:val="20"/>
          <w:lang w:val="en-US" w:eastAsia="en-US" w:bidi="ar-SA"/>
        </w:rPr>
        <w:t xml:space="preserve"> at pp. 399-400.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was apparent from Ms. Randhawa's testimony and from her medical history, in particular her psychological history, that she does not deal well with the challenges posed by pain and physical limitations. She tends to fixate on her pain and problems. This was described by various experts as "pain syndrome" or "pain behaviour". In any event, this too falls within the thin skull rule. The plaintiff was emotionally and physically fragile at the time of the accident, and the defendant must take the plaintiff as he finds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Having concluded that the subject accident was a contributing factor to both the disc herniation and Ms. Randhawa's facet joint and musculoligamentous problems, I must consider whether there was a measurable risk that the plaintiff, being psychologically and physiologically vulnerable, would have experienced these problems at some point even if the 2003 motor vehicle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Randhawa had a pre-existing facet joint injury which had been diagnosed by Dr. Crosby prior to the February 2003 accident. She also had degenerative age-related changes to her spine. While I have found that the 2003 motor vehicle accident caused those latent problems to become symptomatic, I agree with the defendant's submission that there was a measurable risk, even without the 2003 accident, that Ms. Randhawa's spinal health would have been affected by the stresses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is only entitled to be put into the position she would have been in but for the accident, and is not to be compensated in a manner that would put her in a better position. In accordance with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 478, if there is a realistic chance that the disc herniation and facet joint problems "would have occurred at some point in the future without the accident, then a reduction of the overall damage award" should be considered, "because the plaintiff is to be returned to his 'original position'", which might have included such a risk occurring in the future even without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Randhawa had some symptoms associated with facet joint problems and disc pressure more than five years following the 1996 motor vehicle accidents. Those symptoms had been largely quiescent for only six months before the motor vehicle accident in issue. As Dr. Hunt and Dr. Hershler testified, Ms. Randhawa had a vulnerable spine before the 2003 accident because of the five previous accidents and some degenerative changes. Dr. Hershler acknowledged in cross-examination that disc herniations occur as a result of "an evolutionary process". In his view, all of the six accidents and the stresses of daily living weakened the spine to the point that "a last straw" occurred and the disc ruptured. Dr. Hershler agreed that it was really the result of an "accumulation of stress". Dr. Hunt testified that "everything we do can contribute to a disc herniation, making a bed, twisting, or picking up something heavy like a box". On the basis of this evidence, I find that there was a significant risk that the herniation would have occurred at some point in the future from other spinal stresses.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With respect to the soft tissue and ligamentous injury to the sacrum and lumbosacral junction, Dr. Hershler noted there were pre-existing injuries from earlier accidents which were aggravated and made symptomatic by the sixth motor vehicle accident. Dr. Hunt stated in his evidence that Ms. Randhawa's pre-existing degenerative changes rendered her more vulnerable to re-injury. In addition, as Ms. Randhawa's counsel submitted, Ms. Randhawa is a person who "was emotionally fragile" and tended to react to disability and dysfunction by focusing and ruminating on it. I find the plaintiff to be a person with a low tolerance for pain and physical limitations who is likely to be easily affected by life's difficulties. I find the risk that the pre-existing condition of Ms. Randhawa's spine and her psychological fragility would have detrimentally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be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 argued that the Court should draw an adverse inference against the plaintiff for her failure to call her general practitioner, Dr. Chin, who has treated Ms. Randhawa since 1990. The defendant argued that Dr. Chin's evidence would have addressed a number of salient points including his prescription of pain medication, his expert opinion on the causation of the eventual disc herniation, and his expert opinion on the relationship between her current complaints and the subject motor vehicle accident. The defendant argued that Dr. Chin's voluminous clinical records were no substitute for an expert report or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also argued that an adverse inference should be made against the plaintiff for her failure to call Dr. Mutat, the surgeon who actually observed and treated the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decision to draw an adverse inference is a matter of the Court's discretion: </w:t>
      </w:r>
      <w:r>
        <w:rPr>
          <w:rFonts w:ascii="arial" w:eastAsia="arial" w:hAnsi="arial" w:cs="arial"/>
          <w:b/>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(1997), 38 B.C.L.R. (3d) 306</w:t>
        </w:r>
      </w:hyperlink>
      <w:r>
        <w:rPr>
          <w:rFonts w:ascii="arial" w:eastAsia="arial" w:hAnsi="arial" w:cs="arial"/>
          <w:color w:val="000000"/>
          <w:sz w:val="20"/>
          <w:lang w:val="en-US" w:eastAsia="en-US" w:bidi="ar-SA"/>
        </w:rPr>
        <w:t xml:space="preserve"> (S.C.) at para. 14. In this case, I decline to draw such an inference in relation to the plaintiff's failure to call Dr. Mutat and Dr. Chin. Dr. Chin, as a general practitioner, would not be in a position to give a definitive opinion on the causation of the disc herniation, or the extent to which the plaintiff's current symptomology is attributable to the last accident, as opposed to the earlier ones. While Dr. Mutat treated the actual disc herniation, the fact that a herniation occurred was not in dispute. It is not apparent to the Court what particular advantage Dr. Mutat would have in relation to diagnosing the reason for the disc herniation, and again I decline to draw an adverse inference against the plaintiff for failing to call that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Ms. Randhawa's musculoligamentous symptoms in her lower back continue, the symptoms associated with the disc herniation were largely resolved by the discectomy surgery conducted by Dr. Mutat in April of 2006. Although Ms. Randhawa did not distinguish in her testimony between the nerve root pain into her left leg and foot which was apparently addressed by the surgery, and the radiation of pain from the lumbar region of her back into her buttocks and leg (referring to both as pain into her legs), based on the medical evidence I find that the nerve root pressure was alleviated by the surgery, and that the radiation of pain which Ms. Randhawa continues to experience is due to the facet joint and musculoligamentous injuries to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relies on a series of cases where damages of $65-85,000 were awarded for pain and suffering for comparable injuries and pain lasting for about five years from the date of the accident to trial. In contrast, the defendant relies on cases in which the soft tissue injury resolved in a year to a year and a half, and submitted damages of $10-20,000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continues to have intermittent back pain, she has had such pain since the February 2003 accident, and she will continue to have some symptoms into the future. Having reviewed the authorities provided to the Court by both the plaintiff and the defendant, I find that Ms. Randhawa's injuries are more like those described in the plaintiff's authorities. After taking into account Ms. Randhawa's tendency to over emphasize her bad days, I assess the plaintiff's non-pecuniary damages at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and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concedes that due to soft tissue injury the plaintiff was off work for three weeks at a loss of $500 per week. After that three week period, Ms. Randhawa returned to work until April 8, 2003. According to the record of employment prepared by her employer, she was laid off on that date due to a shortage of work. At trial, the plaintiff said that she stopped working because of the pain in her back, but on examination for discovery she volunteered that she had been laid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had your car accident and you took some time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three weeks?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you went back,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 you go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 I go back? Like, I was thinking my work was really busy and they need me and I said I'll try to go back if I can do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feel a little bit better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was in pain. I was still, like, you know. That was choice to go back. I was not feeling that good.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worked for about -- you worked for about a month?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stopped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laid off.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laid off?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were you laid off?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Shortage of work or something.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Gonzalez, who worked with the plaintiff, testified that a receptionist was hired to fill in for Ms. Randhawa after she left, but I find that Ms. Randhawa was laid off in April 2003. I also find, based on her previous lay off of five months in 2002, that it is likely that Ms. Randhawa would have found other work by October 1, 2003, but for the injuries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time of the accident, Ms. Randhawa was earning $2,000 a month as a receptionist, and had been working full-time for more than three years. She has not worked since April of 2003. There was no evidence of any efforts to return to work or to retrain following the accident, and Ms. Randhawa acknowledged that she did not try to do so. Dr. Hershler opined in his report of September 7, 2007, that Ms. Randhawa was not able to return to work, but I do not accept that she was then or is now unable to work at all. Ms. Randhawa is taking medication to control her pain, and I have found that her ongoing problems following the disc surgery were intermittent rather than persistent. When asked to explain Ms. Randhawa's limited functioning in his office as opposed to on the video, Dr. Hunt on cross-examination stated that patients often do not take their medication before a medical examination so they appear "at their worst" or "real" level of functioning. In the circumstances, I am of the view that the plaintiff could have worked part-time following the resolution of her disc herniation and recovery after the surgery in April of 2006, which I estimate to be from July 1, 2006. I find that the plaintiff is likely to improve once the litigation is behind her and she is less focused on her pain and physical problems. Plaintiff's counsel in his submissions argued that the plaintiff was still unable to work, but that it was likely that her "condition will either improve, or be more effectively managed and borne by her, to allow her to return to some form of employment in the future". I agree with that submission generally although not with the date at which Ms. Randhawa can return to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award the plaintiff compensation for past income loss of $500 per week for three weeks immediately following the accident; $2,000.00 per month from October 1, 2003, to June 30, 2006; and $1,000 per month from July 1, 2006 to March 31, 2008. I make no award for future wage loss. Counsel have agreed that welfare payments received by Ms. Randhawa, as well as income tax and employee contributions, should be deducted from the award of damages for wage loss, and that they are in a position to calculate those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Total damages for past wage loss before such deductions are $88,500 calculated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Three weeks off work immediately</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following the accident:</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1, 2003, to June 30, 2006:</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1, 2006, to March 31, 2008:</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$21,000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764"/>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$88,500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parties agreed that the plaintiff incurred special damages of $3,118.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Hershler recommended Pulsed Signal Therapy at a cost of $3,000, but there was no evidence that the plaintiff intended to engage in that therapy, which has been offered to her and recommended by Dr. Hershler since 2004. The plaintiff also asked for 35 physiotherapy visits at $30 per visit, but there was no medical evidence to support this treatment and Dr. Hershler in his September 2007 report actually recommended against more physiotherapy. I make no order for those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Randhawa is currently taking Gabapentin which costs $2,500 per year, and Amitirptyline, at $64 per year. These medications were prescribed by Dr. Mutat, and Dr. Hershler recommended that pain medication continue. The plaintiff also acknowledged that she would be seeking further assistance from Dr. Mutat in hopes of resolving her current situation to some extent. Recognizing that it cannot be predicted with any certainty how long or with what frequency Ms. Randhawa will continue to need Gabapentin in particular, I award $5,000 towards the cost of all future medication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argued, although not vigorously, that the plaintiff failed to mitigate her damages because she did not undergo chiropractic or physiotherapy treatment following her disc surgery in 2006, and because she failed to engage in aquatic exercises as recommended by Dr. Hunt. The defendant also raised the issue of the plaintiff's failure to engage in Pulsed Signal Therapy as recommended by Dr. Hershler, even though the defendant took the position with Dr. Hershler on cross-examination that the therapy was unproven.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Based on all of the evidence, I am satisfied that Ms. Randhawa made reasonable efforts to mitigate her damages. The video surveillance evidence demonstrated that she walked regularly for exercise as directed by her physician. She testified that she continued to stretch and do exercises. Following the accident, she attended physiotherapy for 37 sessions, and received 46 chiropractic treatments. In addition she underwent surgery and a long course of injections into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Damages (Before Reduction to Reflect 40% Risk of Problems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585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 Pecuniary:</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$ 65,000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$ 3,118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$ 88,000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$ 5,000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585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$161,618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Reasonableness of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accordance with </w:t>
      </w:r>
      <w:r>
        <w:rPr>
          <w:rFonts w:ascii="arial" w:eastAsia="arial" w:hAnsi="arial" w:cs="arial"/>
          <w:b/>
          <w:i/>
          <w:color w:val="000000"/>
          <w:sz w:val="20"/>
          <w:lang w:val="en-US" w:eastAsia="en-US" w:bidi="ar-SA"/>
        </w:rPr>
        <w:t>Ruiz v. Bouaziz</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2001 BCCA 207</w:t>
        </w:r>
      </w:hyperlink>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150 B.C.A.C. 161</w:t>
        </w:r>
      </w:hyperlink>
      <w:r>
        <w:rPr>
          <w:rFonts w:ascii="arial" w:eastAsia="arial" w:hAnsi="arial" w:cs="arial"/>
          <w:color w:val="000000"/>
          <w:sz w:val="20"/>
          <w:lang w:val="en-US" w:eastAsia="en-US" w:bidi="ar-SA"/>
        </w:rPr>
        <w:t>, paras. 76 and 77, I next assess the overall award for reasonableness. In all of the circumstances, I see no need to either reduce or inflate the award which, at 60% of $161,618, comes to $96,970.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If counsel cannot agree on costs or on the appropriate deductions to be made from the award for past income loss, they are at liberty to speak to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Rassaf v. Borden Ladner Gervais, [2015] B.C.J. No. 2815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S157718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2815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2413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Houshang Rassaf, Plaintiff, and Borden Ladner Gervais and Steve Winder,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1"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1" w:name="Keywords_25"/>
      <w:bookmarkEnd w:id="171"/>
      <w:r>
        <w:rPr>
          <w:rFonts w:ascii="arial" w:eastAsia="arial" w:hAnsi="arial" w:cs="arial"/>
          <w:b/>
          <w:color w:val="000000"/>
          <w:sz w:val="20"/>
          <w:lang w:val="en-US" w:eastAsia="en-US" w:bidi="ar-SA"/>
        </w:rPr>
        <w:t xml:space="preserve">Legal profession — 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Relationship with others — Relationship with opposite party — Fiduciary duty — Application by the defendants Winder and the law firm Borden Ladner Gervais for dismissal of the action against them allowed — Winder, counsel at Borden Ladner Gervais, represented SNC-Lavalin Engineers &amp; Constructors when the plaintiff Rassaf sought damages for wrongful dismissal against SNC-Lavalin — In the current action, Rassaf alleged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the defendants — There was no duty of care as no fiduciary duty existed between a solicitor and an adverse party — The claim was baseless and was not founded on a cause of action known in law.</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Professions — Legal — Barristers and solicitors — Application by the defendants Winder and the law firm Borden Ladner Gervais for dismissal of the action against them allowed — Winder, counsel at Borden Ladner Gervais, represented SNC-Lavalin Engineers &amp; Constructors when the plaintiff Rassaf sought damages for wrongful dismissal against SNC-Lavalin — In the current action, Rassaf alleged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the defendants — There was no duty of care as no fiduciary duty existed between a solicitor and an adverse party — The claim was baseless and was not founded on a cause of action known in law.</w:t>
      </w:r>
    </w:p>
    <w:p>
      <w:pPr>
        <w:jc w:val="both"/>
        <w:rPr>
          <w:rFonts w:ascii="arial" w:eastAsia="arial" w:hAnsi="arial" w:cs="arial"/>
          <w:sz w:val="20"/>
          <w:lang w:val="en-US" w:eastAsia="en-US" w:bidi="ar-SA"/>
        </w:rPr>
      </w:pPr>
      <w:bookmarkStart w:id="172" w:name="Legislation Cited_17"/>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2"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Act, </w:t>
      </w:r>
      <w:hyperlink r:id="rId487" w:history="1">
        <w:r>
          <w:rPr>
            <w:rFonts w:ascii="arial" w:eastAsia="arial" w:hAnsi="arial" w:cs="arial"/>
            <w:i/>
            <w:color w:val="0077CC"/>
            <w:sz w:val="20"/>
            <w:u w:val="single"/>
            <w:shd w:val="clear" w:color="auto" w:fill="FFFFFF"/>
            <w:lang w:val="en-US" w:eastAsia="en-US" w:bidi="ar-SA"/>
          </w:rPr>
          <w:t>R.S.B.C. 1996, c. 443, s. 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3" w:name="Counsel_26"/>
      <w:bookmarkEnd w:id="1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Leoni.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5"/>
      <w:bookmarkEnd w:id="174"/>
      <w:r>
        <w:pict>
          <v:line id="_x0000_s1154"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M.A. MAISONVILLE J. (orally)"/>
            <w:bookmarkEnd w:id="175"/>
            <w:r>
              <w:rPr>
                <w:rFonts w:ascii="arial" w:eastAsia="arial" w:hAnsi="arial" w:cs="arial"/>
                <w:b/>
                <w:color w:val="000000"/>
                <w:sz w:val="30"/>
                <w:lang w:val="en-US" w:eastAsia="en-US" w:bidi="ar-SA"/>
              </w:rPr>
              <w:t>M.A. MAISONVILLE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Borden Ladner Gervais, a law firm, and Steve Winder, counsel at the firm, bring an application on three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Pursuant to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defendants seek that the action against them be struck 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Alternatively, they seek dismissal of this matter pursuant to Rule 9-7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also seek,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that the plaintiff, Mr. Rassaf be enjoined from instituting any legal proceedings in the Provincial Court of British Columbia or the Supreme Court of British Columbia arising out of, or in any way, connected with the herein claim of the Vancouver Registry Action S157718 or the Vancouver Registry Action S083896 ("the S083896 action")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S083896 action is an underlying action in which the plaintiff, Mr. Rassaf had sought damages for wrongful dismissal against the defendant, SNC-Lavalin Engineers &amp; Constructors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S083896 action, Mr. Winder, counsel at Borden Ladner Gervais, acted as counsel for SNC-Lavalin Engineers &amp; Constructors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pleadings of Mr. Rassaf in the S083896 action were struck on April 17, 2013 by Mr. Justice Bowden due to his failing to comply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by failing to attend an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 appeal was filed but was dismissed as abandoned on October 15, 2013. Mr. Rassaf sought to reactivate the appeal twice, and twice his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September 22, 2015, Mr. Rassaf brought a Notice of Civil Claim against Mr. Winder and Borden Ladner Gervais claiming,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Winder has no respect for [the] Rules of Court and laws and does not honour his signature on the order of the Court (he breached our agreement and he is liable to compensate the Plaintiff) and his law firm has been through disruption of the Plaintiff lawsuit since 2008 in bringing ... frivolous applications to mislead the officials of the Court due to the fact that they know they can't 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paragraph 6 of the Notice of Civil Claim, Mr. Winder is alleged to have: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[tampered, manipulated the plaintiff's file,] court documents and other court documents as he claims that he used to work as a law clerk for 6 justices of the BC Supreme Court and as such he can do anything he wants and he has been continuously abusing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claim continues in this vein.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relief sought includes: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malicious defamation [seeking] $350,000.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losses of $165,000 per year since September 2007.</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punitive damages and aggravated damages (intimidation, threats, stress, mental distress, anxiety, depression, aggravation of medical condition of diabetes and hypertension, etc.) of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matter came before Mr. Justice Abrioux of this Court on November 27, 2015. Mr. Rassaf had advised the Registry that he was unable to attend as he was ill. The matter was adjourned to today's date to be heard on a peremptory basis. Mr. Rassaf has not attended today's application although duly served. He has been paged and is not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on the basis of the materials that have been put to the Court, that the claim is baseless and is not found on a cause of action known in law. There is no duty owed by Borden Ladner Gervais or Mr. Winder to Mr. Rassaf. Instead, any duty owed in such a situation is of Mr. Rassaf to defence counsel, the Court and Mr. Winder's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have been provided with extensive case law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No fiduciary duty exits between a solicitor to an adverse party - there is no duty of care: see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paras. 51 and 52 where Thackray J.A. quoted from the decision </w:t>
      </w:r>
      <w:r>
        <w:rPr>
          <w:rFonts w:ascii="arial" w:eastAsia="arial" w:hAnsi="arial" w:cs="arial"/>
          <w:i/>
          <w:color w:val="000000"/>
          <w:sz w:val="20"/>
          <w:lang w:val="en-US" w:eastAsia="en-US" w:bidi="ar-SA"/>
        </w:rPr>
        <w:t>Crooks v. Manolescu</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[1995] B.C.J. No. 17</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circumstances in </w:t>
      </w:r>
      <w:r>
        <w:rPr>
          <w:rFonts w:ascii="arial" w:eastAsia="arial" w:hAnsi="arial" w:cs="arial"/>
          <w:i/>
          <w:color w:val="000000"/>
          <w:sz w:val="20"/>
          <w:lang w:val="en-US" w:eastAsia="en-US" w:bidi="ar-SA"/>
        </w:rPr>
        <w:t>Crooks v. Manolescu</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[1995] B.C.J. No. 17</w:t>
        </w:r>
      </w:hyperlink>
      <w:r>
        <w:rPr>
          <w:rFonts w:ascii="arial" w:eastAsia="arial" w:hAnsi="arial" w:cs="arial"/>
          <w:color w:val="000000"/>
          <w:sz w:val="20"/>
          <w:lang w:val="en-US" w:eastAsia="en-US" w:bidi="ar-SA"/>
        </w:rPr>
        <w:t xml:space="preserve"> (S.C.) are closely analogous to the case at bar. Solicitor A was alleged to have assisted a client to falsely shield assets from execution. In an action brought on behalf of persons said to have been defrauded, solicitor A was named as a defendant. Solicitor B acted for solicitor A and it was submitted that she owed to the plaintiffs "a fiduciary duty and a duty to take care in respect of the plaintiffs' interests." The allegations against her included failing to warn the plaintiffs of fraudulent acts by her client and continuing to act in circumstances where she ought to have known of fraudulent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An application was brought to strike out portions of the statement of claim as disclosing no reasonable claim. In a well written judgment Master Bolton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 The existence of a fiduciary duty or duty of care is not an allegation of fact, however, but a conclusion of law which must depend on proof (or for present purposes, allegations) of fact. And particulars of the breach of a duty are not relevant to the question of the existence of the duty. Thus, while I accept as a fact, for example, for the purposes of this hearing, that [solicitor B] filed affidavits which she ought to have known were false, that fact is of absolutely no significance to the question of the existence of a duty of care to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 the plaintiff's position is tantamount to an assertion that all counsel who represent litigants owe a fiduciary duty or a duty of care to the other party to the litigation. This is patently absurd, as in the course of counsel's representation of her own client, much may be done that is intentionally and necessarily directed toward injuring the opposing party's interests. On the facts as pleaded here, it is, to borrow the emphatic language of Taylor J.A. in </w:t>
      </w:r>
      <w:r>
        <w:rPr>
          <w:rFonts w:ascii="arial" w:eastAsia="arial" w:hAnsi="arial" w:cs="arial"/>
          <w:i/>
          <w:color w:val="000000"/>
          <w:sz w:val="20"/>
          <w:lang w:val="en-US" w:eastAsia="en-US" w:bidi="ar-SA"/>
        </w:rPr>
        <w:t>Kamahap Enterprises Ltd. v. Chu's Central Market Ltd</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(1990), 40 B.C.L.R. (2d) 288</w:t>
        </w:r>
      </w:hyperlink>
      <w:r>
        <w:rPr>
          <w:rFonts w:ascii="arial" w:eastAsia="arial" w:hAnsi="arial" w:cs="arial"/>
          <w:color w:val="000000"/>
          <w:sz w:val="20"/>
          <w:lang w:val="en-US" w:eastAsia="en-US" w:bidi="ar-SA"/>
        </w:rPr>
        <w:t>, impossible that [solicitor B] could owe a duty of care to Ms. Crooks.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The impossibility arises out of the very nature of a solicitor's duty to her own client.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The impossibility of the existence of a duty of care that I referred to in paragraph 10 above is an impossibility on these pleadings. Clearly, a solicitor will in some circumstances be held to owe a duty to persons other than her own client, and so may be a barrister. I do not intend to say that [solicitor B] could in no circumstances be held to owe a duty of care to Ms. Crooks. But I do say that before such a duty can be found to exist, facts must be proved in evidence - and alleged in pleadings - which describe the relationship and the circumstances from which the duty arose.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Master Bolton then cited case authorities as to the basis for the imposition of a duty of care. He concluded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It is not for me to speculate about what additional facts would support the existence of a duty of care in the case now before me. All that I can say is that on the facts as presently pleaded, no such duty could possibly be held to exist; the impugned paragraphs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well, in </w:t>
      </w:r>
      <w:r>
        <w:rPr>
          <w:rFonts w:ascii="arial" w:eastAsia="arial" w:hAnsi="arial" w:cs="arial"/>
          <w:i/>
          <w:color w:val="000000"/>
          <w:sz w:val="20"/>
          <w:lang w:val="en-US" w:eastAsia="en-US" w:bidi="ar-SA"/>
        </w:rPr>
        <w:t>Martel v. Andrew</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2005 ABCA 63</w:t>
        </w:r>
      </w:hyperlink>
      <w:r>
        <w:rPr>
          <w:rFonts w:ascii="arial" w:eastAsia="arial" w:hAnsi="arial" w:cs="arial"/>
          <w:color w:val="000000"/>
          <w:sz w:val="20"/>
          <w:lang w:val="en-US" w:eastAsia="en-US" w:bidi="ar-SA"/>
        </w:rPr>
        <w:t xml:space="preserve"> at para. 12,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 the duty to the court is a public duty and owed as an officer of the court to the court and not a private duty owed to the opposite side in the lawsuit. There is ample authority that the duties that a lawyer owes to the opposing party are viewed very restrictively: German v. Major </w:t>
      </w:r>
      <w:hyperlink r:id="rId492" w:history="1">
        <w:r>
          <w:rPr>
            <w:rFonts w:ascii="arial" w:eastAsia="arial" w:hAnsi="arial" w:cs="arial"/>
            <w:i/>
            <w:color w:val="0077CC"/>
            <w:sz w:val="20"/>
            <w:u w:val="single"/>
            <w:shd w:val="clear" w:color="auto" w:fill="FFFFFF"/>
            <w:lang w:val="en-US" w:eastAsia="en-US" w:bidi="ar-SA"/>
          </w:rPr>
          <w:t>(1985), 62 A.R. 2</w:t>
        </w:r>
      </w:hyperlink>
      <w:r>
        <w:rPr>
          <w:rFonts w:ascii="arial" w:eastAsia="arial" w:hAnsi="arial" w:cs="arial"/>
          <w:color w:val="000000"/>
          <w:sz w:val="20"/>
          <w:lang w:val="en-US" w:eastAsia="en-US" w:bidi="ar-SA"/>
        </w:rPr>
        <w:t xml:space="preserve"> (C.A.). There are good policy reasons for this in the adversarial system. If it were otherwise, the conflicting duties owed by a lawyer would make the adversarial system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respect of the second matter, that Mr. Rassaf be enjoined from commencing any proceedings in this S157718 action without leave of the Court, it is important to note, and I stress, that there is an existing order in place which to counsel's knowledge has not been displaced, and that is an order of Madam Justice Loo dated September 22, 2003 with respect to the Vancouver Registry Action S031832 between the plaintiff, Mr. Rassaf and the defendants, Casey Anderson, Grant Ritchey, Kirk Huxley, ICBC Special Investigation Unit, Jeff Baragar and Quinlan Abrioux. The S031832 action was struck and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it was ordered by Loo J. that Mr. Rassaf may not commence any legal proceedings without first having obtained the leave of this Court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note that Loo J.'s order is still in effect. In addition, there will be a further order, but in no way displacing that existing order that, in this action, the Court grants the order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that the plaintiff be enjoined from instituting any legal proceedings in the Provincial Court of British Columbia or the Supreme Court of British Columbia arising out of, or in any way, connected with the subject matter herein claimed and/or the S083896 action, including the conduct of adverse parties, their solicitors, and the Court in the above noted proceedings, without having first obtained leave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Additionally, the defendants seek an order of special costs to be assessed. I am mindful that an order of special costs follows on reprehensible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Notice of Civil Claim discloses matters that are groundless and, in addition to being groundless, I find the actions of Mr. Rassaf to be reprehensible. There is absolutely no basis for them. They are inflammatory and they falsify matter. They subject an Officer of the Court on a groundless basis to non-existent duties and seek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there will be an order for special costs to be assessed by Registrar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Richmond v. Channa, [2014] B.C.J. No. 2356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M091319, M092432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2356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1764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Richmond, Plaintiff, and Perminder Kaur Channa, Jaspal Singh Channa, City of Surrey, Tien Sher Q5 Development Group Inc., Tien Sher Development Group Inc., and Tien Sher Construction Group Ltd., Defendants And between Perminder Kaur Channa, Plaintiff, and City of Surrey, Tien Sher Q5 Development Group Inc.,Tien Sher Surrey Development Group Inc., and Tien Sher Construction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6"/>
      <w:bookmarkEnd w:id="17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Motor vehicles — Signals and warnings — Trial to determine liability for motor vehicle accident — Liability apportioned 75 per cent to Tien Sher and 25 per cent to Channa — Channa did not stop before entering intersection — Richmond, who had right of way, collided with Channa's vehicle — Permanent stop sign obscured by construction completed by Tien Sher — Tien Sher had attached smaller temporary stop sign to construction fence — Its failure to ensure proper placement and size of temporary stop sign was compounded by failure to provide drivers with warning of sign — Channa failed to adequately account for travelling through construction zone.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4"/>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to determine liability for a motor vehicle accident. On the afternoon in question, Channa did not stop before entering the intersection. Richmond, who had the right of way and was travelling 50 km per hour, collided with the side of Channa' vehicle. Channa testified she did not see a stop sign prior to entering the intersection. She also testified she did not see any vehicles prior to entering the intersection. The permanent stop sign had been temporarily enclosed and obscured by construction being completed by the Tien Sher defendants. Tien Sher had attached a smaller temporary stop sign to the construction fence Channa submitted was not visible to drivers. There were no warning signs present. After the accident, a new upright stop sign was erected at the intersection. Tien Sher adduced expert evidence Richmond and Channa should have seen each other prior to the accident and taken evasive action. Tien Sher's safety officer was not aware of a Traffic Control Manual for Work on Roadways and its requirements.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14"/>
            <w:bookmarkEnd w:id="178"/>
            <w:r>
              <w:rPr>
                <w:rFonts w:ascii="arial" w:eastAsia="arial" w:hAnsi="arial" w:cs="arial"/>
                <w:color w:val="000000"/>
                <w:sz w:val="20"/>
                <w:lang w:val="en-US" w:eastAsia="en-US" w:bidi="ar-SA"/>
              </w:rPr>
              <w:t>HELD: Liability was apportioned 75 per cent to Tien Sher and 25 per cent to Channa.</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Tien Sher's expert evidence was given little weight as it did not provide an accurate depiction of the scene and was inconsistent with the evidence of both Richmond and Channa that they did not see the other vehicle until a split second before impact. Finding Richmond even partially liable for failing to avoid an unforeseen hazard would be to hold him to an unfair and unrealistic standard of perfection. Richmond bore no responsibility for the accident. Tien Sher bore primary responsibility for the accident. Its failure to ensure proper placement and size of the temporary stop sign was compounded by its failure to provide drivers with advance warning of the sign. Channa failed to adequately account for travelling through a construction zone.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Counsel_27"/>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Mark Richmond: A. Esmail.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Perminder K. Channa: F. Jiwa.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Perminder K. Channa and Jaspal S. Channa: R. Parkes L. Grenier.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Tien Sher Q5 Development Group Inc., Tien Sher Surrey Development Group Inc., and Tien Sher Construction Group Ltd.: N. Beckmann C. Geiger.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0" w:name="Judgment_26"/>
      <w:bookmarkEnd w:id="180"/>
      <w:r>
        <w:pict>
          <v:line id="_x0000_s1158" style="position:absolute;z-index:2517893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1" w:name="R.A. SKOLROOD J._0"/>
            <w:bookmarkEnd w:id="181"/>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21, 2008, a car driven by Mark Richmond collided with a car driven by Perminder Channa (the "accident") within the intersection of East Whalley Ring Road ("Ring Road") and 107A Avenue in Surrey, British Columbia (the "intersection"). Mr. Richmond was travelling north on Ring Road and Ms. Channa was travelling west on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Ring Road is a through street that is divided into north and south lanes by a solid yellow line. There are no traffic control devices for vehicles on Ring Road where it intersects with 107A Avenue. 107A Avenue is a side street with no dividing lines. It is normally controlled by stop signs located on the east and west sides of Ring Road where the two streets intersect.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common ground that Ms. Channa did not stop prior to entering the intersection. However, Ms. Channa says that she did not see a stop sign controlling traffic on 107A Avenue. As will be seen, the permanent stop sign at the intersection was temporarily enclosed and obscured by construction fencing erected on or adjacent to 107A Avenue in connection with the construction of a condominium project on the north east corner of the intersection. The project was being constructed by the Tien Sher defendants who I will refer to collectively as "Tien Sher". Tien Sher attached a temporary stop sign to the construction fence which Ms. Channa says was not visible to drivers proceeding west on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Each of Mr. Richmond and Ms. Channa have commenced actions claiming damages for the injuries they suffered in the accident. In his action, Mr. Richmond has sued Ms. Channa, Jaspal Singh Channa, who is the owner of the vehicle being driven by Ms. Channa, Tien Sher and the City of Surrey (the "City"). In her action, Ms. Channa has sued Tien Sher and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Pursuant to an order dated February 15, 2013, liability in both actions was severed from quantum and ordered to be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While the City is a named defendant in both actions, both plaintiffs have agreed to discontinue the actions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first witness to testify was the plaintiff, Mark Richmond, who is currently 29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21, 2008, he worked at his normal job as a mechanic with Short Stop Automotive in Surrey. While he normally worked from 9:00 a.m. to 5:00 p.m., on that day he stopped work at 3:00 p.m. He said that it was the day before his birthday so he got off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he left work, Mr. Richmond drove his 1989 Honda Civic to a gas station at 104 Avenue and King George Highway. After filling his car, he turned onto King George Highway then right onto 104 Avenue and then left onto Ring Road. He was heading home. He then travelled about three blocks along Ring Road before colliding with Ms. Channa's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Mr. Richmond, the day was overcast but it was not raining at the time of the accident. Because the accident occurred at about 3:00 p.m. or 3:15 p.m., it was still light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Richmond was familiar with the area and with the route as he travelled it regularly to and from work. He was wearing his seat belt and he estimates that he was going about 50 km/hr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says that he looked at his speedometer just as he turned on to Ring Road. Mr. Richmond was cross-examined on the fact that in his statement to ICBC, given December 1, 2008 shortly after the accident, he estimated that he was going 50 - 60 km/hr. He agreed that he may have given that estimate at the time but at trial he was certain that he was travelling at 50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Richmond described Ring Road as a main road whereas 107A is more of a side street. As noted, there are no traffic control devices on Ring Road at the intersection whereas there are stop signs for the traffic on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Mr. Richmond entered the intersection, he says that Ms. Channa's car appeared in front of him suddenly. He glimpsed it with his peripheral vision but had no time to react. The front of his car struck the driver's side door of Ms. Channa's car. Mr. Richmond described the impact as extreme. It was sufficient to cause Mr. Richmond to strike his head on the windshield and to send his toolbox, which was loose in the back seat, through the rear passenger side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Police, ambulance and fire emergency personnel attended the scene of the accident. Mr. Richmond's car had to be towed and it was later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Richmond testified that at the time of the accident, there was construction occurring on the north east corner of the intersection. In connection with the construction, a blue metal fence had been erected that ran alongside the construction site on 107A Avenue and then in front of the site on Ring Road. On the 107A side, the fence was situated on the actual road, thus narrowing the traffic lanes. According to Mr. Richmond, the fence was approximately eight feet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number of photographs of the accident scene were entered into evidence, some taken on November 21, 2008 shortly after the accident, and some taken a few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apparent from both sets of photographs that there is a permanent stop sign at the intersection for traffic heading west on 107A Avenue. However, at the time the photographs were taken, that stop sign was well within the construction fence and, for traffic heading west on 107A Avenue, it was at least partially obscured by construction materials and equipment also located within the boundaries of the fence. There is also a stop sign on the opposite side of the intersection controlling traffic heading east on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some of the photographs taken on the day of the accident, a second, temporary, stop sign can be seen stuck into the fence close to the point where 107A Avenue intersects with Ring Road. The temporary stop sign is smaller than a normal stop sign and is affixed to the fence at an angle. However, just before the point where it is affixed, the construction fence curves to the right such that the temporary stop sign is not clearly visible to vehicles travelling west on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photographs taken a few days after the accident, there is a new upright temporary stop sign set up at the point where 107A Avenue intersects with Ring Road, which would be much more visible to traffic heading west on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sets of photographs were taken by Ms. Channa's son Davinder. He was called to the accident scene on November 21, 2008 by a friend of his mother. He arrived to find his mother still trapped in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Emergency personnel had to remove the driver's side door from Ms. Channa's car in order to extricate her. After watching his mother be removed and taken away in an ambulance, Davinder says that he observed the scene and took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photographs provide a number of different views of the scene. Of particular note are the photographs taken from a vantage point on 107A Avenue slightly east of the intersection and facing west. According to Davinder, he was trying to replicate the view that his mother would have had as she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noted above, in many of the photographs the temporary stop sign is not visible due to the line of the fence. In at least one photograph, taken on 107A Avenue a fair distance east of the intersection and directly adjacent to the fence, the permanent stop sign inside the fence is not visible. In other photographs, again taken east of the intersection but across 107A Avenue on the south side, the permanent stop sign is visible but partially obscured.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Davinder Channa returned to the accident scene a few days later and took the second set of photographs. On his return, he noted that a new upright stop sign had been erected at the intersection for traffic travelling west on 107A Avenue and it appeared to him that the fence had been moved back some along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Channa also testified about the accident. She is currently 54 years old and resides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time of the accident, she was employed as a security guard by Securitas. On November 21, 2008, she was travelling to the Securitas head office in Surrey to pick up a lay off slip as her work is seasonal.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Ms. Channa, she left home at about 2:15 p.m. that afternoon and travelled to 84 Avenue and 144 Street in Surrey to pick up a friend who was to accompany her to the Securitas office. She was driving a 2005 silver Chevrolet Cavalier. Ms. Channa said that it was drizzling and that she had her wipers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picking up her friend, her route took her south on 138 Street then west on 107A Avenue towards Ring Road. The Securitas office was just off 107A Avenue on the other side of Ring Road, at 108 Avenue and 138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Channa said that she was not familiar with 107A Avenue as she normally approached the Securitas office from a different direction, off King George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she travelled along 107A Avenue, Ms. Channa said that she noticed the blue construction fence on her right side. She says that she was travelling at 50 km/hr but that as she approached the intersection with Ring Road, she took her foot off the gas and put it on the brake so she was slowing as she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Channa was adamant in her evidence that there was no stop sign at the intersection for traffic going west on 107A Avenue. She therefore entered the intersection but said that she looked left and right as she did so. She did not see any traffic in either direction. However, when she got to the middle of the intersection, a car appeared out of nowhere to her left and struck her. She said that she had no time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accident, Ms. Channa was stuck in her car for about an hour while emergency personnel worked to free her. She was then taken by ambulance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shown the photographs in evidence, Ms. Channa again insisted that she did not see a stop sign at the intersection nor did she see any red barrels located at the intersection. In other words, she said that she saw neither the permanent stop sign inside the fenced area or the temporary stop sign stuck in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Channa was asked in cross-examination if she understood that 107A Avenue was a side street whereas Ring Road was a main street. She initially indicated that she did not understand what was meant by a side street, however she was presented with extracts from her examination for discovery in which she agreed that she knew she was on a side street and was approaching a major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Channa steadfastly maintained on cross-examination that there was no stop sign facing her on 107A Avenue at the intersection. She agreed that she approached it as an uncontrolled intersection which is why she started to slow down as she approached and why she looked left and right as she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Chuck Pereira was called as a witness by the Tien Sher defendants. Mr. Pereira is the manager of roads and drainage for the City. He testified that he is familiar with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Pereira described 107A Avenue as a local road, meaning that it is generally for local or residential traffic. It has stop signs for east and west bound traffic at the intersection with Ring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described Ring Road as an arterial roadway, meaning that it connects different parts of the City. There are no traffic control signs or devices on Ring Road at the intersection with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Pereira was also familiar with the construction site on the north east corner of the intersection. He was also aware that fencing had been erected around the site. According to Mr. Pereira, because the fencing was erected on the city streets, a traffic obstruction permit from the City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Pereira identified a Traffic Construction Permit and a City Road and ROW Use Permit both issued effective June 19, 2007 in connection with the construction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Pereira noted that neither permit required a traffic control plan for the site but the Traffic Obstruction Permit stipulated that the prime contractor must comply with the B.C. Traffic Control Manual for Work on Roadways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Pereira reviewed the photographs of the accident scene. When showed a photograph of the temporary stop sign stuck in the construction fence, Mr. Pereira said it looked like a flag person's paddle. According to Mr. Pereira, he would not have accepted the temporary stop sign or paddle simply stuck into the fence. In cross-examination, he indicated that he would be concerned that the temporary sign would not be visible to a motorist on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Pereira also identified various Requests for Service forms which he said are forms that are created when someone requests a particular city service. One of the forms is dated November 21, 2008 and Mr. Pereira indicated that this request for service was made following the accident. It was initiated by the RCMP and on the form it is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RCMP says Stop sign is too low causing an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Stop sign is surrounded by construction fence-coming out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was this Request for Service that resulted in the erection of the upright stop sign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Pereira testified that he was not aware of any other accidents occurring at the intersection during construction or any other problems being brought to the City's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cross-examination, Mr. Pereira was shown the Manual and he agreed that, in accordance with the Manual, Tien Sher should have erected signs on 107A Avenue warning of the obstruction caused by the construction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Ryan Jenkins was the project manager for the construction project, employed by Tien Sher. He assumed that role at the beginning of 2008 and, as part of his job, he was responsible for coordinating the design drawings, working with sub-trades and dealing with budget and timing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said that he had no role with respect to the fencing or traffic control. Those were the responsibility of site personnel, specifically the site superintendent Franco Jiminez and the site safety officer Sam Taker.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Jenkins was also shown portions of the Manual and he agreed that it provides standards and requirements for traffic control on public roadways in connection with construction projects. Like Mr. Pereira, Mr. Jenkins agreed that according to the Manual, there should have been warning signs on 107A Avenue alerting drivers to the obstruction caused by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Doug Mossey is currently the inspection services manager for the land development division of the City. In November 2008, he was a capital projects engineer also employed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Mossey testified about the permits required when a contractor intends to obstruct traffic in connection with a project. These again are a Traffic Obstruction Permit and a City Road and ROW Use Permit, both of which were issued to Tien Sher in relation to the construction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viewing the photographs of the accident scene, Mr. Mossey testified that the temporary stop sign stuck in the fence would have been perceived as an immediate safety concern had he or any other city inspectors seen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Sam Taker was the site safety officer employed by Tien Sher at the construction site in November of 2008. Mr. Taker worked for 32 years in the forest industry, including the last 16 years up until 2005 as a site superintendent at a mill. As part of that work history, he received considerable safety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subsequently joined the construction industry and obtained his site safety ticket from the B.C. Safety Council. As part of that process, there was some training in traffic control and safety, albeit only for an hour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Taker testified that he erected the temporary stop sign by sticking the flag person's paddle into the fence and securing it with wire. He said that his decision to attach the sign to the fence at that location and in that manner was based on his experience as well as common sense. He says he placed it at a height of about six feet again based on common sense. He believed that it was easily visible to drivers travelling west on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According to Mr. Taker, the temporary sign was there for at least two or three months before the accident occurred and there were no previous incidents attributable to the sign. He did not think it was necessary to put up any advance warning signs on 107A Avenue because the temporary stop sign was clearly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Taker said that he was not familiar with the Manual or the requirements set out in the Manual for temporary traffic control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Tien Sher relies on the expert opinion of Timothy Leggett, P. Eng., a mechanical engineer and an expert in accident reconstruction. Mr. Leggett prepared an animation purporting to depict the accident as well as a related report dated June 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essence of Mr. Leggett's opinion is that each of Mr. Richmond's and Ms. Channa's vehicles were visible to the other driver for between 2 - 2.9 seconds prior to impact which should have allowed them to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response, Ms. Channa, in her capacity as plaintiff in her action, relies on the expert opinion of Amrit Toor, P. Eng., who like Mr. Leggett is a mechanical engineer and an accident reconstruction expert. Mr. Toor prepared a technical evaluation and critique of Mr. Leggett's animation and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Toor disputes Mr. Leggett's opinion. According to Mr. Toor, there are numerous flaws and inaccuracies in the animation such that it presents a misleading depiction of what occurred. Mr. Toor also opines that the software used by Mr. Leggett to create the animation is not industry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will return to the expert reports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Richmond submits that he bears no responsibility for the accident and that liability must be apportioned between Ms. Channa and Tien Sher. It is his position that he was travelling lawfully along Ring Road at the posted speed limit through an intersection in which he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According to Mr. Richmond, Ms. Channa's vehicle appeared out of nowhere and he had no time to react or to take evasive action. As such, he says this case is distinguishable from cases in which a dominant driver has been found to be contributorily negligent for failing to adequately recognize and respond to a hazard when it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Channa was represented by separate counsel in her different roles as plaintiff in her own action and as a defendant in Mr. Richmond's action. In her capacity as plaintiff, Ms. Channa submits that Tien Sher is 100% liable for the accident as it created the hazard that resulted in the accident. Ms. Channa's counsel in her role as a defendant in the Richmond action supports this position but submits in the alternative, that Mr. Richmond was contributorily negligent in that he failed to slow down when entering a construction zone and failed to appreciate the potential hazard created by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Tien Sher acknowledges that its placement of the temporary stop sign was not optimal but submits that both Mr. Richmond and Ms. Channa failed to exercise reasonable care when approaching the intersection and both should therefore bear a significant degree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Before turning to an assessment of each party's conduct, it is useful to touch further on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noted, Mr. Leggett produced an animation purporting to demonstrate what occurred in the accident. As explained by Mr. Leggett, an animation is different from a simulation, another tool often used in accident reconstruction. For an animation, the animator provides the computer with a number of key factors such as the speed of the vehicles, the layout of the accident scene, the location of the collision and any structures or other physical features in the vicinity. The computer software then generates a depiction of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contrast, a simulation is more of an investigative tool. For example, in a simulation, the investigator may enter data such as the location and length of skid marks and then the software uses that information to determine the speed of the vehicles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this case, Mr. Leggett again produced an animation to demonstrate what may have occurred based on the information he was provided. It follows that the animation is only as accurate as the underlying data or information that went into its 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on this point that Mr. Toor takes issue with the animation and with Mr. Leggett's accompanying report. He identifies a number of inaccuracies in the animation including the following:</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Leggett relied on a Google Earth aerial photograph of the intersection taken in April 2008 to place the blue construction fence yet the photographs taken on the day of the accident suggest that the fence was in a different location;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photographs also indicate significantly more equipment and construction materials located inside the fence than what is depicted in the animation;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fence itself is depicted in the animation as simply having horizontal bars yet the actual fence has both horizontal and vertical bars which provides for less visibility;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temporary stop sign placed in the construction fence appears much larger in the animation than it actually was. It was acknowledged that the temporary sign was in fact a flag person's paddle whereas a full-sized stop sign is used in the animation;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animation does not include a number of features present at the accident scene that may have affected the drivers' visibility, including foliage along a fence on the south east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Toor also takes issue with the time/distance analysis in Mr. Leggett's report, where he opines that if both vehicles were travelling at 50 km/hr as they approached the intersection, they would have seen each other about 2 seconds prior to impact. That interval expands to 2.9 seconds if Ms. Channa was travelling at 30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 to Mr. Toor, this analysis does not take account of the applicable perception/response time of the drivers. He notes that there is typically a difference in time between when a driver identifies an object in his or her field of vision and when that object is recognized as a hazard. That perception/response time may vary from 1.1 - 1.5 seconds. As Mr. Toor notes, when the perception/response time is factored into the time that Mr. Leggett says the drivers would have had the other vehicle in their line of sight, it is clear that there was minimal time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my view, Mr. Toor overstates a number of his criticisms of Mr. Leggett's report. For example, he takes issue with the fact that Mr. Leggett did not account for the fact that it may have been raining at the time of the accident which would have impaired visibility. Mr. Toor points to a photograph showing droplets of water on the window of Ms. Channa's car as some indication of rain. However, this photograph was taken well after the accident and Mr. Toor's criticism ignores the police report that it was not in fact raining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Similarly, Mr. Toor criticizes Mr. Leggett for not accounting for the possibility of parked cars along the south side of 107A Avenue which also would have affected Ms. Channa's ability to see along Ring Road in the direction from which Mr. Richmond was coming. However, there is no evidence that there were in fact any parked cars and, from the photographs, it is apparent that there was no place for cars to park for at least half a block on 107A Avenue immediately before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Despite Mr. Toor's overstated criticism of Mr. Leggett's animation and report, I agree with Ms. Channa and Mr. Richmond that Mr. Leggett's evidence should be accorded minimal weight. In particular, I find that the animation does not provide an accurate depiction of the scene given the location and construction of the fence, the absence of various key physical features at the scene and the misleading size of the temporary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also do not accept that Mr. Richmond and Ms. Channa had between 2 and 2.9 seconds in which they would have seen the other car and could have taken avoidance measures. As pointed out by Mr. Toor, this fails to account for perception/reaction time and, in any event, is inconsistent with the evidence of both drivers that they did not in fact see the other vehicle until a split second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these reasons, the expert evidence is of no assistance in determining the liability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turn now to the conduct of each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Again, the grounds on which it is said that Mr. Richmond was negligent are that he was speeding into a construction zone and that he failed to look for possible traffic emerging from 107A Avenue. Tien Sher notes Mr. Richmond's evidence that he was not looking for traffic on 107A Avenue but was focused on the next intersection down the road which was controlled by a traffic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Tien Sher cites a number of cases dealing with dominant versus servient drivers in which the dominant driver was found contributorily negligent. See for example, </w:t>
      </w:r>
      <w:r>
        <w:rPr>
          <w:rFonts w:ascii="arial" w:eastAsia="arial" w:hAnsi="arial" w:cs="arial"/>
          <w:i/>
          <w:color w:val="000000"/>
          <w:sz w:val="20"/>
          <w:lang w:val="en-US" w:eastAsia="en-US" w:bidi="ar-SA"/>
        </w:rPr>
        <w:t>Neufeld v. McCrae,</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2008 BCSC 539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Slinger v. Krakalovich,</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[1996] B.C.J. No. 988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Gautreau v. Hollige,</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2000 BCCA 390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Nanji v. Habib</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[1990] B.C.J. No. 1136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each of these cases the dominant driver, who had the right of way, was nonetheless found to have failed to keep an adequate look out. For example, in </w:t>
      </w:r>
      <w:r>
        <w:rPr>
          <w:rFonts w:ascii="arial" w:eastAsia="arial" w:hAnsi="arial" w:cs="arial"/>
          <w:i/>
          <w:color w:val="000000"/>
          <w:sz w:val="20"/>
          <w:lang w:val="en-US" w:eastAsia="en-US" w:bidi="ar-SA"/>
        </w:rPr>
        <w:t>Gautreau,</w:t>
      </w:r>
      <w:r>
        <w:rPr>
          <w:rFonts w:ascii="arial" w:eastAsia="arial" w:hAnsi="arial" w:cs="arial"/>
          <w:color w:val="000000"/>
          <w:sz w:val="20"/>
          <w:lang w:val="en-US" w:eastAsia="en-US" w:bidi="ar-SA"/>
        </w:rPr>
        <w:t xml:space="preserve"> the accident occurred at the intersection of Drake Street and Burrard Street in Vancouver. Drake Street forms a "T" intersection with Burrard and is controlled by a stop sign. Traffic on Burrard is controlled by a flashing green light which when pedestrian activated turns to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evidence established that the plaintiff was travelling west on Drake Street and came to a stop at the stop sign located at the intersection with Burrard. The defendant was proceeding north on Burrard. The light on Burrard was flashing green. After stopping at the stop sign, the plaintiff pulled on to Burrard intending to cross the northbound lanes and turn southbound. While in the course of making the turn, he was struck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trial judge apportioned liability 50/50 between the two drivers. While noting that the defendant was in the position of dominance, the trial judge found that he failed to see the plaintiff stopped at the stop sign on Drake Street, failed to see the plaintiff enter the intersection and was oblivious to the flashing green light which should have alerted him to the presence of a crosswalk and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appeal by the defendant, the Court of Appeal held that the trial judge properly considered the presence of the flashing light and the fact that the plaintiff entered the intersection at a slow and reasonable speed as factors going to the defendant's liability. However, the Court of Appeal reapportioned liability 75% to the plaintiff and 25%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same apportionment was ordered in </w:t>
      </w:r>
      <w:r>
        <w:rPr>
          <w:rFonts w:ascii="arial" w:eastAsia="arial" w:hAnsi="arial" w:cs="arial"/>
          <w:i/>
          <w:color w:val="000000"/>
          <w:sz w:val="20"/>
          <w:lang w:val="en-US" w:eastAsia="en-US" w:bidi="ar-SA"/>
        </w:rPr>
        <w:t>Neufeld</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Slinger</w:t>
      </w:r>
      <w:r>
        <w:rPr>
          <w:rFonts w:ascii="arial" w:eastAsia="arial" w:hAnsi="arial" w:cs="arial"/>
          <w:color w:val="000000"/>
          <w:sz w:val="20"/>
          <w:lang w:val="en-US" w:eastAsia="en-US" w:bidi="ar-SA"/>
        </w:rPr>
        <w:t xml:space="preserve"> on the basis that the dominant driver failed to account for the hazard presented by the servient vehicle when it first 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my view, these cases are distinguishable from the case at bar. Mr. Richmond's evidence was that he did not see Ms. Channa's car until it was virtually right in front of him and that he had no time to react. Further, there are no traffic control signals for traffic on Ring Road at the intersection that might have alerted Mr. Richmond to a potential hazard, as was the case in </w:t>
      </w:r>
      <w:r>
        <w:rPr>
          <w:rFonts w:ascii="arial" w:eastAsia="arial" w:hAnsi="arial" w:cs="arial"/>
          <w:i/>
          <w:color w:val="000000"/>
          <w:sz w:val="20"/>
          <w:lang w:val="en-US" w:eastAsia="en-US" w:bidi="ar-SA"/>
        </w:rPr>
        <w:t>Gautreau.</w:t>
      </w:r>
      <w:r>
        <w:rPr>
          <w:rFonts w:ascii="arial" w:eastAsia="arial" w:hAnsi="arial" w:cs="arial"/>
          <w:color w:val="000000"/>
          <w:sz w:val="20"/>
          <w:lang w:val="en-US" w:eastAsia="en-US" w:bidi="ar-SA"/>
        </w:rPr>
        <w:t xml:space="preserve"> Mr. Richmond was familiar with the intersection and knew that there were stop signs on 107A Avenue. He knew that he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terms of his speed, I accept Mr. Richmond's evidence that he was travelling at 50 km/hr, the posted speed limit. I also accept that he was alert to his surroundings and was driving with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my view, to find Mr. Richmond even partially liable in the circumstances of this case for failing to avoid an unforeseen hazard would be to hold him to an unfair and unrealistic standard of perfection beyond what the law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facts of this case are similar to those in </w:t>
      </w:r>
      <w:r>
        <w:rPr>
          <w:rFonts w:ascii="arial" w:eastAsia="arial" w:hAnsi="arial" w:cs="arial"/>
          <w:i/>
          <w:color w:val="000000"/>
          <w:sz w:val="20"/>
          <w:lang w:val="en-US" w:eastAsia="en-US" w:bidi="ar-SA"/>
        </w:rPr>
        <w:t>Callard v. Whitely,</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[1993] B.C.J. No. 334</w:t>
        </w:r>
      </w:hyperlink>
      <w:r>
        <w:rPr>
          <w:rFonts w:ascii="arial" w:eastAsia="arial" w:hAnsi="arial" w:cs="arial"/>
          <w:color w:val="000000"/>
          <w:sz w:val="20"/>
          <w:lang w:val="en-US" w:eastAsia="en-US" w:bidi="ar-SA"/>
        </w:rPr>
        <w:t xml:space="preserve"> (S.C.) which involved a collision at the intersection of 60 Avenue and 132 Street in Surrey. According to the facts set out in the judgment, 60 Avenue runs east/west and 132 Street runs north/south. On the westerly approach of 60 Avenue to 132 Street, there is a "stop ahead" sign and, just before the intersection, a white "stop bar" is painted on the pavement. While there was normally a stop sign at the intersection as well, at the time of the accident, it had been removed by persons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was driving west on 60 Avenue. She testified that she was unfamiliar with the intersection and that she did not see either the "stop ahead" sign or the painted stop bar. She said that she thought that it was an uncontrolled intersection and she slowed as she entered it. She was struck by the defendant's vehicle that was travelling north on 132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sued both the defendant and the City of Surrey. Her action against the defendant was dismissed. Mr. Justice Millward found that the defendant was familiar with the intersection as he drove through it regularly on his way to and from work. He was aware that there were stop signs on 60 Avenue and 132 Street. The defendant was travelling at the posted speed limit and had a clear view of the intersection. Mr. Justice Millward found that the defendant did not see the plaintiff's vehicle until a moment before impact, at which time he slammed on his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circumstances, Mr. Justice Millward concluded that the defendant "did everything that could reasonably be expected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find the same to be true of Mr. Richmond in this case. He bears no responsibility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Tien 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assessing the conduct of Tien Sher, the requirements set out in the Manual are relevant. A very helpful discussion of the Manual and its application can be found in </w:t>
      </w:r>
      <w:r>
        <w:rPr>
          <w:rFonts w:ascii="arial" w:eastAsia="arial" w:hAnsi="arial" w:cs="arial"/>
          <w:i/>
          <w:color w:val="000000"/>
          <w:sz w:val="20"/>
          <w:lang w:val="en-US" w:eastAsia="en-US" w:bidi="ar-SA"/>
        </w:rPr>
        <w:t>Van Tent v. Abbotsford (City),</w:t>
      </w:r>
      <w:r>
        <w:rPr>
          <w:rFonts w:ascii="arial" w:eastAsia="arial" w:hAnsi="arial" w:cs="arial"/>
          <w:color w:val="000000"/>
          <w:sz w:val="20"/>
          <w:lang w:val="en-US" w:eastAsia="en-US" w:bidi="ar-SA"/>
        </w:rPr>
        <w:t xml:space="preserve"> (25 May 2012), Vancouver M060300 (BCSC), aff'd </w:t>
      </w:r>
      <w:hyperlink r:id="rId505" w:history="1">
        <w:r>
          <w:rPr>
            <w:rFonts w:ascii="arial" w:eastAsia="arial" w:hAnsi="arial" w:cs="arial"/>
            <w:i/>
            <w:color w:val="0077CC"/>
            <w:sz w:val="20"/>
            <w:u w:val="single"/>
            <w:shd w:val="clear" w:color="auto" w:fill="FFFFFF"/>
            <w:lang w:val="en-US" w:eastAsia="en-US" w:bidi="ar-SA"/>
          </w:rPr>
          <w:t>2013 BCCA 236</w:t>
        </w:r>
      </w:hyperlink>
      <w:r>
        <w:rPr>
          <w:rFonts w:ascii="arial" w:eastAsia="arial" w:hAnsi="arial" w:cs="arial"/>
          <w:color w:val="000000"/>
          <w:sz w:val="20"/>
          <w:lang w:val="en-US" w:eastAsia="en-US" w:bidi="ar-SA"/>
        </w:rPr>
        <w:t xml:space="preserve"> where Madam Justice Ballance described the Manual in these terms at paras. 5 - 6: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Manual sets forth basic principles and prescribes standards for the design, application, installation and maintenance of the types of traffic control used in work and construction zones. Traffic control devices discussed in the Manual include signs, signals, lighting devices, markings, barricades, channelization, and hanging signalling.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traffic control standards detailed in the Manual apply to all work zones on all streets and highways open to public travel, irrespective of the type of roadway or the authority having jurisdiction over it. The Manual provides that the function of traffic control devices is to ensure roadway safety in two main ways. First, to provide for the orderly and safe movement of vehicles throughout the road system; and second, to provide guidance, regulation, and warning as is needed to ensure the safe passage of the individual elements of the traffic stream. The traffic control devices are meant to assist motorists [to] safely traverse any facility open to public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Madam Justice Ballance went on to note at para. 11 that the Manual expressly states that the traffic control guidelines and the standards that it prescribes are generally the minimum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Later in her Reasons, Madam Justice Ballance discussed the relevance of the Manual when considering the standard of care applicable to a contractor performing work on a public roadway (at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standard of care is greatly informed, although not dictated, by the collection of uniform traffic control standards detailed in the Manual. By virtue of performing construction work on a provincial highway, the defendants were required, at a minimum, to abide by the principles and guidelines it contained. The applicable standards endorsed in the Manual accord with common sense and the conduct expected of a prudent contractor in the circumstances in relation to the task of ensuring the safety of the users of the road and work crews during times of construction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Without going through the Manual in detail, it is apparent that the temporary stop sign was not placed in accordance with many of the guidelines and requirements set out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For example, section 1.1.3, titled "Driver Information Needs in Work Zones"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usefulness of traffic control devices intended to assist motorists in guidance and navigation tasks depends on whether the devices satisfy a driver's need for information. Both the message content and the placement of traffic control devices must be carefully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Inappropriate or unclear messages and/or incorrect placement of signs, markings, and other traffic control devices can mislead and confuse the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Specifically, with respect to the posting of temporary signs, the Manual stipulates in section 2.1.1: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Signs may be attached to posts or to portable supports. Most signs should be post-mounted on long-term projects. Temporary STOP and YIELD signs should be mounted at approximately the same height and in approximately the same position as for permanent installations.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Section 2.1.2 addresses the issue of sign size: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given work zone...Regulatory sign sizes should not be smaller than those normally required on a roadway with a similar legal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Particularly troublesome when considering Tien Sher's conduct is the fact that its safety officer, Mr. Taker, who installed the temporary stop sign, testified that he had no understanding or even awareness of the Manual and its requirements. In this regard, section 1.1.4 of the Manual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Personnel whose actions affect work zone safety should receive training appropriate to the job decisions those individuals are required to make. Only those individuals who are qualified in safe traffic control practices and have a basic understanding of the principles established by applicable standards and Regulations, should supervise the selection, placement and maintenance of traffic control devices in work zones.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Clearly, Mr. Taker was not adequately trained to make decisions about the location, and placement, of the temporary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Tien Sher acknowledges that it owed a duty of care to protect the public from its construction activities, which included a duty to ensure that traffic in the vicinity of the construction site could continue to safely use the affected roads. It further acknowledges that the temporary stop sign was not placed in accordance with the Manual. However, Tien Sher notes Madam Justice Ballance's comments in </w:t>
      </w:r>
      <w:r>
        <w:rPr>
          <w:rFonts w:ascii="arial" w:eastAsia="arial" w:hAnsi="arial" w:cs="arial"/>
          <w:i/>
          <w:color w:val="000000"/>
          <w:sz w:val="20"/>
          <w:lang w:val="en-US" w:eastAsia="en-US" w:bidi="ar-SA"/>
        </w:rPr>
        <w:t>Van Tent</w:t>
      </w:r>
      <w:r>
        <w:rPr>
          <w:rFonts w:ascii="arial" w:eastAsia="arial" w:hAnsi="arial" w:cs="arial"/>
          <w:color w:val="000000"/>
          <w:sz w:val="20"/>
          <w:lang w:val="en-US" w:eastAsia="en-US" w:bidi="ar-SA"/>
        </w:rPr>
        <w:t xml:space="preserve"> that the standard of care is informed rather than dictated by the Manual. It further notes that many of the guidelines contained in the Manual are not mandatory in that they use the term "should" rather than "shall," and that it obtained the required permits from Surrey authorizing the placement of the fence around the construction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Tien Sher submits further that principal fault for the accident lies with Ms. Channa who paid little attention to the conditions around her as she proceeded through the construction zone and into the intersection. Tien Sher says that had Ms. Channa been paying proper attention, she would have seen the permanent stop sign located inside the construction fence and would also have seen the temporary stop sign and the warning barrels located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Ms. Channa again disputes the notion that she is in any way liable. She insists that she approached and entered the intersection with due care and attention but was prevented from seeing the stop sign by reason of Tien Sher's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Ms. Channa cites the decision of the Alberta Court of Queen's Bench in </w:t>
      </w:r>
      <w:r>
        <w:rPr>
          <w:rFonts w:ascii="arial" w:eastAsia="arial" w:hAnsi="arial" w:cs="arial"/>
          <w:i/>
          <w:color w:val="000000"/>
          <w:sz w:val="20"/>
          <w:lang w:val="en-US" w:eastAsia="en-US" w:bidi="ar-SA"/>
        </w:rPr>
        <w:t>Campbell v. Calgary,</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[1984] A.J. No. 908</w:t>
        </w:r>
      </w:hyperlink>
      <w:r>
        <w:rPr>
          <w:rFonts w:ascii="arial" w:eastAsia="arial" w:hAnsi="arial" w:cs="arial"/>
          <w:color w:val="000000"/>
          <w:sz w:val="20"/>
          <w:lang w:val="en-US" w:eastAsia="en-US" w:bidi="ar-SA"/>
        </w:rPr>
        <w:t xml:space="preserve"> which involved an accident that occurred when a driver failed to stop at a stop sign that was obscured by a large bush. The evidence established that because of the bush, a motorist approaching the intersection could not see the stop sign at any point before actually entering the intersection or perhaps a fraction of a second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finding the city liable for the accident, the court held that having erected the sign, the city had a duty to maintain it and the site around it, which it failed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case at bar, I find that Tien Sher bears primary responsibility for the accident. It is clear from the evidence that the temporary stop sign, which again was in fact a flag person's paddle, was placed on the construction fence at a point where the line of the fence had already started to curve to the right or to the north. As such, it was not visible to vehicles travelling west on 107A Avenue until just before those vehicles actually enter the intersection with Ring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Further, the size and placement of the temporary stop sign was wholly inadequate. As noted, it was much smaller than a normal or permanent stop sign. Moreover, its placement on the fence at an awkward downward pointing angle would not necessarily signal to drivers that it was intended to function as a regular stop sign and to control west bound traffic on 107A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particularly telling that Mr. Pereira and Mr. Mossey, employees of the City, both identified the temporary stop sign as a safety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Tien Sher's failure to ensure proper placement and size of the temporary stop sign was compounded by its failure to provide drivers with advance warning of the sign. Such advance warning would have been a reasonable and prudent measure in the circumstances, given that the temporary sign was located well away from where the permanent stop sign was situated and, again, was obscured to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circumstances, I find that Tien Sher's conduct created an objectively unreasonable risk of harm to drivers of vehicles proceeding west on 107A Avenue towards the intersection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I find further that Tien Sher's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in that but for its conduct, the accident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[2007] 1. S.C.R. 333 at paras. 21 - 23 and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xml:space="preserve"> at para. 8). In this regard, I accept Ms. Channa's evidence that had she seen a stop sign, she would have stopped before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question then becomes whether any degree of liability should be apportioned to Ms. Channa.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Channa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Tien Sher submits that Ms. Channa breached her duty to take reasonable care in a number of respects: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slow down when proceeding through a construction zone;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account for the fact that she was on a side street and approaching a major roadway;</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look for or see traffic control devices; and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entered the intersection without adequately checking for traffic that might pose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Channa denies that she was negligent. She submits that she slowed as she approached the intersection, looked both left and right and entered the intersection carefully. She notes that if the intersection had been uncontrolled, which she considered it to be given that she did not see a stop sign, she would have in fact had the right of way vis-à-vis Mr. Richmond's vehicle as she was to his right (</w:t>
      </w:r>
      <w:r>
        <w:rPr>
          <w:rFonts w:ascii="arial" w:eastAsia="arial" w:hAnsi="arial" w:cs="arial"/>
          <w:i/>
          <w:color w:val="000000"/>
          <w:sz w:val="20"/>
          <w:lang w:val="en-US" w:eastAsia="en-US" w:bidi="ar-SA"/>
        </w:rPr>
        <w:t>McIlvenna v. Viebig,</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2012 BCSC 218</w:t>
        </w:r>
      </w:hyperlink>
      <w:r>
        <w:rPr>
          <w:rFonts w:ascii="arial" w:eastAsia="arial" w:hAnsi="arial" w:cs="arial"/>
          <w:color w:val="000000"/>
          <w:sz w:val="20"/>
          <w:lang w:val="en-US" w:eastAsia="en-US" w:bidi="ar-SA"/>
        </w:rPr>
        <w:t xml:space="preserve"> at paras. 39 - 40).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find that Ms. Channa bears some responsibility for the accident. While she testified that she looked left and right before entering the intersection, she failed to see either the temporary stop sign or the three orange safety barrels located along the fence to her right. She also failed to see Mr. Richmond approaching from the left, notwithstanding that Ring Road runs straight and flat as it approaches the intersection. Thus I find that if Ms. Channa did look to each side as she entered the intersection, it was at best a cursory 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also find that Ms. Channa failed to adequately account for the fact that she was travelling through a construction zone in which the construction fence was erected on 107A Avenue and extended onto Ring Road. The photographs in evidence make it clear that visibility to the right along Ring Road to the north was obscured for drivers in Ms. Channa's position due to the fence and the materials and equipment inside the fence. This should have caused her to take greater care as she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Channa testified that she did slow down although her evidence was vague as to whether she simply covered the brake or applied it. Given Mr. Richmond's evidence that Ms. Channa's car appeared in front of him very suddenly, it seems doubtful that she slowed to any significant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Finally, while acknowledging that she was travelling on a local or side road towards a larger road, Ms. Channa did not adjust her behaviour to account for this fact. Moreover, had she been more alert to her circumstances and surroundings, it is likely that she would have noticed the stop sign on the opposite side of the intersection controlling traffic heading east on 107A Avenue, which would have alerted her to the need to stop before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Based on these factors, I find that Ms. Channa failed to exercise the level of care expected of a reasonably prudent driver in the circumstances that presented and that her conduct played a causative role in the accident. This case may be distinguished from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in that while the temporary stop sign may have been obscured, there were other factors that should have alerted Ms. Channa and caused her to exercise greater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between Tien Sher and Ms. Channa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considering the issue of apportionment, the court must examine the extent of each party's blameworthiness, meaning the degree to which each party is at fault and not the degree to which each party has caused the loss. In A</w:t>
      </w:r>
      <w:r>
        <w:rPr>
          <w:rFonts w:ascii="arial" w:eastAsia="arial" w:hAnsi="arial" w:cs="arial"/>
          <w:i/>
          <w:color w:val="000000"/>
          <w:sz w:val="20"/>
          <w:lang w:val="en-US" w:eastAsia="en-US" w:bidi="ar-SA"/>
        </w:rPr>
        <w:t>berdeen v. Township of Langley, Zanatta, Cassels</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rev'd in part, </w:t>
      </w:r>
      <w:hyperlink r:id="rId508"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Mr. Justice Groves set out a number of factors that go into the apportionment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Thus, fault is to be determined by assessing the nature and extent of the departure from the standard of care of each of the parties. Relevant factors that courts have considered in assessing relative degrees of fault were summarized by the Alberta Court of Appeal in Heller v. Martens, </w:t>
      </w:r>
      <w:hyperlink r:id="rId467" w:history="1">
        <w:r>
          <w:rPr>
            <w:rFonts w:ascii="arial" w:eastAsia="arial" w:hAnsi="arial" w:cs="arial"/>
            <w:i/>
            <w:color w:val="0077CC"/>
            <w:sz w:val="20"/>
            <w:u w:val="single"/>
            <w:shd w:val="clear" w:color="auto" w:fill="FFFFFF"/>
            <w:lang w:val="en-US" w:eastAsia="en-US" w:bidi="ar-SA"/>
          </w:rPr>
          <w:t>[2002] A.J. No. 638</w:t>
        </w:r>
      </w:hyperlink>
      <w:r>
        <w:rPr>
          <w:rFonts w:ascii="arial" w:eastAsia="arial" w:hAnsi="arial" w:cs="arial"/>
          <w:color w:val="000000"/>
          <w:sz w:val="20"/>
          <w:lang w:val="en-US" w:eastAsia="en-US" w:bidi="ar-SA"/>
        </w:rPr>
        <w:t>, supra, at para&lt;check-para/&gt; 34 as follows: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Vigoren v. Nystuen</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[2006] S.J. No. 293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para&lt;check-para/&gt; 90 (summarizing these same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Many of the above-noted factors are discussed in Chiefetz, </w:t>
      </w:r>
      <w:r>
        <w:rPr>
          <w:rFonts w:ascii="arial" w:eastAsia="arial" w:hAnsi="arial" w:cs="arial"/>
          <w:i/>
          <w:color w:val="000000"/>
          <w:sz w:val="20"/>
          <w:lang w:val="en-US" w:eastAsia="en-US" w:bidi="ar-SA"/>
        </w:rPr>
        <w:t>Apportionment of Fault in Tort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102-104. Considering that, I conclude it would be appropriate to add the following as relevant factors: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have already found that Tien Sher bears primary responsibility for the accident. It's failure to comply with the minimum standards set out in the Manual, due in large measure to the fact that its designated safety officer did not even know of the Manual's existence, its failure to erect adequate, or any, warning signs, and its wholly inadequate placement and sizing of the temporary stop sign demonstrates a disregard for the safety of drivers using 107A Avenue and constitutes conduct that is significantly more blameworthy than that of Ms. Channa.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apportion liability 75% against Tien Sher and 25% against Ms. Channa.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summary, I find that Tien Sher is 75% liable and Ms. Channa 25% liable for the accident. Mr. Richmond bears no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If the parties cannot agree on costs, they may make arrangements to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394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Sheikh v. Struys, [2012] B.C.J. No. 1512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M103619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2012 BCSC 1071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Gohar Alam Sheikh, Plaintiff, and Jason Bradley Struys,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2" w:name="Keywords_27"/>
      <w:bookmarkEnd w:id="182"/>
      <w:r>
        <w:rPr>
          <w:rFonts w:ascii="arial" w:eastAsia="arial" w:hAnsi="arial" w:cs="arial"/>
          <w:b/>
          <w:color w:val="000000"/>
          <w:sz w:val="20"/>
          <w:lang w:val="en-US" w:eastAsia="en-US" w:bidi="ar-SA"/>
        </w:rPr>
        <w:t>Damages — Physical and psychological injuries — Action by Sheikh for damages in relation to a motor vehicle collision dismissed — Sheikh and the defendant Struys were both trying to exit a parking lot when their vehicles collided — Sheikh submitted that Struys drove into the back of his vehicle, which Struys denied — Struys was the only person who had a clear view of what was happening and he was a credible witness — Sheikh's vehicle reversed into Struys' jeep and Struys was not able to even attempt to avoid the collision — Sheikh was entirely responsible for the collision.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Action by Sheikh for damages in relation to a motor vehicle collision dismissed — Sheikh and the defendant Struys were both trying to exit a parking lot when their vehicles collided — Sheikh submitted that Struys drove into the back of his vehicle, which Struys denied — Struys was the only person who had a clear view of what was happening and he was a credible witness — Sheikh's vehicle reversed into Struys' jeep and Struys was not able to even attempt to avoid the collision — Sheikh was entirely responsible for the collision.</w:t>
      </w:r>
    </w:p>
    <w:p>
      <w:pPr>
        <w:jc w:val="both"/>
        <w:rPr>
          <w:rFonts w:ascii="arial" w:eastAsia="arial" w:hAnsi="arial" w:cs="arial"/>
          <w:sz w:val="20"/>
          <w:lang w:val="en-US" w:eastAsia="en-US" w:bidi="ar-SA"/>
        </w:rPr>
      </w:pPr>
      <w:bookmarkStart w:id="183" w:name="Legislation Cited_18"/>
      <w:bookmarkEnd w:id="1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1"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18" w:history="1">
        <w:r>
          <w:rPr>
            <w:rFonts w:ascii="arial" w:eastAsia="arial" w:hAnsi="arial" w:cs="arial"/>
            <w:i/>
            <w:color w:val="0077CC"/>
            <w:sz w:val="20"/>
            <w:u w:val="single"/>
            <w:shd w:val="clear" w:color="auto" w:fill="FFFFFF"/>
            <w:lang w:val="en-US" w:eastAsia="en-US" w:bidi="ar-SA"/>
          </w:rPr>
          <w:t>RSBC 1996, CHAPTER 318, s. 193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71"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4" w:name="Counsel_28"/>
      <w:bookmarkEnd w:id="1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Douglas Chiu.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Vanessa Marshall.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27"/>
      <w:bookmarkEnd w:id="185"/>
      <w:r>
        <w:pict>
          <v:line id="_x0000_s1163"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S.C. FITZPATRICK J."/>
            <w:bookmarkEnd w:id="186"/>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Gohar Sheikh, and the defendant, Jason Struys, separately attended a Vancouver Canuck's game in Vancouver in the evening of November 20, 2009. After the game, they both returned to a lot next to the hockey arena where they had parked their respective vehicles. They each then, along with many others who had attended the game, attempted to exit the parking lot to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What ensued was a collision between the parties' respective vehicles while trying to exit the parking lot. Dr. Sheikh alleges that while he was backing up, Mr. Struys drove his vehicle such that it collided with the back of his vehicle. Mr. Struys denies that he did so and says that Dr. Sheikh was the one who backed up such that he collided with the front of Mr. Struys'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Accordingly, liability for the accident is denied by Mr. Struys.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If liability is established, Dr. Sheikh claims non-pecuniary damages of $30,000 and special damages of $1,004.11.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Sheikh is a licensed chiropractor in British Columbia and has been practicing for some 19 years. He practices out of his own clinic, Elign Chiro Health, located in Burnaby,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Sheikh is 44 years old and resides in North Vancouver with his wife and two sons, ages six and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evening of November 20, 2009, Dr. Sheikh attended a Vancouver Canuck's game at what used to be called GM Place, but is now called Rogers Arena. He attended with his wife and his older son, who was four years old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Sheikh family were travelling in a 2003 Acura MDX, which is a larger vehicle, being an SUV. The vehicle has headrests for each of the seats and also has tinted windows, save for the windows next to the driver's seat and also next to the front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Sheikh family parked in a public parking lot at Expo Boulevard and Abbott Street which is just next to the arena. Dr. Sheikh parked the SUV by driving straight into a parking spot fronting onto the street and facing the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Struys is 27 years old. He is a dairy farmer and he resides in Agassiz, B.C. He has driven farm vehicles since he was 10 or 11 years old and he is, therefore, quite comfortable driving vehicles with a manual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Struys also attended the Vancouver Canuck's game on the night of November 20, 2009. He was accompanied by his friend, Travis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Struys and Mr. Dunn drove in from Agassiz that night in Mr. Struys' 1995 Jeep Cherokee. The Jeep Cherokee has a manual transmission. Mr. Struys had purchased that vehicle about four to five years ago. When he purchased the vehicle, there was some minor damage to the front bumper. Nevertheless, he indicates that the vehicle was in good condition for its age and specifically, was in good running condition in relation to the lights, brakes, engine and steering.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Mr. Struys and Mr. Dunn came into Vancouver, they parked in the same parking lot as had the Sheikh family. However, when he was parking, Mr. Struys drove through an empty parking stall into the parking stall in which he parked. The result of this was that the front of Mr. Struys' vehicle was pointing towards the entrance of the stall. Mr. Struys' vehicle was near the Sheikh vehicle in the sense that it was also facing the street and the arena, but was slightly to the left of the Sheikh vehicle. The two vehicles were separated by a laneway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Mr. Struys and Mr. Dunn came into Vancouver, they first went for dinner before the hockey game. Mr. Struys had a beer at dinner, but did not consume any further alcohol at dinner or at any later time. Both Dr. Sheikh and Mr. Struys denied being under the influence of alcohol or drugs at the time of the collision and I accept the evidence of both of them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the game, both the Sheikh family and Mr. Struys and Mr. Dunn returned to their respective vehicles in the parking lot. This occurred later in the evening although Dr. Sheikh testified that there was sufficient lighting in the parking lot. The weather was, like many Vancouver winter evenings, damp and cold. The parking lot was crowded. There were many other people parked in that lot who had also attended that game and everyone was in the process of reaching their vehicles and attempting to exit the parking lot to go home or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Mr. Struys and Dr. Sheikh were also attempting to exit the parking lot to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Sheikh says that when his family entered the car, the SUV was cold so he started the car and put the heat, defoggers and wipers on. He testified that there was a busy line of traffic behind him in the laneway so he just left the car in "park" and let it heat up and defrost. He noticed vehicles parked across the lane from his vehicle which were also attempting to exit the parking lot. These vehicles would have included the vehicle of Mr. Struys, although it is apparent that Dr. Sheikh was not particularly aware of Mr. Struys'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about five or ten minutes in "park", Dr. Sheikh says that he put his SUV in reverse and put his foot on the brake to indicate to traffic in the laneway that he was ready to come out. It appears that at that time, there continued to be a steady stream of vehicles already in the laneway who were trying to exit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Sheikh then said he noticed on his left side that there was a Dodge truck which had stopped. Dr. Sheikh formulated the view that the driver of the Dodge truck had stopped so as to allow him to reverse into the laneway. Dr. Sheikh says that he made direct eye contact with the driver of the Dodge truck and that the driver nodded at him, indicating that he was to reverse into the laneway. Dr. Sheikh was somewhat more certain at trial that the driver had nodded at him than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Given Dr. Sheikh's view that he had been given ample room to move into the laneway by the driver of the Dodge, he began to reverse slowly. He also says that during the course of reversing, he completed a rotation all around him to make sure that the area behind him was clear. He says that he looked to the left and scanned all of his mirrors to his right. He then continued to turn the wheel to complete his exit of the parking stall. He conceded that when he turned back to the wheel to complete the turn, he was faced forward with his arm around the passenger seat and as such, could not see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Sheikh says that while he was reversing, he felt a sudden smash in the back of his car. The SUV had collided with the vehicle being driven by Mr. Struys. Dr. Sheikh had not noticed Mr. Struys' vehicle before that time and only became, evidently, aware of it once the collision had occurred. Dr. Sheikh described the collision as "very sudden", "felt terrible" and a "terrible jolt".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Struys' version of what occurred that evening is markedly different from that of Dr. Sheikh. He said that he and his friend Mr. Dunn returned to the parking lot and also found that it was very busy with many hockey game attendees all trying to exit the parking lot at the same time. Mr. Struys had difficulty finding his car key and he spent 10 to 15 minutes locating a spare copy. Given that the parking lot was still busy at that time, he and Mr. Dunn sat in the Jeep with the vehicle in neutral gear for a further 5 to 10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Struys similarly noticed there was a long line of vehicles in the laneway attempting to exit the parking lot. He confirmed that the vehicle of Dr. Sheikh was on the opposite side of the laneway facing in the same direction and slightly to the right of his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Struys' evidence differed from Dr. Sheikh in the sense of the direction in which the vehicles were moving in the laneway.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Also similar to Dr. Sheikh, Mr. Struys noticed the Dodge truck in the laneway. Mr. Struys noticed that the Dodge truck had stopped in the laneway and he formulated the view that the driver of the Dodge truck was stopped for the purpose of letting </w:t>
      </w:r>
      <w:r>
        <w:rPr>
          <w:rFonts w:ascii="arial" w:eastAsia="arial" w:hAnsi="arial" w:cs="arial"/>
          <w:i/>
          <w:color w:val="000000"/>
          <w:sz w:val="20"/>
          <w:lang w:val="en-US" w:eastAsia="en-US" w:bidi="ar-SA"/>
        </w:rPr>
        <w:t>him</w:t>
      </w:r>
      <w:r>
        <w:rPr>
          <w:rFonts w:ascii="arial" w:eastAsia="arial" w:hAnsi="arial" w:cs="arial"/>
          <w:color w:val="000000"/>
          <w:sz w:val="20"/>
          <w:lang w:val="en-US" w:eastAsia="en-US" w:bidi="ar-SA"/>
        </w:rPr>
        <w:t xml:space="preserve"> enter the laneway. Mr. Struys confirmed at trial that he made eye contact with the driver of the Dodge truck. He, like Dr. Sheikh, felt that the driver of the Dodge truck was being considerate in allowing him to enter the laneway notwithstanding the many others who were attempting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Struys says that once space was opened up in the laneway, as a result of the Dodge truck having stopped in the laneway, Mr. Struys proceeded to pull out into the laneway. He put the car into first gear and began to move slowly into the laneway. After he had proceeded out approximately five to seven feet, he saw that Dr. Sheikh's SUV had started to back up into the laneway. Mr. Struys says that he stopped because he was not sure that Dr. Sheikh could see him in the course of him backing up. Mr. Struys did not honk his horn or give any other warning to Dr. Sheikh. Mr. Struys says that he did not attempt to reverse his vehicle since he did not have time to do so safely given that these events happened very quickly. Nevertheless, he said that Dr. Sheikh did not, as Mr. Struys expected, stop his reversal of the SUV into the laneway and he proceeded to back up into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result from Mr. Struys' point of view was that Dr. Sheikh's vehicle, while in reverse, proceeded to collide with his vehicle which was stationary and already partly in the laneway.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Struys describes the impact as very minor or hardly noticeable.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Dunn confirms Mr. Struys' version of events in terms of their activities prior to the game and their return to the parking lot that evening. He confirmed that the traffic was congested. Mr. Dunn was, however, somewhat distracted while sitting in the Jeep since he was checking his phone or text messages.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somewhat distracted at the time, Mr. Dunn confirmed that at one point Mr. Struys did pull out into traffic in the laneway since the traffic had stopped to let them go. He confirmed that they were pulling forward into the laneway after having made contact with the other vehicle, being the Dodge truck. Mr. Dunn described the collision as a "minor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point of collision was at Dr. Sheikh's back bumper, just to the left of centre, and Mr. Struys' passenger side front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collision, Dr. Sheikh says that he moved back into his parking spot. He then says that he exited his SUV and walked over to Mr. Struys' vehicle. He says that Mr. Struys stepped out and that when Mr. Struys got out, the first thing Mr. Struys said was something to the effect that he was "sorry", he "didn't mean to do that" and that he had been "talking and distracted" and his foot had "slipped on the gas pedal".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Struys confirmed that he and Dr. Sheikh both exited the vehicles to survey the situation. Mr. Struys says that Dr. Sheikh had not pulled back into his stall after the collision. He says that Dr. Sheikh took his information. Mr. Struys did not ask for Dr. Sheikh's information because he considered that the collision was very minor and not an issue. In fact, it was apparent to Mr. Struys at that time that there was no damage to his vehicle whatsoever. Mr. Struys also looked at Dr. Sheikh's vehicle and could not see any damage. Mr. Struys stated that after the collision, they got back into their vehicles quickly so as not to block traffic any longer than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Struys flatly denied that he had indicated anything to Dr. Sheikh that could be termed an apology or an admission of fault in respect of the accident. He denies that the accident was his fault and contends that the accident was Dr. Sheikh's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Unfortunately, the only potential witness to the collision was the driver of the Dodge truck who had gestured to both parties in some fashion. Neither Dr. Sheikh nor Mr. Struys thought to stop that person and ask the driver on his or her view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Struys' version of events (that Dr. Sheikh had backed into him once he had pulled into the laneway after the Dodge truck had let him in) was communicated by Mr. Struys to Mr. Dunn after Mr. Struys returned to the Jeep. Mr. Dunn says that Mr. Struys made no comment to him that he was responsible for the accident or that he had indicated to Dr. Sheikh that he took responsibility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Later, at ICBC, the adjusters identified that there were some minor abrasions to the back bumper of the Sheikh SUV to the left of the trailer hitch. They estimated the cost of repair to be $690.40. Dr. Sheikh has not had the SUV repaired. The ICBC adjuster confirmed that there was no damage to the trailer hitch.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respect to Mr. Struys' vehicle, as he himself noted immediately after the collision, there was absolutely no damage to his car arising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theory of Dr. Sheikh on the liability issue is that while he was in the process of reversing the SUV, Mr. Struys' vehicle "lurched out" of his parking spot and then struck Dr. Sheikh's vehicle suddenly and without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Sheikh says that the testimony of Mr. Struys as to how the collision occurred should not be accepted by the Court. It is the case that Mr. Struys was somewhat contradictory as between his discovery and trial evidence as to whether or not he made eye contact with the driver of the Dodge truck. At trial he said he did make eye contact and on discovery he said he did not recall. Dr. Sheikh alleges that there are other consistencies in the evidence of Mr. Struys, but I do not view them as material inconsistencies, not in light of the overall evidence. What is material is that whatever happened as between Mr. Struys and the Dodge truck driver, Mr. Struys considered that the open space in the laneway had been left by the driver of the Dodge truck so as to allow him to move into the laneway.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was, as stated above, a discrepancy concerning the flow of traffic. Although it is not critical in terms of my decision, I view Mr. Struys' version of events - that the direction of traffic was moving from his right to left - as more consistent with how the parties indicated their vehicles were moving into the laneway and also where the point of impact occurred on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of considerable importance that Mr. Struys was the only person involved in this accident who had a clear view of what was happening (particularly in relation to the driver of the Dodge truck). I do not accept Dr. Sheikh's theory that Mr. Struys' vehicle somehow "lurched out" of his parking stall. I found Mr. Struys a credible witness in that he gave his evidence in a straight forward and direct manner. I accept his evidence that he was slowly moving into the laneway.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Struys' evidence is supported by the evidence of Mr. Dunn. While Mr. Dunn was admittedly distracted in checking his messages, if Mr. Struys had in fact "lurched out" or suddenly moved into the laneway, I consider that would have been a noticeable event even to Mr. Dunn. He noticed no such thing. Mr. Dunn also was a credible witness who gave his evidence in a direct and straight forward manner. He did not attempt to embellish his recollection of events to the benefit of his friend, Mr. Struys. I do not, therefore, see that Mr. Dunn was biased in any way. Accordingly, his testimony strongly supports the version of events of Mr. Struys.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that Dr. Sheikh also considered that the driver of the Dodge truck was stopping for him in order to allow him to exit into the laneway. However, it is clear that when he began to fully reverse into the laneway, he was fully turned to his right and could not, therefore, see what was happening on his left side. In particular, he could not see that by that time, Mr. Struys had started to pull into the laneway and was then situated behind him and to Dr. Sheikh's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that point, having noticed that Dr. Sheikh was starting to reverse into the laneway, Mr. Struys did what any normal person would do - he stopped. He then assumed that Dr. Sheikh would stop his SUV so that one of them could decide who would have to pull back into their parking spot to allow the other to proceed. Nevertheless, this did not happen and Dr. Sheikh's SUV continued to reverse and strike Mr. Struys'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Sheikh argues that Mr. Struys could have reversed back into his parking spot, but did not. He also argues that Mr. Struys could have honked his horn to alert Dr. Sheikh that he was already in the laneway, but did not. Nevertheless, this accident occurred within a matter of seconds and Mr. Struys is not to be faulted for failing to act in that regard. In fact, as Mr. Struys points out, if he was to have reversed back into his parking stall, he would have had to complete various shoulder and rear checks to make sure there was no person or vehicle in that stall. These manoeuvres would have clearly taken longer to complete than was available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as a fact that Dr. Sheikh's SUV reversed back into Mr. Struys' Jeep while Mr. Struys was partially into the laneway and had stopped there. I also find as a fact that Dr. Sheikh could not see Mr. Struys' Jeep at the time of the collision. Further, I find that Dr. Sheikh could not see what was happening behind his vehicle as he was reversing into the laneway and, therefore, he has no knowledge as to how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Sheikh contended that Mr. Struys should have paid more careful attention as to what was going on in front of him. Mr. Struys was said to have mistakenly assumed, without any eye contact with the driver of the Dodge truck, that the Dodge truck had stopped for him, which resulted in him colliding with Dr. Sheikh's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it does not matter which party was the one being allowed to enter the laneway by the driver of the Dodge truck. The driver of the Dodge truck may in fact have been stopping for both of their vehicles in that respect. There is no evidence one way or the other as to whether the Dodge truck had stopped for Dr. Sheikh, Mr. Struys or both of them. The point is that the Dodge truck had stopped and both parties assumed, based on their contact with the driver of the Dodge truck, that he or she was stopped for them. As such, it has not been shown that Mr. Struys "mistakenly" assumed that the Dodge truck had stopped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Mr. Struys did not mention in his ICBC statement that he had been motioned into the lane by the driver of the Dodge truck, I accept his explanation that this omission was because that driver was not involved in the accident. There was no point identifying the driver since no one had any contact details for him or her in any event. Mr. Struys did indicate in his statement that no witness to the collision had come forward, which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is beyond dispute that the onus of proof is on the plaintiff at all times to prove that the defendant was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accident: </w:t>
      </w:r>
      <w:r>
        <w:rPr>
          <w:rFonts w:ascii="arial" w:eastAsia="arial" w:hAnsi="arial" w:cs="arial"/>
          <w:i/>
          <w:color w:val="000000"/>
          <w:sz w:val="20"/>
          <w:lang w:val="en-US" w:eastAsia="en-US" w:bidi="ar-SA"/>
        </w:rPr>
        <w:t>Singleton v. Morris</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2010 BCCA 48</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mere fact that an accident occurs does not give rise to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Simmons v. Koenig</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2001 ABQB 152</w:t>
        </w:r>
      </w:hyperlink>
      <w:r>
        <w:rPr>
          <w:rFonts w:ascii="arial" w:eastAsia="arial" w:hAnsi="arial" w:cs="arial"/>
          <w:color w:val="000000"/>
          <w:sz w:val="20"/>
          <w:lang w:val="en-US" w:eastAsia="en-US" w:bidi="ar-SA"/>
        </w:rPr>
        <w:t xml:space="preserve"> at paras. 113, 114 and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addresses the duty of care owed by a driver who is reversing his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Caution in backing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driver of a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Struys submits and I agree that Dr. Sheikh clearly was not able to reverse in safety, or else the collision would not have occurred. This is particularly so given my finding that Mr. Struys did not lurch out into the laneway, but proceeded slowly to enter the laneway and then stopped only when then he saw Dr. Sheik's vehicle reversing back into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Struys relies on a number of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Blehm v. Corby</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(1994), 92 B.C.L.R. (2d) 270</w:t>
        </w:r>
      </w:hyperlink>
      <w:r>
        <w:rPr>
          <w:rFonts w:ascii="arial" w:eastAsia="arial" w:hAnsi="arial" w:cs="arial"/>
          <w:color w:val="000000"/>
          <w:sz w:val="20"/>
          <w:lang w:val="en-US" w:eastAsia="en-US" w:bidi="ar-SA"/>
        </w:rPr>
        <w:t xml:space="preserve">, the plaintiff pulled in behind the defendant's stationary truck. The defendant then reversed into the plaintiff. The Court of Appeal held that "there is no doubt" that the defendant was at fault: para. 7. The Court overturned the trial judge and apportioned full fault to the defendant. </w:t>
      </w:r>
      <w:r>
        <w:rPr>
          <w:rFonts w:ascii="arial" w:eastAsia="arial" w:hAnsi="arial" w:cs="arial"/>
          <w:i/>
          <w:color w:val="000000"/>
          <w:sz w:val="20"/>
          <w:lang w:val="en-US" w:eastAsia="en-US" w:bidi="ar-SA"/>
        </w:rPr>
        <w:t>Blehm</w:t>
      </w:r>
      <w:r>
        <w:rPr>
          <w:rFonts w:ascii="arial" w:eastAsia="arial" w:hAnsi="arial" w:cs="arial"/>
          <w:color w:val="000000"/>
          <w:sz w:val="20"/>
          <w:lang w:val="en-US" w:eastAsia="en-US" w:bidi="ar-SA"/>
        </w:rPr>
        <w:t xml:space="preserve"> is on all fours with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Dr. Sheikh submits that if there is any issue concerning liability, then fault should be apportioned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If by the fault of 2 or more persons damage or loss is caused to one or more of them, the liability to make good the damage or loss is in proportion to the degree to which each person was at fault.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Ellis v. Bruch</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2005 BCSC 1026</w:t>
        </w:r>
      </w:hyperlink>
      <w:r>
        <w:rPr>
          <w:rFonts w:ascii="arial" w:eastAsia="arial" w:hAnsi="arial" w:cs="arial"/>
          <w:color w:val="000000"/>
          <w:sz w:val="20"/>
          <w:lang w:val="en-US" w:eastAsia="en-US" w:bidi="ar-SA"/>
        </w:rPr>
        <w:t>, two vehicles backed out almost simultaneously from opposite driveways into each other. The Court held that both drivers were negligent and apportioned liability 50/50. The distinguishing factor here is that Dr. Sheikh was the only party reversing his vehicle at the time of impact. I have found that at the time of impact, Mr. Struys was not moving and in fact, had stopped and assumed that Dr. Sheikh would stop also until they sorted out how they would deal with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Dr. Sheikh relies upon </w:t>
      </w:r>
      <w:r>
        <w:rPr>
          <w:rFonts w:ascii="arial" w:eastAsia="arial" w:hAnsi="arial" w:cs="arial"/>
          <w:i/>
          <w:color w:val="000000"/>
          <w:sz w:val="20"/>
          <w:lang w:val="en-US" w:eastAsia="en-US" w:bidi="ar-SA"/>
        </w:rPr>
        <w:t>Gilbert v. Bains</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2010 BCPC 152</w:t>
        </w:r>
      </w:hyperlink>
      <w:r>
        <w:rPr>
          <w:rFonts w:ascii="arial" w:eastAsia="arial" w:hAnsi="arial" w:cs="arial"/>
          <w:color w:val="000000"/>
          <w:sz w:val="20"/>
          <w:lang w:val="en-US" w:eastAsia="en-US" w:bidi="ar-SA"/>
        </w:rPr>
        <w:t>. In that case, the Court found the evidence of both parties and the witness unsatisfactory. Despite making certain findings of fact as to certain circumstances relating to the accident, the Court was unable to reach a conclusion as to what actually occurred and also determine who was at fault. As here, the claimant alleged that the defendant had driven into her car and the defendant alleged that the claimant had backed into her car. Some of the facts found by the Court did point to a certain level of fault against the defendant in that the Court found that she could have avoided the impact with the plaintiff by driving around her. In addition, the defendant was found to have failed to pay enough attention to what was going on in front of her so as to honk her horn. She was also too close to the claimant which affected her reaction time in avoiding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agree with Mr. Struys' counsel that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is distinguishable. Here, Mr. Struys was fully aware of what was happening in front of him and took reasonable care to ensure that the laneway was clear before he entered it. He entered the laneway but also stopped when he saw that Dr. Sheikh was starting to reverse his vehicle, so as not to exacerbate the situation. He thought that Dr. Sheikh would stop reversing so that they could sort out who was going to proceed first. Further, I find that Mr. Struys was not in a meaningful way able to avoid or even attempt to avoid the collision. He was not able to reverse safely in time. He did not honk his horn but I attribute that to the fact that these events happened very quickly. As such, I do not see any basis upon which to find fault in Mr. Struys'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Dr. Sheikh also relies on </w:t>
      </w:r>
      <w:r>
        <w:rPr>
          <w:rFonts w:ascii="arial" w:eastAsia="arial" w:hAnsi="arial" w:cs="arial"/>
          <w:i/>
          <w:color w:val="000000"/>
          <w:sz w:val="20"/>
          <w:lang w:val="en-US" w:eastAsia="en-US" w:bidi="ar-SA"/>
        </w:rPr>
        <w:t>Luvera v. Benedict</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2010 BCSC 1781</w:t>
        </w:r>
      </w:hyperlink>
      <w:r>
        <w:rPr>
          <w:rFonts w:ascii="arial" w:eastAsia="arial" w:hAnsi="arial" w:cs="arial"/>
          <w:color w:val="000000"/>
          <w:sz w:val="20"/>
          <w:lang w:val="en-US" w:eastAsia="en-US" w:bidi="ar-SA"/>
        </w:rPr>
        <w:t>. The facts of that case - dealing with an intersection/right of way collision - are unhelpful to a determination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find that Dr. Sheikh has not proven, on a balance of probabilities,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Struys. Nor did Dr. Sheikh discharge the burden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in proving that he was able to move back "in safety" while reversing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Accordingly, I find Dr. Sheikh entirely responsible for the collision. As such, there will be no apportionment of liability between the parties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Given my findings on liability, it is unnecessary to address the damage claims advanced by Dr. Sheikh.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action is dismissed, with costs in favour of Mr. Struys.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Sherwood v. Strata Plan VIS 1549, [2018] B.C.J. No. 1037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5-9, 12-16, 19-22 and July 10-13,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S147102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890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80 C.L.R. (4th)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1400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Douglas Sherwood and Rosslyn Sherwood, Plaintiffs, and The Owners, Strata Plan VIS 1549 and Cinnabar Brown Holdings Ltd., Defendants, and The Owners, Strata Plan VIS 1549,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8"/>
      <w:bookmarkEnd w:id="187"/>
      <w:r>
        <w:rPr>
          <w:rFonts w:ascii="arial" w:eastAsia="arial" w:hAnsi="arial" w:cs="arial"/>
          <w:b/>
          <w:color w:val="000000"/>
          <w:sz w:val="20"/>
          <w:lang w:val="en-US" w:eastAsia="en-US" w:bidi="ar-SA"/>
        </w:rPr>
        <w:t>Real property law — Condominiums — Bylaws — Regarding maintenance and repair of units and common elements — Condominium corporation — Rights and obligations — Unit holders — Duties of — Liability of — Action by owners for damages and declaratory relief allowed in part — Plaintiffs owned beachfront unit in duplex within condominium property — Plaintiffs and defendant neighbours sought to enclose patio space under roof — Dispute arose when defendants constructed two-slope roof — Although construction was not negligent, it did not comply with permit or approvals — Appropriate remedy required removal by defendants within reasonable time, failing which Strata Corporation was required to act — Plaintiffs and neighbours failed to establish significantly unfair treatment by Strata in response to issue — Strata Property Act, s. 164.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5"/>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the Sherwoods, against the defendants, Strata Plan VIS 1549 and Cinnabar Brown Holdings, for damages and declaratory relief. The plaintiffs owned a beachfront unit in a duplex within Beach Acres Resort, a condominium property with a variety of building configurations. The plaintiffs' duplex had a common wall with a unit owned by Cinnabar, a company owned by a married couple, the Sharps. The plaintiffs and the Sharps sought to add 34 square feet to their respective units by enclosing patio space that was limited common property. The Sharps commenced renovation work but it was not completed and there was an issue as to whether the work complied with the requisite approvals. In addition, the work raised issues regarding the appearance of the roof and structural integrity of the duplex leading to a stop work order and numerous Strata meetings. The plaintiffs sought damages for the Sharps'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removal of the new roof, and, in conjunction with the Sharps, remedies under s. 164 of the Strata Property Act due to unfair treatment by the Strata Corporation. The Strata Corporation took the position it acted fairly to all, and that the appropriate outcome was to require the Sharps to remove the roof.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15"/>
            <w:bookmarkEnd w:id="18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new roof built by the Sharps was not built in accordance with the building permit and approvals granted by the Strata Council and Strata Corporation due its two-slope interface with the existing roof. However, the conduct of the Sharps in building the roof did not meet the threshold for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appropriate remedy was to require the Sharps to remove the current roof and replace it with a roof similar to the existing roof. If such removal and replacement did not occur within 60 days, the Strata Corporation was required to undertake the necessary work. It was not established that the Strata Corporation treated the plaintiffs or the Sharps in a significantly unfair manner. The Strata Corporation's response to the plaintiffs' complaints regarding the Sharps' bylaw contravention and structural issues could not be regarded as burdensome, harsh, wrongful, lacking in probity or fair dealing or done with bad faith. On the contrary, the Stata Corporation acted quickly and sufficiently in dealing with a complex issue. The Strata Corporation's treatment of the Sharps in connection with bylaw enforcement was not unfair. Costs were awarded by way of a Bullock order.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19"/>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Strata Property Act, </w:t>
      </w:r>
      <w:hyperlink r:id="rId533" w:history="1">
        <w:r>
          <w:rPr>
            <w:rFonts w:ascii="arial" w:eastAsia="arial" w:hAnsi="arial" w:cs="arial"/>
            <w:i/>
            <w:color w:val="0077CC"/>
            <w:sz w:val="20"/>
            <w:u w:val="single"/>
            <w:shd w:val="clear" w:color="auto" w:fill="FFFFFF"/>
            <w:lang w:val="en-US" w:eastAsia="en-US" w:bidi="ar-SA"/>
          </w:rPr>
          <w:t>S.B.C. 1998, c. 43, s. 1</w:t>
        </w:r>
      </w:hyperlink>
      <w:r>
        <w:rPr>
          <w:rFonts w:ascii="arial" w:eastAsia="arial" w:hAnsi="arial" w:cs="arial"/>
          <w:color w:val="000000"/>
          <w:sz w:val="20"/>
          <w:lang w:val="en-US" w:eastAsia="en-US" w:bidi="ar-SA"/>
        </w:rPr>
        <w:t>(1), s. 2, s. 3, s. 4, s. 25, s. 25(3), s. 26, s. 27, s. 34.1, s. 50(2), s. 70(4), s. 71, s. 129, s. 133, s. 135, s. 164, s. 165, s. 171, s. 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Regulation, </w:t>
      </w:r>
      <w:hyperlink r:id="rId534" w:history="1">
        <w:r>
          <w:rPr>
            <w:rFonts w:ascii="arial" w:eastAsia="arial" w:hAnsi="arial" w:cs="arial"/>
            <w:i/>
            <w:color w:val="0077CC"/>
            <w:sz w:val="20"/>
            <w:u w:val="single"/>
            <w:shd w:val="clear" w:color="auto" w:fill="FFFFFF"/>
            <w:lang w:val="en-US" w:eastAsia="en-US" w:bidi="ar-SA"/>
          </w:rPr>
          <w:t>B.C. Reg. 43/2000, s. 5.1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14-1(18)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9"/>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D.P. Lucas.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The Owners, Strata Plan VIS 1549: A.R. Tryon.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Representative for the Defendant, Cinnabar Brown Holdings Ltd.: L. Sharp, C. Sharp.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8"/>
      <w:bookmarkEnd w:id="192"/>
      <w:r>
        <w:pict>
          <v:line id="_x0000_s1168"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 AND 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RELEVANT LEGISLATION AND BA STRATA CORPORATION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2010: Wilson 2010 Opinions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2011: First Sharp Renovation Application and Withdrawal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2012: Including AGM 2012 and BASC Meeting November 2012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E. January 1, 2013 to February 25, 2013, Including February 2013 Plans and BPs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February 26 to 28, 2013, Including A&amp;I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March 1, 2013 to April 11,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April 11 to 30, 2013, Including April 2013 Stop Work Order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 June 2013 Including BASC Meeting June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 July through September 2013: Lawyers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 October 2013 Including BASC Special Meeting October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 November 1, 2013 to January 31,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 February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 April 2014 Imposition of Fines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May to August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SGM September 2014 and Lawsuit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November 2014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What Did the BA Strata Corporation Approve at the AGM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What, if anything, did the BASC approve?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Was the structure on the Sharp SL built in accordance with the approvals by the BASC and the BA Strata Corporation?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Did the BA Strata Corporation treat the Sherwoods significantly unfairly, permitting a remedy under s. 164 of the SPA?</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Case Law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Roof Issues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Issues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 Proposed at SGM September 2014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E. Did the BA Strata Corporation treat the Sharps significantly unfairly, permitting a remedy under s. 164 of the SPA?</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Owners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Starks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Sherwoods</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Delayed Meeting</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Absence of Complaint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F. If the BA Strata Corporation treated either the Sherwoods or the Sharps significantly unfairly, what is the appropriate remedy?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G. If the structure on the Sharp SL was not built in accordance with the approvals by the BA Strata Corporation and the BASC, what is the appropriate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Did the Sharps Act Negligently in Altering the Sharp SL?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 If the Sharps Acted Negligently in Altering the Sharp SL, What is the Appropriate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ORIGINAL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AS-BUILT SHARP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MODEL WITH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OCTOBER 2012 JOINT PROPOSAL INCLUDING FLOOR PLANS AND CGI</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GRAY J."/>
            <w:bookmarkEnd w:id="193"/>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who I will refer to together as the "Sherwoods", are a married couple who own strata lot 13 ("Sherwood SL") in the Beach Acres Resort ("Beach Acres") in Parksville, B.C. Beach Acres is a condominium property containing a variety of building configurations. The defendant and third party, "The Owners, Strata Plan VIS 1549", is the strata corporation ("BA Strata Corporation") consisting of all the owners of strata lots in Beach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Sherwood SL is a beachfront unit in a duplex, and has a common wall with strata lot 14 ("Sharp SL"). I will refer to the duplex consisting of the Sherwood SL and the Sharp SL as the "Duplex". The defendant, Cinnabar Brown Holdings Ltd. ("Cinnabar"), owns the Sharp SL. The owners of Cinnabar are a married couple, and I will refer to them and to the named defendant Cinnabar as the "Sharps". For the purposes of these reasons for judgment, it is usually not important to distinguish between the Sharps and Cinnabar. Both the Sherwoods and the Sharps are unit owners in the BA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applies to the BA Strata Corporation. The Beach Acres strata council ("BASC") consists of members elected at annual general meetings ("AGMs"). The BASC functions in many ways like the directors of a society or business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litigation arose out of what at first seemed like a simple desire on the part of both the Sharps and the Sherwoods to add about 34 square feet of living space to their respective units by enclosing patio space which was limited common property ("LCP"). The Sharps commenced renovation work, but the work is incomplete. There is a dispute over what further work should and must be done on the Sharp SL and who should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It is highly contentious whether the work which has been done on the Sharp SL complies with the required approvals. The work has given rise to issues about the appearance of the roof and the structural integrity of the Duplex, and led to stop work orders from the City of Parksville ("City") and numerous meetings of the BASC and of the whole BA Strata Corporation. The requirements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and of the City, which includes the requirement to comply with the Building Code and the Building Permit ("BP"), added complexity to the proposed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Presently, although work on the Sharp SL is incomplete, it includes a roof which has one slope ("As-Built Sharp Roof"), and which covers the roof which existed prior to 2013 ("Original Roof") which also had one slope. Appendix A is a copy of a photograph of the Original Roof, and Appendix B is a copy of a photograph of the As-Built Sharp Roof. The existing roof over the Sherwood SL is the Original Roof, which is more steep than the As-Built Sharp Roof. I refer to that general roof design as a "One-Slope Roof Design", in contrast to a "Two-Slope Roof Design", consisting of the existing steeply pitched roof flowing into a less steep portion of roof which is like a lip. A copy of a model showing a Two-Slope Roof Design is Appendix C. A major focus of the evidence was whether the required approvals were given for a One-Slope Roof Design, in contrast to a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Sherwoods seek an order that the BA Strata Corporation, at its expense, remove the As-Built Sharp Roof, or alternatively, that the Sharps be ordered to do so. The position of the Sherwoods is that the BA Strata Corporation treated them significantly unfairly in how it handled the issues with the work on the Sharp SL, especially regarding the roof and structural issues. The Sherwoods claim entitlement to remedies under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Sherwoods also claim that the Sharps performed the work negligently, and seek damages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Like the Sherwoods, the Sharps also allege that the BA Strata Corporation treated them significantly unfairly and seek a remedy under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The Sharps claim that they were treated unfairly for two main reasons. First, they say they were treated differently and worse than they say two other owners were treated, being the Sherwoods in connection with a shed, and the Starks in connection with a skylight. The Sharps claim that they were also treated unfairly when the BA Strata Corporation did not hold a meeting which they say they requested. The Sharps deny that they are responsible to the Sherwoods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position of the BA Strata Corporation is that it acted appropriately in the circumstances, and that the appropriate order is to require the Sharps to remove the AsBuilt Sharp Roof, and if that is not done in an appropriate time, only then should the BA Strata Corporation be required to remove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dispute led to a trial which occupied 18 hearing days. The Sherwoods and the BA Strata Corporation were represented by legal counsel. Ms. Sharp represented Cinnabar, essentially representing herself and her husband. While English is not her first language, Ms. Sharp is highly educated and articulate, and her submissions were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 AND 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cross-claims raise the following issues:</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did the BA Strata Corporation approve at the AGM 2012?</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anything, did the BASC approve?</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As-Built Sharp Roof built in accordance with the approvals by the BASC and the BA Strata Corporation?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As-Built Sharp Roof was not built in accordance with the approvals by the BA Strata Corporation and the BASC, what is the appropriate remedy?</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BA Strata Corporation treat the Sherwoods significantly unfairly, permitting a remedy under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BA Strata Corporation treat the Sharps significantly unfairly, permitting a remedy under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BA Strata Corporation treated either the Sherwoods or the Sharps significantly unfairly, what is the appropriate remedy?</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Sharps liable to the Sherwoods for negligently altering the Sharp SL?</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Sharps acted negligently in altering the Sharp SL, what is the appropriate remedy?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order should be made concerning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reasons discussed below, I conclude as follows:</w:t>
      </w:r>
      <w:r>
        <w:rPr>
          <w:rFonts w:ascii="arial" w:eastAsia="arial" w:hAnsi="arial" w:cs="arial"/>
          <w:sz w:val="20"/>
          <w:lang w:val="en-US" w:eastAsia="en-US" w:bidi="ar-SA"/>
        </w:rPr>
        <w:cr/>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AGM 2012, the owners approved the renovation proposal subject to an executed Alterations &amp; Indemnity Agreement ("A&amp;I Agreement") which required compliance with the BP.</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BASC approved the February 2013 Plans on the terms set out in the Sharp A&amp;I Agreement.</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the As-Built Sharp Roof was not built in accordance with approvals by the BASC and the BA Strata Corporation.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appropriate remedy is to require Cinnabar to remove the As-Built Sharp Roof and replace it with a roof similar to the Original Roof, and if it fails to do so within an appropriate time, to require the BA Strata Corporation to do the necessary work.</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the BA Strata Corporation did not treat the Sherwoods significantly unfairly.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the BA Strata Corporation did not treat the Sharps significantly unfairly.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to consider this question.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the Sharps are not liable to the Sherwoods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to consider this question.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order includes a Bullock order,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RELEVANT LEGISLATION AND BA STRATA CORPORATION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At the relevant times, the relevant sections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and the BA Strata Corporation's Bylaws were as set out in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affairs of a strata corporation are governed by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Regulations under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and the relevant strata corporation's bylaws.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provides that the owners (in this case, the BA Strata Corporation) will elect a strata council (in this case, the BASC).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role of a strata corporation and of its strata council are set out in ss. 2 through 4 and 26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which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Establishment of strata corporation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(1) From the time the strata plan is deposited in a land title office,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strata corporation is established, and</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of the strata lots in the strata plan are members of the strata corporation under the name "The Owners, Strata Plan [the registration number of the strata plan]".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any limitation under this Act, a strata corporation has the power and capacity of a natural person of full capacity.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Responsibilities of strata corporation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Except as otherwise provided in this Act, the strata corporation is responsible for managing and maintaining the common property and common assets of the strata corporation for the benefit of the owners.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Strata corporation functions through council</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powers and duties of the strata corporation must be exercised and performed by a council, unless this Act, the regulations or the bylaws provide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Council exercises powers and performs duties of strata corporation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Subject to this Act, the regulations and the bylaws, the council must exercise the powers and perform the duties of the strata corporation, including the enforcement of bylaws and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a result, in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and the bylaws of a strata corporation, a reference to the performance of a duty or responsibility by a "strata corporation" is a reference to performance by the relevant "strata council", unless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or the bylaws say otherwise. The </w:t>
      </w:r>
      <w:r>
        <w:rPr>
          <w:rFonts w:ascii="arial" w:eastAsia="arial" w:hAnsi="arial" w:cs="arial"/>
          <w:i/>
          <w:color w:val="000000"/>
          <w:sz w:val="20"/>
          <w:lang w:val="en-US" w:eastAsia="en-US" w:bidi="ar-SA"/>
        </w:rPr>
        <w:t>British Columbia Strata Property Practice Manual</w:t>
      </w:r>
      <w:r>
        <w:rPr>
          <w:rFonts w:ascii="arial" w:eastAsia="arial" w:hAnsi="arial" w:cs="arial"/>
          <w:color w:val="000000"/>
          <w:sz w:val="20"/>
          <w:lang w:val="en-US" w:eastAsia="en-US" w:bidi="ar-SA"/>
        </w:rPr>
        <w:t xml:space="preserve"> is not legally binding, but provides helpful summaries of the applicable law. It summarizes the effect of s. 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s. 4, the powers and duties of a strata corporation must be exercised by the strata council except where the Act, the regulations, or the strata corporations' bylaws provide otherwise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basic model, then, is the corporate model, in which the directors by default exercise all powers of the organization. In the case of a strata corporation, however, the exceptions are many. Therefore, in the absence of a clear contrary intention, every reference in the Act, the regulations, and a strata corporation's bylaws to a "strata corporation" must be read as a reference to the strata council; and every express or implied reference to a section must be read as a reference to the section executive."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requires the strata council of a strata corporation to be elected. It also permits the strata corporation to give directions to its strata council, but only if the directions are consistent with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the Regulations, and the bylaws. That is set out in ss. 25 to 27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which is as follows (with s. 26 restated here for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Election of council</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At each annual general meeting the eligible voters who are present in person or by proxy at the meeting must elect a council.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Council exercises powers and performs duties of strata corporation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Subject to this Act, the regulations and the bylaws, the council must exercise the powers and perform the duties of the strata corporation, including the enforcement of bylaws and rules.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Control of council</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(1) The strata corporation may direct or restrict the council in its exercise of powers and performance of duties by a resolution passed by a majority vote at an annual or special general meeting.</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may not direct or restrict the council under subsection (1) if the direction or restriction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contrary to this Act, the regulations or the bylaws,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Many of the terms used in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are defined in s. 1(1). The terms which are important here are the definitions of "3/4 vote", "common property", "limited common property" (referred to as "LCP" in these reasons for judgment), and "residential strata lot". Those definitions are in relevant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3/4 vote</w:t>
      </w:r>
      <w:r>
        <w:rPr>
          <w:rFonts w:ascii="arial" w:eastAsia="arial" w:hAnsi="arial" w:cs="arial"/>
          <w:color w:val="000000"/>
          <w:sz w:val="20"/>
          <w:lang w:val="en-US" w:eastAsia="en-US" w:bidi="ar-SA"/>
        </w:rPr>
        <w:t>" means a vote in favour of a resolution by at least 3/4 of the votes cast by eligible voters who are present in person or by proxy at the time the vote is taken and who have not abstained from voting;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common property</w:t>
      </w:r>
      <w:r>
        <w:rPr>
          <w:rFonts w:ascii="arial" w:eastAsia="arial" w:hAnsi="arial" w:cs="arial"/>
          <w:color w:val="000000"/>
          <w:sz w:val="20"/>
          <w:lang w:val="en-US" w:eastAsia="en-US" w:bidi="ar-SA"/>
        </w:rPr>
        <w:t>" means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part of the land and buildings shown on a strata plan that is not part of a strata lot,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limited common property</w:t>
      </w:r>
      <w:r>
        <w:rPr>
          <w:rFonts w:ascii="arial" w:eastAsia="arial" w:hAnsi="arial" w:cs="arial"/>
          <w:color w:val="000000"/>
          <w:sz w:val="20"/>
          <w:lang w:val="en-US" w:eastAsia="en-US" w:bidi="ar-SA"/>
        </w:rPr>
        <w:t>" means common property designated for the exclusive use of the owners of one or more strata lots;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residential strata lot</w:t>
      </w:r>
      <w:r>
        <w:rPr>
          <w:rFonts w:ascii="arial" w:eastAsia="arial" w:hAnsi="arial" w:cs="arial"/>
          <w:color w:val="000000"/>
          <w:sz w:val="20"/>
          <w:lang w:val="en-US" w:eastAsia="en-US" w:bidi="ar-SA"/>
        </w:rPr>
        <w:t>" means a strata lot designed or intended to be used primarily as a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provides a limit on changing the habitable part of a strata lot. That is set out in s. 70(4),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Changes to strata lot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the regulations, if an owner wishes to increase or decrease the habitable part of the area of a residential strata lot, by making a nonhabitable part of the strata lot habitable or by making a habitable part of the strata lot nonhabitable, and the unit entitlement of the strata lot is calculated on the basis of habitable area in accordance with section 246 (3) (a) (i) or on the basis of square footage in accordance with section 1 of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R.S.B.C. 1996, c. 64</w:t>
        </w:r>
      </w:hyperlink>
      <w:r>
        <w:rPr>
          <w:rFonts w:ascii="arial" w:eastAsia="arial" w:hAnsi="arial" w:cs="arial"/>
          <w:color w:val="000000"/>
          <w:sz w:val="20"/>
          <w:lang w:val="en-US" w:eastAsia="en-US" w:bidi="ar-SA"/>
        </w:rPr>
        <w:t>, the owner must</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seek an amendment to the Schedule of Unit Entitlement under section 261, and</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the unanimous vote referred to in section 261 before making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Regulation 5.1 of the </w:t>
      </w:r>
      <w:r>
        <w:rPr>
          <w:rFonts w:ascii="arial" w:eastAsia="arial" w:hAnsi="arial" w:cs="arial"/>
          <w:i/>
          <w:color w:val="000000"/>
          <w:sz w:val="20"/>
          <w:lang w:val="en-US" w:eastAsia="en-US" w:bidi="ar-SA"/>
        </w:rPr>
        <w:t>Strata Property Regulation</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B.C. Reg. 43/2000</w:t>
        </w:r>
      </w:hyperlink>
      <w:r>
        <w:rPr>
          <w:rFonts w:ascii="arial" w:eastAsia="arial" w:hAnsi="arial" w:cs="arial"/>
          <w:color w:val="000000"/>
          <w:sz w:val="20"/>
          <w:lang w:val="en-US" w:eastAsia="en-US" w:bidi="ar-SA"/>
        </w:rPr>
        <w:t xml:space="preserve">, ("Regulation 5.1") permits certain increases in the habitable part of a strata lot if a) the strata lot in question is a "residential strata lot", b) the increase is both less than 10% of the habitable part and less than 20 square meters (being a little over 215 square feet), and c) the "strata corporation" provides written approval. As provided in s. 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"strata corporation" in that context means the applicable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relevant portion of Regulation 5.1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Minor changes to strata lot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5.1 ...</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who wishes to increase the habitable part of the area of a residential strata lot without amending the Schedule of Unit Entitlement need not comply with the requirements set out in section 70 (4) of the Act if</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increase to the habitable part, combined with any previous increase to the habitable part, is less than 10% of the habitable part and less than 20 square metres, and</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obtains the prior written approval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provides that ordinarily, a strata corporation must not make a "significant change in the use or appearance of common property" without a resolution passed by a 3/4 vote at a general meeting. That is set out in s. 71,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Change in use of common property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Subject to the regulations, the strata corporation must not make a significant change in the </w:t>
      </w:r>
      <w:r>
        <w:rPr>
          <w:rFonts w:ascii="arial" w:eastAsia="arial" w:hAnsi="arial" w:cs="arial"/>
          <w:color w:val="000000"/>
          <w:sz w:val="20"/>
          <w:u w:val="single"/>
          <w:lang w:val="en-US" w:eastAsia="en-US" w:bidi="ar-SA"/>
        </w:rPr>
        <w:t>use or appearance</w:t>
      </w:r>
      <w:r>
        <w:rPr>
          <w:rFonts w:ascii="arial" w:eastAsia="arial" w:hAnsi="arial" w:cs="arial"/>
          <w:color w:val="000000"/>
          <w:sz w:val="20"/>
          <w:lang w:val="en-US" w:eastAsia="en-US" w:bidi="ar-SA"/>
        </w:rPr>
        <w:t xml:space="preserve"> of common property or land that is a common asset unless</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 is approved by a resolution passed by a 3/4 vote at an annual or special general meeting, or</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reasonable grounds to believe that immediate change is necessary to ensure safety or prevent significant loss or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relevant bylaws of the BA Strata Corporation were in effect from January 2003 until November 16, 2013, and I refer to them as the "BA 2003 Bylaws" and to individual bylaws as "BA 2003 Bylaw [number]". There were some minor amendments made in December 2008 which are not material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BA 2003 Bylaws 4 and 5 require an owner to obtain written approval from the BA Strata Corporation for certain alterations. Those Bylaws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Obtain Approval before Altering a Strata Lot</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must obtain the written approval of the Strata Corporation before making an alteration to a Strata lot that involves any of the following:</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structure of a building</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exterior of a building</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chimneys, stairs, balconies or other things attached to the exterior of a building</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doors, windows or skylights on the exterior of a building, or that front on the common property ...</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must not unreasonably withhold its approval under Subsection (1), but may require as a condition of its approval that the owner agree, in writing, to take responsibility for any expenses relating to the alteration including, but not limited to, all future repair, maintenance or replacement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Obtain Approval Before Altering Common Property</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must obtain the written approval of the Strata Corporation before making an alteration to common property including limited common property or common assets</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Strata Corporation may require as a condition of its approval that the owner agree, in writing, to take responsibility for any expenses related to the alteration </w:t>
      </w:r>
      <w:r>
        <w:rPr>
          <w:rFonts w:ascii="arial" w:eastAsia="arial" w:hAnsi="arial" w:cs="arial"/>
          <w:color w:val="000000"/>
          <w:sz w:val="20"/>
          <w:u w:val="single"/>
          <w:lang w:val="en-US" w:eastAsia="en-US" w:bidi="ar-SA"/>
        </w:rPr>
        <w:t>including, but not limited to, all future repair, maintenance and replacements costs, insurance costs and legal costs of the Strata Corporation, as between a solicitor and his own client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BA 2003 Bylaws 4 and 5 are the same as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standard bylaws, except for the underlined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standard bylaws are described in the </w:t>
      </w:r>
      <w:r>
        <w:rPr>
          <w:rFonts w:ascii="arial" w:eastAsia="arial" w:hAnsi="arial" w:cs="arial"/>
          <w:i/>
          <w:color w:val="000000"/>
          <w:sz w:val="20"/>
          <w:lang w:val="en-US" w:eastAsia="en-US" w:bidi="ar-SA"/>
        </w:rPr>
        <w:t>British Columbia Strata Property Practice Manual</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ALTERATIONS BY OWNERS [SS. 25A]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Standard Bylaws, a strata lot owner must obtain the written approval of the strata corporation before making an alteration to common property, including limited common property, or common assets (Standard Bylaw 6). An alteration to common property without the advanced written permission of the strata corporation has been found to be a "fundamental and flagrant" breach of an owner's duties under the bylaws (</w:t>
      </w:r>
      <w:r>
        <w:rPr>
          <w:rFonts w:ascii="arial" w:eastAsia="arial" w:hAnsi="arial" w:cs="arial"/>
          <w:i/>
          <w:color w:val="000000"/>
          <w:sz w:val="20"/>
          <w:lang w:val="en-US" w:eastAsia="en-US" w:bidi="ar-SA"/>
        </w:rPr>
        <w:t>Strata Plan VR 390 v. Harvey</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2010 BCSC 715</w:t>
        </w:r>
      </w:hyperlink>
      <w:r>
        <w:rPr>
          <w:rFonts w:ascii="arial" w:eastAsia="arial" w:hAnsi="arial" w:cs="arial"/>
          <w:color w:val="000000"/>
          <w:sz w:val="20"/>
          <w:lang w:val="en-US" w:eastAsia="en-US" w:bidi="ar-SA"/>
        </w:rPr>
        <w:t xml:space="preserve"> at para.23). See also </w:t>
      </w:r>
      <w:r>
        <w:rPr>
          <w:rFonts w:ascii="arial" w:eastAsia="arial" w:hAnsi="arial" w:cs="arial"/>
          <w:i/>
          <w:color w:val="000000"/>
          <w:sz w:val="20"/>
          <w:lang w:val="en-US" w:eastAsia="en-US" w:bidi="ar-SA"/>
        </w:rPr>
        <w:t>Gray v. Strata Plan VR 840</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(1994), 41 R.P.R. (2d) 79</w:t>
        </w:r>
      </w:hyperlink>
      <w:r>
        <w:rPr>
          <w:rFonts w:ascii="arial" w:eastAsia="arial" w:hAnsi="arial" w:cs="arial"/>
          <w:color w:val="000000"/>
          <w:sz w:val="20"/>
          <w:lang w:val="en-US" w:eastAsia="en-US" w:bidi="ar-SA"/>
        </w:rPr>
        <w:t xml:space="preserve"> (B.C.S.C) where it was held that the strata corporation's refusal to approve an alteration to an LCP deck was not oppressive or unfairly prejudicial to an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above, if the proposed alteration will result in a significant change in the use or appearance of the common property, the proposed alteration must also be approved by a 3/4 vote of the owners (s. 71).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discussed above, the effect of s. 26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is that the written approval of the BA Strata Corporation referred to in Bylaws 4 and 5 must be provided by the BASC.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BA 2003 Bylaw 19 provides that the BASC can delegate some or all of its powers and duties to a person. That Bylaw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 Delegation of Council's Powers and Duties</w:t>
      </w:r>
    </w:p>
    <w:p>
      <w:pPr>
        <w:numPr>
          <w:numId w:val="6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(2) to (4), the Council may delegate some or all of its powers and duties to one or more Council members or persons who are not members of the Council and may revoke the delegation.</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Council may delegate its spending powers or duties but only by a Resolution that (a) delegates the authority to make an expenditure of a specific amount for a specific purpose, or (b) delegates the general authority to make expenditures in accordance with Subsection (3).</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delegation of a general authority to make expenditures must (a) set a maximum amount that may be spent, and (b) indicate the purposes for which, or the conditions under which, the money may be spent.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Council may not delegate powers to determine, based upon the facts of a particular case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person has contravened a Bylaw or Rule, or</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person should be fined and the amount of the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Section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Preventing or remedying unfair acts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(1) On application of an owner or tenant, the Supreme Court may make any interim or final order it considers necessary to prevent or remedy a significantly unfair</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or threatened action by, or decision of, the strata corporation, including the council, in relation to the owner or tenant, or</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of voting rights by a person who holds 50% or more of the votes, including proxies, at an annual or special general meeting.</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court may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or prohibit an act of the strata corporation, the council, or the person who holds 50% or more of the votes,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vary a transaction or resolution,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conduct of the strata corporation's future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conflicted about what was said at the November 17, 2012 AGM ("AGM 2012") about the proposed changes to Duplex roof, if anything was said. As discussed below, in my opinion, it is not necessary to decide what was said at the AGM 2012, but in case I am wrong, I set out the conflicting evidence and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Because of the allegations that the BA Strata Corporation treated the Sherwoods and Sharps unfairly, it is unfortunately necessary to include in this chronology significant detail about what the BA Strata Corporation was asked to do and what it did, and the context of the events, including some of the extensive correspondence by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Beach Acres was built in about 1982 as a holiday resort. It had a variety of buildings, including about six beachfront duplex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1987, Beach Acres was subdivided into condominium units, creating the BA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Sherwoods purchased the Sherwood SL in Beach Acres in 1996. Cinnabar purchased the Sharp SL in 1997. At the time, the Sherwood SL had a common wall with the Sharp SL. Each unit was about 506 square feet. Each unit had a sliding glass door facing the beach. The patio on the beachside, the yard on the beachside, and the side yards were all designated as LCP.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will refer to the beach as being east of the Duplex, although it is more northeast, and some of the evidence referred to the beach as being north of the Duplex. On the basis that the beach is east of the Duplex, the Sherwood SL was north of the Sharp SL, and the south wall of the Sherwood SL was common with the north wall of the Sharp 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Duplex is located near the Strait of Georgia. It lies on a flat area between a relatively steep slope and the foreshore. The Duplex is about 80 meters from the natural boundary of the foreshore, and is approximately 1 meter higher than the elevation at the natural boundary. Buildings directly adjacent to the Duplex are at the same elevation as the Duplex, but are about 1.5 meters closer to or further from the natural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Duplex had an irregular shape, as visible in Appendix A. The beachside exterior wall of both the Sherwood SL and the Sharp SL was beside each unit's kitchen and living room. The kitchen was also beside the common wall. The beachside exterior kitchen wall projected onto the patio towards the beach, while in comparison with the kitchen wall, the beachside exterior living room wall was recessed. There were sliding glass doors from the living room onto the patio.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At all material times, the BA Strata Corporation used the services of Bayview Strata Services Inc. ("Bayview"), a property management company. Bayview assisted the BA Strata Corporation by, among other things, preparing agendas, providing notices to owners as required by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attending meetings of the BA Strata Corporation and BASC and preparing minutes of those meetings, preparing and sending correspondence as directed by the BASC, and generally providing advice to assist the BA Strata Corporation to comply with requirements for condominiums. Mr. Moran was the Bayview managing broker, and he was assisted by Ms. Stoneage.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At all material times, the parties were aware that the owner of unit 19 in the BA Strata Corporation ("Unit 19 Owner") had expressed the view that he would not agree to changes to a unit's habitable area. As a result, the parties believed that it would not be possible to obtain the unanimous approval required under s. 70(4)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for changes to the habitable area of a unit in the BA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all material times, about one-third of the owners of units in the BA Strata Corporation used their units exclusively for themselves and friends and family, often staying at Beach Acres for weekends and the summer. About two-thirds of the owners put their units in a rental pool, and the units were rented on a daily or weekly basis, particularly in the summer. Some owners rented their units on a monthly or longer basis in winter, and for the summer months, either put their unit in the rental pool or used their unit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Sherwoods have never offered the Sherwood SL for rent through the rental pool. Before November 2012, the Sharp SL was usually rented for long-term rentals in the winter, and rented in the summer through the rental pool (except for the weeks that the Sharps used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Cinnabar received taxable income of almost $12,000 for the rental of the Sharp SL during the period from June 1, 2008 to May 31,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Sharp SL was rented through the rental pool for the period of April 1, 2009 through September 30, 2009, with the exception of about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Sherwoods and the Sharps had a good neighbour relationship for about 16 years, from 1997 until 2013. The problems arose only in connection with the renovation. Prior to the problems between the Sherwoods and the Sharps, the Sherwoods usually stayed in the Sherwood SL about three months a year, and the Sharps stayed in the Sharp SL a few weeks a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2010: Wilson 2010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Cinnabar received taxable income of almost $13,000 for the period from June 1, 2009 to May 31,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Sharp SL was rented through the rental pool for the period of March 1, 2010 through September 30, 2010, with the exception of about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some point in 2010, the BA Strata Corporation was concerned about the requirements for renovations. Ms. Wilson, a lawyer, provided legal opinions dated March 27, 2010 and August 9, 2010 ("Wilson 2010 Opinions") in which she concluded that the strata lots in question were probably commercial as opposed to residential, although she concluded that the issue was not "cut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Sharp was elected as a member of the BASC at the BA Strata Corporation AGM on November 13, 2010. This was for a one-year term ending at the AGM in late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2011: First Sharp Renovation Application and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Cinnabar received taxable income of about $9,000 for the period from June 1, 2010 to May 31,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Sharp SL was rented through the rental pool for the period of March 1, 2011 through September 30, 2011, with the exception of about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Sharp sent Mr. Moran an email dated October 2, 2011, in which she set out proposed changes to the Sharp SL, including extending the living room so that it was in line with the outside wall of the kitchen. She stated that the increase would be less than ten percent of the total area of 506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 set out above, Regulation 5.1 permitted minor increases in a strata unit's habitable area. Among the requirements was that the unit in question be a "residential strata lot" and that the increase is less than 10% of the habitable area. As stated, in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term "residential strata lot" means a strata lot "designed or intended to be used primarily as a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Wilson provided an updated opinion letter dated October 26, 2011 ("Wilson Opinion October 2011") to the BA Strata Corporation. The Wilson Opinion October 2011 discussed how to determine whether strata lots were residential or commercial. The letter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will determine the designation based on all of the surrounding facts, including:</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primary use of the Strata lot - residence or resort? In this case, resort.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transient or short term rentals permitted? Yes, subject to the use covenant.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zoning of the property? Commercial.</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is the strata lot taxed? Residential.</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strata fees subject to tax? No.</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occupants have the intention of staying for some time? If the use covenant complied with, at least 3 months.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units occupied as a private residence? No.</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occupants live out of a suitcase? Most likely, yes.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one bring all one's possessions to the unit? No.</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occupant have an intention of establishing roots in the community? Likely no.</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furniture and cooking facilities included in the unit?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clear cut matter and if this matter was to proceed to Court, it could go either way. At this time, given the facts provided, I am of the view that it is more likely than not that the strata lots are commercial. ... Therefore, a unanimous vote of owners is required to change the unit entitlement formula. If the vote fails, then the statute prohibits the alteration. [BASC] has no discretion to authorize the alteration.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uncertainty, I believe that it would be prudent to require a unanimous resolution of owners to approve an amendment to the schedule of unit entitlement to address any increase or decrease in habitable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Cutt, then president of the BASC, sent Ms. Sharp an email dated October 27, 2011, asking the Sharps to withdraw their application for renovation of the Sharp SL. The Sharps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Sharp SL was rented to a single tenant for a period including December 2011 through February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2012: Including AGM 2012 and BASC Meeting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Sharp SL was rented through the rental pool for the period including July 1, 2012 through October 31, 2012, with the exception of about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late 2012, both the Sharps and the Sherwoods were interested in enclosing about 34 square feet of patio in their respective strata lots, and changing that area from LCP to an interior, habitable part of the strata unit. This required a number of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First, because that would be increasing the habitable area of the unit, that required unanimous approval of the owners, unless the requirements of Regulation 5.1 were met. If those requirements were met, a resolution passed by a 3/4 vote would be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Second, because it was also a significant change in the </w:t>
      </w:r>
      <w:r>
        <w:rPr>
          <w:rFonts w:ascii="arial" w:eastAsia="arial" w:hAnsi="arial" w:cs="arial"/>
          <w:color w:val="000000"/>
          <w:sz w:val="20"/>
          <w:u w:val="single"/>
          <w:lang w:val="en-US" w:eastAsia="en-US" w:bidi="ar-SA"/>
        </w:rPr>
        <w:t>use</w:t>
      </w:r>
      <w:r>
        <w:rPr>
          <w:rFonts w:ascii="arial" w:eastAsia="arial" w:hAnsi="arial" w:cs="arial"/>
          <w:color w:val="000000"/>
          <w:sz w:val="20"/>
          <w:lang w:val="en-US" w:eastAsia="en-US" w:bidi="ar-SA"/>
        </w:rPr>
        <w:t xml:space="preserve"> of the patio, which is LCP and therefore common property, it required a resolution passed by a 3/4 vote of the owners ("3/4 Resolution"), as required by s. 71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Third, if it involved a change in the use or appearance of the roof and exterior walls, which are common property, it would also require a 3/4 Resolution pursuant to s. 71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Fourth, because it would involve common property within the boundaries of a strata lot, it required the written approval of the "strata corporation" under Bylaws 4 and 5 of the BA 2003 Bylaws. That meant the approval of the BASC because of s. 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Fifth, because the Duplex is in the City boundaries, any renovation required a BP from the City and compliance with the City's requirements, which requires compliance with the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September 30, 2012, Ms. Sharp sent two emails to Mr. Moran seeking to make changes to the Sharp SL. The earlier email asked to expand the outside storage shed. The second email was similar to the email sent about a year earlier. It referred to four proposed changes, saying they would result in an increase in the (habitable) area by about 50 square feet, being less than ten percent of the total area of 506 square feet. The four proposed changes were described as follows: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 the size of the bathroom by incorporating the refuse room into it;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move the living room wall forward by 37 inches (onto the LCP patio), so the wall is in line with the outside wall of the kitchen;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incorporate the storage room into the main bedroom; and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move some of the internal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Sharp's request was considered by the BASC at a meeting on October 12, 2012. The minutes of that meeting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Andrew Rushforth [at the time, a member of the BASC who is a professional structural engineer] reviewed the calculations to determine whether the proposal exceeded the 10% increase in habitable space that is allowed under the current bylaws [sic - Regulation 5.1] for unit entitlement and explained that she [Ms. Sharp] would need to adjust her request to fit within the requirement. He further explained that any aesthetic change to the outside of the building requires a 3/4 vote at a General Meeting. The owner was advised to check on the footprint of her building and discuss her renovations with the [City] Building Department to determine their requirements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Sharps and the Sherwoods discussed with each other the idea of enclosing about 13 1/2 square feet of the patio in their respective units. Both couples decided they would like to have their proposal considered at the AGM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refer here to email correspondence relating to roof design because it explains the context of the discussions at the AGM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Sharp sent an email to Mr. Rushforth on October 21, 2012. It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have an esthetic appearance, we decided to change the front kitchen window to a bay window to give the front of the building some contour. ... The difficulty for us is that the roof line is too low to accommodate the height of the sliding door and the bay window. I am wondering if you could tell us how you did your unit to accommodate that.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Also on October 21, 2012, Ms. Sherwood sent Ms. Sharp an email. Ms. Sherwood referred to discussions with her husband and son-in-law. Her email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both wondered if a gable shape over a bay window would pass because it is so different than the other cabins on the beach. If you want to put in a bay window without a gable over it the only way is to change the pitch of the roof and make it higher on the beach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Sharp responded to Ms. Sherwood with an email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We have to put a peak on the sliding door side otherwise the roof is too low to fit the door as well. How much more does it cost to change the roof line? Would it be too big construction? None of us can draw very well. I hoped to get a rough copy to you for input but it was too hard to draw since it could not fit without changing the roof line. Can any of you draw? We have to figure out how much to [extend] the roof to fit the door and the window first.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Sharp sent Ms. Sherwood a second email on October 22, 2012. It included a drawing showing a gable over the sliding doors and bay windows. The email included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email you the drawing below. I agree it will be pretty hard to pass. It will change the roof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Later the same day, Ms. Sherwood sent Ms. Sharp an email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thing I was thinking do you think it would be wise to [submit] two plans. The reason I say this is if they say no to the peak is that the end of that till next year. If we also have the one with the bay window but the same straight roof (we know we would have to change the pitch) if they say no to the peak at least we still have something on the table. Just a suggestion what you are comfortable with is good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Sharp responded to Ms. Sherwood with an email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we have two options. 1) If we want to fit the sliding door, we have to raise the roof so the bay window would fit too. 2) If we don't want to raise the roof, we put a peak over the sliding door so we would not have a bay window. Or we could also make three. The third one would be to raise the roof but only push the sliding door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Rushforth responded to Ms. Sharp's email of the previous day with an email on October 22, 2012. It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#29 the existing sliding door did not change [its] position. The bay window fitted under the existing roof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case the new position of the sliding door will need about a headroom of 6 ft. 8 inches which I would have thought will be available (even though the ceiling might need to be a bit lower on the inside, say as far as the new beam that will go in. I suggest [you draw] it up as you think and just say that some refinement in the details may be required when [BP drawings] are done and to receive final approval from [BASC] once approval at the AGM has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Sharps and the Sherwoods jointly sent an email to Mr. Moran dated October 23, 2012, which I refer to as the "Joint October 2012 Email". The written part of the email does not refer to the roof. It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Strata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the owners of [the Sherwood SL and the Sharp SL], would like to present our renovation proposal to the AGM for 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an outline of the plan we have for renovating [the Sherwood SL and the Sharp SL]. The main thing we would like to do is that we want to level off the front of the cottage, by moving the living room wall forward by 37 inches, so it is in line with the outside wall of the kitchen. The final look would be similar to Units #15, #16, #17 and #18, but it would only be one storey. This will increase the total area by 33.68 square feet.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Sharp SL] would also want to incorporate the storage room into the main bedroom. We also want to move some of the internal walls, to change the internal dimensions of the rooms. This will increase the area by about 13.67 square feet so the total increase will be 47.35 square feet. This increase is less than 10% percent [sic] of the total area of 473.78 square feet.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included before and after drawings of the proposed alterations.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hope to get strata members' support for our renovation. All the buildings in [Beach Acres] are about 30 years old. Many new buildings have been built around us. We are facing the challenge of rising maintenance cost and competition from other newly built resort[s]. Improvements which fit in the existing environment would benefit the resort, by both decreasing maintenance costs and benefitting the rental pool. A case like ours will save thousands of dollars for the [BA Strata Corporation], as the siding and sliding doors that will be replaced are in poor repair now and would have to be paid for by the [BA Strata Corporation]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This Joint October 2012 Email attached three items, being two floor plans and one computer generated image ("CGI"), all of which are attached to these reasons for judgment as Appendix D. The first floor plan showed the existing floor plan, and the Sherwood SL is on the left, the Sharp SL is on the right, and the beach is beyond the top of the drawing. The second floor plan includes arrows indicating the proposed movement of the living room walls over part of the patio, and with respect to the Sharp SL, showing proposed movement of the main bedroom walls including enclosing the storage room. The CGI is difficult to interpret, but probably shows a One-Slope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refer to the Joint October 2012 Email together with its attached floor plans and CGI as the "October 2012 Joint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provides in s. 45 that a strata corporation must give every owner at least two weeks' written notice of an AGM or special general meeting ("SGM"), and the notice must include a description of the matters that will be voted on at the meeting, including the proposed wording of any 3/4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October 2012 Joint Proposal was included in the package ("Agenda Package AGM 2012") sent to the individual owners in the BA Strata Corporation in advance of the AGM 2012. The Agenda Package AGM 2012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11.5 [Sherwood SL and Sharp SL] Renovation Proposal for approval BE IT RESOLVED by a 3/4 vote that [the BA Strata Corporation] approves the request for renovations to [Sherwood SL] and [Sharp SL] subject to signing [A&amp;I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Sharp believed that if the Sharp SL were classified as commercial, the proposed enclosure of part of the patio would require unanimous approval of the BA Strata Corporation, and that the Unit 19 Owner was unlikely to agree. As a result, the Sharps withdrew the Sharp SL from the rental pool at the end of October 2012, with the intention that the Sharp SL would be considered to be a residential strata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Sharp SL has not been rented through the rental pool since October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Sharps obtained an opinion letter signed by Mr. Walden of Cox, Taylor dated November 13, 2012 ("Walden Opinion November 2012"). The Walden Opinion November 2012 states that the proposed renovations require a 3/4 vote at an AGM or a SGM to approve the alterations to common property, and the BA Strata Corporation must approve the less than 10% increase in the habitable square footage of the units. While the Walden Opinion November 2012 refers to Regulation 5.1, it does not refer to the requirement in that regulation that the proposed renovation be to a "residential strata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BASC sought and obtained a legal opinion concerning the October 2012 Joint Proposal. It received an opinion letter dated November 14, 2012 from C.D. Wilson Law Corporation ("Wilson Opinion November 2012"). The Wilson Opinion November 2012 assumed that the Sherwood SL and the Sharp SL were used for short term rentals and constituted commercial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Wilson Opinion November 2012 concluded that the October 2012 Joint Proposal would require a unanimous resolution of owners for approval of extending the living room onto the LCP patio. It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"Extension" of the living room onto the LCP patio] likely does [require a unanimous resolution of owners for approval]. This Extension changes the character and boundaries of the Strata Lot. The owners wish to convert a portion of the LCP Patio into the habitable part of the Strata Lot thereby increasing the habitable area of the strata lot. Since an amendment to the Strata Plan is required to achieve this objective, the application constitutes a subdivision request. It is a permanent conversion of the LCP Patio into part of a strata lot. Moreover, the unit entitlement formula is affected by the proposal and this change requires a unanimous resolution of the owners.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must highlight that the owner is not increasing "the habitable part of the area of a residential strata lot, </w:t>
      </w:r>
      <w:r>
        <w:rPr>
          <w:rFonts w:ascii="arial" w:eastAsia="arial" w:hAnsi="arial" w:cs="arial"/>
          <w:i/>
          <w:color w:val="000000"/>
          <w:sz w:val="20"/>
          <w:lang w:val="en-US" w:eastAsia="en-US" w:bidi="ar-SA"/>
        </w:rPr>
        <w:t>by making a nonhabitable part of the strata lot habitable"</w:t>
      </w:r>
      <w:r>
        <w:rPr>
          <w:rFonts w:ascii="arial" w:eastAsia="arial" w:hAnsi="arial" w:cs="arial"/>
          <w:color w:val="000000"/>
          <w:sz w:val="20"/>
          <w:lang w:val="en-US" w:eastAsia="en-US" w:bidi="ar-SA"/>
        </w:rPr>
        <w:t xml:space="preserve"> pursuant to section 70(4)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LCP Patio is not part of the Strata Lot. Hence, section 70(4)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does not apply. The owners wish to increase the boundaries and the building envelope of the strata lot by constructing an addition onto [LCP].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s. 70(4)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and the minor changes exemption set out in Regulation 5.1 of 10% and less than 20 square meters does not apply to the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[Referring to the "Alterations" of incorporating the storage room into the main bedroom and moving interior walls increasing the habitable area by about 13.67 square feet]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likely [the Alterations require] a unanimous resolution.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strata lot is commercial, then a unanimous resolution of owners is required to increase the habitable area of the Strata Lot. Since the units are rented on a short term basis, I believe that the units are likely commercial use as opposed to residential. As stated in my previous opinion, this is a question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strata lot is residential and the unit entitlement formula is based on habitable area, then an exemption would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Moran sent an email dated November 15, 2012 to the Sherwoods and the Sharps, which enclosed a copy of the Wilson Opinion November 2012, and asked the Sherwoods and Sharps to withdraw their renovation request from the agenda for the AGM 2012. It made the request on the basis that the request could not be approved at that meeting, based on the Wilson Opinion November 2012 conclusion that unanimity was required, and on the expectation that the Unit 19 Owner would vote against the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Sharps and Sherwoods declined to withdraw their proposal. They responded with an email dated November 15, 2012, addressed to the members of the BASC. This email attaches a copy of the Walden Opinion November 2012. It also argues that the Sherwood SL and Sharp SL are residential units, addressing the factors set out in the Wilson Opinion October 2011. It refers to the fact that a BP is required for the proposed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Sharp sent an email to Mr. Moran and the BASC at 8:22 a.m. on the morning of November 17, 2012, the day on which the AGM 2012 was scheduled to begin at 9 a.m. ("Sharp Early November 17, 2012 Email"). This email refers to being sent by both the Sharps and the Sherwoods. It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like to make a proposal to allow a vote for our renovation of [the Sharp SL and the Sherwood SL] to proceed. We will accept responsibility for legal action taken against our renovation proposal, by Unit #19. This will take the responsibility from the [BA Strata Corporation] and [BASC], and transfer it to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BASC] chooses not to accept the above proposal, then we will seek further remedies from our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were four meeting segments on November 17, 2012. The first segment was the commencement of the AGM. The second was a meeting during a break ("AGM 2012 Break Meeting"). The third was the continuation of the AGM. The fourth was a meeting of the newly-elected BASC ("BASC Meeting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number of witnesses testified about what occurred at these four meeting segments. Their evidence differed,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minutes of the AGM 2012 record the presence of representatives of 26 owners in person, and 25 or 26 owners by proxy (one figure differs from the number of represented owners listed). The Unit 19 Owner is described as represented by proxy. The minutes state that passing a resolution requiring 75% vote requires 39 in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minutes of the AGM 2012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w:t>
      </w:r>
      <w:r>
        <w:rPr>
          <w:rFonts w:ascii="arial" w:eastAsia="arial" w:hAnsi="arial" w:cs="arial"/>
          <w:b/>
          <w:color w:val="000000"/>
          <w:sz w:val="20"/>
          <w:lang w:val="en-US" w:eastAsia="en-US" w:bidi="ar-SA"/>
        </w:rPr>
        <w:t>[Sherwood SL and Sharp SL] Renovation Proposal for 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Jim Cutt provided owners with a verbal report on the background for the request from [the Sherwoods and the Sharps]. This proposal was presented by [the Sharp SL] to [the BASC] at the October 12, 2012 [BASC] meeting. Following discussion, the owners agreed to modify the proposal to meet the requirement that the renovation not exceed 10% of habitable space.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a challenge to this decision by an owner, [BASC] sought clarification from Cora Wilson, C.D. Wilson Law Corp. What [BASC] received was an extensive letter [Wilson Opinion November 2012] outlining the complexity of the issue and the range of conclusions that can be drawn depending on assumptions and interpretations. She also indicated that on one set of assumptions the proposal could be interpreted as requiring a unanimous vote by owners. The much shorter legal opinion provided by the owners who were proposing the renovation [Walden Opinion November 2012] stated clearly that the proposal should be subject to a 75% vote by owners.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interesting discussion followed. The very strong sense of the meeting was that when [the BASC] was instructed to clarify the bylaws that dealt with alterations, it had never been the intention of owners that every proposed renovation be subject to endless and expensive legal interpretations, and that indeed [the BASC] should spend no more money on legal advice on such matters. Neither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nor revisions to the Beach Acres bylaws to the best possible extent--as we have already attempted to do--can ever be complete and detailed enough to provide unequivocal guidance on every proposal. Every proposal is unique and therefore requires a reasonable, fair, practical--and expeditious--conclusion by owners on how best to proceed in the interests of the [BA Strata Corporation]. In this case the discussion noted the willingness of the proposers to modify their proposal according to the guidance offered by [BASC], the strong precedents set by virtually identical renovations made in neighbouring units, and the clear statement made by Cora Wilson at the 2011 AGM and added, by unanimous agreement, to the Minutes of that meeting (see item 4, above) that: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"Should an owner wish to alter or extend their unit they must first present to [the BASC] plans, and [BP] AND providing that they do not exceed 10% of the existing floor space AND THAT they get a 3/4 vote of approval from the owners at an [AGM] or [SGM], they may go ahead with these plans."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Chair Jim Cutt advised the meeting that there were still some concerns about inconclusive or conflicting legal interpretations regarding the [Sherwood SL and Sharp SL] renovation proposal, and owners agreed with the Chair's request that there be a short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AGM minutes continue as follows after reference to a break: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BASC] met with [the Sherwoods and the Sharps] during the break, and accepted their proposal to deal with legal matters. When the AGM resumed, Brian Moran read out the following statement: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"We would like to make a proposal to allow a vote for our renovation of [the Sherwood SL and the Sharp SL] to proceed. We will accept responsibility for legal action taken against our renovation proposal. This will take the responsibility from the [BA Strata Corporation and BASC] and transfer it to us. In the event that [the BASC] chooses not to accept the above proposal, then we will seek further remedies from our legal counsel. Respectfully</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Owners of Strata Lots 13 and 24</w:t>
      </w:r>
      <w:r>
        <w:rPr>
          <w:rFonts w:ascii="arial" w:eastAsia="arial" w:hAnsi="arial" w:cs="arial"/>
          <w:color w:val="000000"/>
          <w:sz w:val="20"/>
          <w:lang w:val="en-US" w:eastAsia="en-US" w:bidi="ar-SA"/>
        </w:rPr>
        <w:t xml:space="preserve"> (sic).</w:t>
      </w:r>
      <w:r>
        <w:rPr>
          <w:rFonts w:ascii="arial" w:eastAsia="arial" w:hAnsi="arial" w:cs="arial"/>
          <w:i/>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light of this re-assurance, and the sense of the meeting with respect to precedents, fairness, and the flexibility and reasonableness of the proposal, it was agreed that the matter be put to a vote.</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w:t>
      </w:r>
      <w:r>
        <w:rPr>
          <w:rFonts w:ascii="arial" w:eastAsia="arial" w:hAnsi="arial" w:cs="arial"/>
          <w:b/>
          <w:color w:val="000000"/>
          <w:sz w:val="20"/>
          <w:lang w:val="en-US" w:eastAsia="en-US" w:bidi="ar-SA"/>
        </w:rPr>
        <w:t>BE IT RESOLVED</w:t>
      </w:r>
      <w:r>
        <w:rPr>
          <w:rFonts w:ascii="arial" w:eastAsia="arial" w:hAnsi="arial" w:cs="arial"/>
          <w:color w:val="000000"/>
          <w:sz w:val="20"/>
          <w:lang w:val="en-US" w:eastAsia="en-US" w:bidi="ar-SA"/>
        </w:rPr>
        <w:t xml:space="preserve"> by a 3/4 vote that [the BA Strata Corporation] approves the request for renovations to [the Sherwood SL and the Sharp SL] subject to their signing [A&amp;I Agreement] and assuming the costs of any legal action associated with the renovation proposal.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For the motion: 46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Opposed: 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Abstention: 1</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note that the reference to the proposal to deal with legal matters is similar to, but not exactly the same as, the wording in the Sharp Early November 17, 2012 Email. The difference is that the Sharp Early November 17, 2012 Email refers to accepting responsibility for legal action taken against the renovation proposal "by Unit #19", while the resolution recorded in the minutes does not refer to Unit #19. The Sherwoods say that the words "by Unit #19" should be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Also at the AGM 2012, the owners elected a new BASC. The AGM 2012 ended at 12:30 p.m. The new BASC held its first meeting, the BASC Meeting November 2012, starting at 1:00 p.m., shortly after the AGM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minutes of the BASC Meeting November 2012,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w:t>
      </w:r>
      <w:r>
        <w:rPr>
          <w:rFonts w:ascii="arial" w:eastAsia="arial" w:hAnsi="arial" w:cs="arial"/>
          <w:b/>
          <w:color w:val="000000"/>
          <w:sz w:val="20"/>
          <w:lang w:val="en-US" w:eastAsia="en-US" w:bidi="ar-SA"/>
        </w:rPr>
        <w:t>Approval of Renovations for [the Sherwood SL and the Sharp SL]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Bayview writes a letter of approval to [the Sherwood SL and the Sharp SL] for their renovation requests subject to the review of building plans and [A&amp;I Agreement] by Andrew Rushforth on behalf of [BASC].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CARRIED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all future renovation proposals by owners be supported by a legal opinion obtained at their expense.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That resolution from the BASC Meeting November 2012 was also included in the minutes of the AGM 2012. As a result, both the Sharps and Sherwoods were informed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Bayview sent the Sherwoods and the Sharps similar letters dated November 23, 2012 ("BA Strata Corporation November 2012 Approval Letters"). The letters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to confirm approval of your renovation request for [the applicable strata lot] for the purpose of obtaining a [BP] from the [City] Planning Department.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 Strata Corporation] approved your request to renovate [the Sherwood SL and the Sharp SL] at the [AGM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once you have obtained a [BP] from the [City], you are to provide a copy of the [BP] and building plans to [Bayview] for [BASC's]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During November and December 2012, the Sharps and the Sherwoods, with the assistance of a designer, Johnsons Home Design, refined the renovation building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Sharp sent Johnsons Home Design an email dated December 1, 2012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thought over the design after talking to you. I think the best way to approach this is to extend the roof all the way to the front without lifting the roof (or touching the rest of the roof). I am worried that if the roof was changed significantly, then the [City] would make you get everything up to the current building code. I don't think the [BA Strata Corporation] would approve any significant changes to the roof either. It is too big a change from what they have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interpret Ms. Sharp's comments in the December 1, 2012 email as describing a Two-Slope Roof Design, which would add an extension to the lower part of the existing roof, over the double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Sharps and the Sherwoods dealt separately with the City to obtain the BPs for the alterations to their respective strata lot.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January 1, 2013 to February 25, 2013, Including February 2013 Plans and BPs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January 2, 2013, Ms. Sharp sent an email to Mr. Rushforth, copied to Ms. Sherwood, attaching building plans dated December 20, 2012 ("December 2012 Plans") depicting the proposed renovations for both the Sherwood SL and the Sharp SL. In the email, Ms. Sharp wrote "[H]ere are the final drawings of [the Sherwood SL and the Sharp SL]." The right and left side elevations depict a Two-Slope Roof Design, essentially with the Original Roof at its relatively steep pitch, and an attached second roof or lip over the sliding glass doors to the patio which is less steep than the Original Roof. The "rear elevation" on the beachside shows a "new roof structure" over the sliding glass doors and windows. This Two-Slope Roof Design was sometimes referred to in the evidence as having a "lip", referring to the flatter part of the roof closer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By email dated January 17, 2013 addressed to Mr. Moran, Ms. Sharp requested BASC approval to add a new storage shed adjacent to the chimney for the Sharp SL. A sketch showing the proposed location of the new storage shed, but lacking any dimensions or construction details, was included with the request. The sketch was an annotated version of the December 2012 Plans, and two roof pitches are visible near the proposed storage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Sharp's request to add the new storage shed was approved by the BASC on January 18, 2013, subject to the BASC receiving approved drawings with measurements and an approved City BP. The minutes record the resolution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7.4 January 17, 2013 email request to add exterior storage shed to [Sharp SL]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[BASC] reviewed the request to install a storage shed on the outside of [the Sharp SL] and agreed that precedents have previously been set in other Beachfront units.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[the BASC] approves the request to install a storage shed (non-habitable area), similar to those installed on other beachfront units, on the exterior of [the Sharp SL] subject to [the BASC] receiving the approved drawings with measurements and an approved [City BP];</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AND THAT</w:t>
      </w:r>
      <w:r>
        <w:rPr>
          <w:rFonts w:ascii="arial" w:eastAsia="arial" w:hAnsi="arial" w:cs="arial"/>
          <w:color w:val="000000"/>
          <w:sz w:val="20"/>
          <w:lang w:val="en-US" w:eastAsia="en-US" w:bidi="ar-SA"/>
        </w:rPr>
        <w:t xml:space="preserve"> the style of the door is coordinated with the Beach Acres Maintenance Manager.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Lewkowich Engineering Associates Ltd. ("LEA") provided a written report dated January 31, 2013 ("LEA January 2013 Opinion"), addressed to Ms. Sharp, but marked to the attention of Ms. Sharp and Mr. Sherwood. It is entitled "geotechnical site report". It refers to the proposed addition of a rear (beachside) wall "uninterrupted by a step out". It refers to the City's building inspector requiring the owners to provide a report, certified by a qualified professional, that the land may be safely used for the intended use. The letter includes the following:</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LEA's opinion that the proposed additions will pose no additional risk to the land or occupants of the [Duplex], and would be safe - from a geotechnical perspective - for the use intended (residential building addition), with the probability of a geotechnical failure resulting in property damage of less than 10 percent (10 %) in 50 years, with the exception of geohazards due to a seismic event which are to be based on a 2 percent (2%) probability of exceedance in 50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Sharps' planned alterations to the Sharp SL included relocating interior strata lot walls to increase the size of the bedrooms, but that was not fully detailed in the December 2012 Plans. These alterations, unique to the Sharp SL, were more fully expressed in a revised set of plans dated February 3, 2013 ("February 2013 Plans"). The February 2013 Plans showed a Two-Slope Roof Design, like the December 2012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Sharp sent a copy of the February 2013 Plans to Mr. Rushforth and Mr. Moran by email dated February 20, 2013. She also advised "we have just got the [BP]". At this point, Ms. Sharp had done exactly what the BA Strata Corporation requested in the BA Strata Corporation November 2012 Approval Letter, which was to provide a copy of the BP and building plans to Bayview for BASC's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City's BP dated February 21, 2013 to Cinnabar ("Sharp February 2013 BP") granted permission "in accordance with plans and specifications submitted and approved, and the [BP] terms and conditions outlined on the following page" for a construction value of $15,500. The terms and conditions stated the work detail as a "small addition of 40 sq ft to waterfront side of great room. New closet and washroom/master bedroom reconfiguration." The February 2013 Plans were attached to the Sharp February 2013 BP, although the plans were amended by crossing out the drawings relating to the Sherwood SL. The February 2013 Plans with those changes were stamped and signed on page one by Mr. Schopp, a Registered Building Official for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Sherwoods also obtained a City BP in February 2013 ("Sherwood February 2013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Moran sent the Sharp February 2013 BP to Mr. Rushforth, referring him to the BASC Meeting November 2012 minutes and the reference to approving the renovation requests "subject to the review of building plans and [A&amp;I Agreement] by Andrew Rushforth on behalf of the [BASC]".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February 26 to 28, 2013, Including A&amp;I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Rushforth responded to Mr. Moran with an email dated February 26, 2013,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everything is in order. I am surprised there is no requirement from [the City] for engineering of the main beams being installed, although it does appear someone in the trade has given advice on this. The addition is at the limit of the 10% rule so they need to take care in not accidentally allowing it to "grow". Advise [the Sharp SL] that the dimensions on the drgs [drawings] should be to the outside of the plywood rather than the face of the studs, just to be on the safe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Bayview sent the Sharps a letter dated February 26, 2013, which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in receipt of your renovation drawings and [BP] from the [City]. As per the [BASC November 2012 Meeting] the approval of your renovations to [the Sharp SL] was subject to the review of the building plans and [A&amp;I Agreement] by Andrew Rushforth on behalf of [BASC].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Andrew Rushforth has reviewed your drawings and confirmed the renovation is within the 10% rule and that care is taken to stay within the 10% during construction. He advises that the dimensions on the drawings should be to the outside of the plywood rather than the face of the studs just to be on the safe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to confirm approval of your renovation request for [the Sharp SL] subject to you signing [the A&amp;I Agreement] and returning it to [Bayview].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enclosed a copy of the Agreement for completion and draw your attention to (i) that states that you are to employ qualified contractors, electricians and others to perform the work with the appropriate WorkSafe and liability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ask that you read the [A&amp;I Agreement] carefully to ensure you understand that you are assuming future responsibility to repair and maintain the alterations to [the Sharp SL].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that the new construction will meet the [City's] building codes and all materials will match the existing building materials and paint colours.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supplying [BASC] with your drawings and [BP] Li [Ms. Sharp] and best wishes with your renovation project. If you have any questions, may I suggest you contact Don Stoneage, Beach Acres Maintenance Manager who will be happy to assist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regarding the foregoing, please contact my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BA Strata Corporation and Cinnabar signed an A&amp;I Agreement dated February 26, 2013 ("Sharp A&amp;I Agreement"). It does not attach plans and specifications. It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Pursuant to any and all Restrictive Covenants registered against title to the Strata Lots and including the following objectives: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standards of the Resort as a whole may be maintained so as to promote, among other things, repeat rental business and goodwill for the Resort; and</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restrictions set out in the bylaws of the Regional District of Nanaimo (now [City]) or obligations or liabilities imposed by statute or common law must be observed and complied with;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Pursuant to the bylaws of the [BA Strata Corporation] and restrictive covenants registered against title to the Strata Lot an Owner requires the prior written permission of the [BA Strata Corporation] before making certain changes to his or her strata lot and/or the common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 [Cinnabar] has made an application dated </w:t>
      </w:r>
      <w:r>
        <w:rPr>
          <w:rFonts w:ascii="arial" w:eastAsia="arial" w:hAnsi="arial" w:cs="arial"/>
          <w:i/>
          <w:color w:val="000000"/>
          <w:sz w:val="20"/>
          <w:lang w:val="en-US" w:eastAsia="en-US" w:bidi="ar-SA"/>
        </w:rPr>
        <w:t>Feb. 27, 2013</w:t>
      </w:r>
      <w:r>
        <w:rPr>
          <w:rFonts w:ascii="arial" w:eastAsia="arial" w:hAnsi="arial" w:cs="arial"/>
          <w:color w:val="000000"/>
          <w:sz w:val="20"/>
          <w:lang w:val="en-US" w:eastAsia="en-US" w:bidi="ar-SA"/>
        </w:rPr>
        <w:t xml:space="preserve"> to the [BA Strata Corporation] for the following Alterations: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outside wall facing the beach will be made straight by moving the living-room wall out so it is flush with the wall of the kitchen</w:t>
      </w:r>
      <w:r>
        <w:rPr>
          <w:rFonts w:ascii="arial" w:eastAsia="arial" w:hAnsi="arial" w:cs="arial"/>
          <w:color w:val="000000"/>
          <w:sz w:val="20"/>
          <w:lang w:val="en-US" w:eastAsia="en-US" w:bidi="ar-SA"/>
        </w:rPr>
        <w:t>.</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door into the shed on the south-west corner will be removed and the wall will be made to cover the space where the door was located</w:t>
      </w:r>
      <w:r>
        <w:rPr>
          <w:rFonts w:ascii="arial" w:eastAsia="arial" w:hAnsi="arial" w:cs="arial"/>
          <w:color w:val="000000"/>
          <w:sz w:val="20"/>
          <w:lang w:val="en-US" w:eastAsia="en-US" w:bidi="ar-SA"/>
        </w:rPr>
        <w: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 new storage shed will be made that will fit on either side of the chimney</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plans and specifications attached to and forming part of this Agreement (the "Alterations");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 [Cinnabar] is the registered owner of [the Sharp SL];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 As a condition to the application and subject to fulfilling the conditions and obtaining any 3/4 votes of owners for Alterations, the [BASC] requires that the parties execute and agree to be bound by this [A&amp; I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THIS AGREEMENT WITNESSETH that in consideration of the premises and of the mutual covenants and agreements herein contained and the payment of ONE DOLLAR ($1.00) by each party to the other, the receipt and sufficiency of which is hereby acknowledged, the parties hereto covenant and agree as follows: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obtain the final written approval for the Alterations from the [BA Strata Corporation], [Cinnabar] covenants and agrees with the [BA Strata Corporation] that he/she shall:</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proceeding with the Alteration, obtain the preliminary written approval from the [BASC] by providing the following:</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specifications for the Alterations including the colour, size and appearance of the Alterations; and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that the Alterations comply with the terms of the registered restrictive covenants;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specifications for the Alterations to the satisfaction of the [BASC] from time to time, including details on qualities, quantities, colour, materials, size, location and any other specifications required by the [BASC] to provide approval;</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a report from a professional satisfactory to the [BA Strata Corporation] to review the plans and specifications at [Cinnabar's] cost addressing compliance with all applicable laws;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 the [BA Strata Corporation] with a copy of all required building and electrical permits and permissions (the "Permits") before commencing work on the Alterations, or alternatively, upon request, the [BA Strata Corporation] will execute an agent's agreement authorizing [Cinnabar] to apply on its behalf to the Municipality for the Permits required for the Alterations and [Cinnabar] will provide a copy of the Permits to the [BA Strata Corporation] before commencing work, and the costs of the Permits to be borne by [Cinnabar];</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cause all work on the Alterations to be performed</w:t>
      </w:r>
      <w:r>
        <w:rPr>
          <w:rFonts w:ascii="arial" w:eastAsia="arial" w:hAnsi="arial" w:cs="arial"/>
          <w:color w:val="000000"/>
          <w:sz w:val="20"/>
          <w:lang w:val="en-US" w:eastAsia="en-US" w:bidi="ar-SA"/>
        </w:rPr>
        <w:t xml:space="preserve"> promptly, in a good and workmanlike manner and </w:t>
      </w:r>
      <w:r>
        <w:rPr>
          <w:rFonts w:ascii="arial" w:eastAsia="arial" w:hAnsi="arial" w:cs="arial"/>
          <w:color w:val="000000"/>
          <w:sz w:val="20"/>
          <w:u w:val="single"/>
          <w:lang w:val="en-US" w:eastAsia="en-US" w:bidi="ar-SA"/>
        </w:rPr>
        <w:t>in compliance with</w:t>
      </w:r>
      <w:r>
        <w:rPr>
          <w:rFonts w:ascii="arial" w:eastAsia="arial" w:hAnsi="arial" w:cs="arial"/>
          <w:color w:val="000000"/>
          <w:sz w:val="20"/>
          <w:lang w:val="en-US" w:eastAsia="en-US" w:bidi="ar-SA"/>
        </w:rPr>
        <w:t xml:space="preserve"> the British Columbia Building Code ("BCBC") and </w:t>
      </w:r>
      <w:r>
        <w:rPr>
          <w:rFonts w:ascii="arial" w:eastAsia="arial" w:hAnsi="arial" w:cs="arial"/>
          <w:color w:val="000000"/>
          <w:sz w:val="20"/>
          <w:u w:val="single"/>
          <w:lang w:val="en-US" w:eastAsia="en-US" w:bidi="ar-SA"/>
        </w:rPr>
        <w:t>all other applicable laws</w:t>
      </w:r>
      <w:r>
        <w:rPr>
          <w:rFonts w:ascii="arial" w:eastAsia="arial" w:hAnsi="arial" w:cs="arial"/>
          <w:color w:val="000000"/>
          <w:sz w:val="20"/>
          <w:lang w:val="en-US" w:eastAsia="en-US" w:bidi="ar-SA"/>
        </w:rPr>
        <w: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all work to be conducted in accordance with the [BA Strata Corporation's] bylaws and the noise bylaws of the [City] so as to not cause a nuisance or disturb the surrounding owners;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assume all costs and expenses related to the Alterations;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retain at [Cinnabar's] sole expense, a professional electrician, architect or engineer satisfactory to the [BA Strata Corporation] to perform the work related to the Alterations;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 qualified contractors, electricians and others to perform the work on the Alterations;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[BA Strata Corporation] with satisfactory evidence that adequate insurance coverage is in place for the Alterations as required by this Agreement before commencing work and to ensure that such coverage is in place at all times;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assume responsibility to repair, maintain and replace the Alterations to the [Sharp SL] or the [LCP] at his/her sole cost and if [Cinnabar] fails to repair and maintain the Alterations after notice to that effect from the [BA Strata Corporation], then the [BA Strata Corporation] may perform the work on behalf of [Cinnabar] and charge all expenses related to that work to [Cinnabar], including any legal costs as between a solicitor and his or her own client;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 Strata Corporation] shall repair, maintain and replace the Alterations, if approved by the [BASC] to the common property on behalf of [Cinnabar] and all expenses related to that work shall be charged to [Cinnabar], including any legal costs as between a solicitor and his or her own client;</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assume responsibility to insure the Alterations at his or her sole cost and if [Cinnabar] fails to insure or maintain insurance on the Alterations, then the [BA Strata Corporation] may obtain insurance on behalf of [Cinnabar] and charge all expenses related to that insurance to [Cinnabar], including any legal costs as between a solicitor and his or her own client;</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indemnify the [BA Strata Corporation] in accordance with the terms of this Agreement, including payment of any legal costs on a full indemnity basis;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the cost of preparing this Agreement forthwith upon demand, including any costs or expenses incurred by legal counsel for the [BA Strata Corporation]; and,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the costs to register this Agreement at the Land Title Office, if required.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Upon completion</w:t>
      </w:r>
      <w:r>
        <w:rPr>
          <w:rFonts w:ascii="arial" w:eastAsia="arial" w:hAnsi="arial" w:cs="arial"/>
          <w:color w:val="000000"/>
          <w:sz w:val="20"/>
          <w:lang w:val="en-US" w:eastAsia="en-US" w:bidi="ar-SA"/>
        </w:rPr>
        <w:t xml:space="preserve"> of the installation of the Alterations, [Cinnabar] shall provide the requisite certifications, confirm in writing that he or she has complied with the conditions set out in this Agreement and </w:t>
      </w:r>
      <w:r>
        <w:rPr>
          <w:rFonts w:ascii="arial" w:eastAsia="arial" w:hAnsi="arial" w:cs="arial"/>
          <w:color w:val="000000"/>
          <w:sz w:val="20"/>
          <w:u w:val="single"/>
          <w:lang w:val="en-US" w:eastAsia="en-US" w:bidi="ar-SA"/>
        </w:rPr>
        <w:t>request the [BASC] to inspect the Alterations, and if so satisfied, the [BASC] shall provide final written approval for the Alterations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&amp; INDEMNITY</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[Cinnabar] agrees to pay for any damage caused by the Alterations to the common property, common assets or those parts of a strata lot which the [BA Strata Corporation] must repair and maintain under the bylaws or insure under section 149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[Cinnabar] agrees to reimburse the [BA Strata Corporation] for the expense of any maintenance, repair or replacement and any loss or damage to that owner's strata lot, common property, [LCP] or the contents of same arising out of or related to the Alterations if:</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owner is responsible for the loss or damage; or</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loss or damage arises out of or is caused by or results from an act, omission,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carelessness of that owner or the owner's employees, contractors, agents, volunteers or other similar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only to the extent that such expense is not met by the proceeds received from any applicable insurance policy.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amount owing by [Cinnabar] to the [BA Strata Corporation] pursuant to this Agreement, including legal costs, shall be charged to [Cinnabar] and shall become due and payable as part of the owner's monthly assessment on the first of the month following the date on which the cost or expenses was incurred.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[Cinnabar] hereby agrees to indemnify and save harmless the [BA Strata Corporation] and its council members, representatives, agents, directors, officers, employees, contractors, managers, administrators, successors and assigns, from and against any and all claims, actions, causes of action, liability, losses, damage, suits or costs, including legal costs as between a solicitor and his or her own client, arising from, but not limited to, the following:</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and all claims, liability or damage to the building envelope or to the common property, the [LCP] or the [Sharp SL] arising out of or related to the installation of the Alterations, or any other consequential damage arising out of the Alterations;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grant of permission by the [BASC] and/ or the [BA Strata Corporation] to [Cinnabar] to alter common property, the [Sharp SL] or [LCP];</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damage cause, in whole or in part, by the Alterations;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repair or maintenance or replacement costs related to the Alterations at any time during the term of this Agreement;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costs or expenses related to obtaining and maintaining applicable insurance coverage required pursuant to this Agreement; and/or,</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damage, costs or expenses arising out of the grant of permission or the installation of the Alterations or anything related to the Alterations and affixed to or placed on the common property, the [Sharp SL] or [LCP].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February 26, 2013, Ms. Sharp received a letter confirming the BA Strata Corporation's approval of the renovation proposal subject to the Sharp A&amp;I Agreement. The letter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in receipt of your renovation drawings and [BP] from the [City]. As per the [BASC Meeting November 2012] the approval of your renovations to [the Sharp SL] was subject to the review of the building plans and [A&amp;I Agreement] by Andrew Rushforth on behalf of [BASC].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Andrew Rushforth has reviewed your drawings and confirmed the renovations are within the 10% rule.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to confirm approval of your renovation request for [the Sharp SL] subject to you signing [the A&amp;I Agreement] and returning it to [Bayview].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BA Strata Corporation argued that this letter demonstrated that the approval at the AGM 2012 was only an approval in principle, and Ms. Sharp required the further approval of the BASC, which had the task of approving the final design and construction details.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March 1, 2013 to April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Sharp sent an email intended for Mr. Rushforth (sent to his wife's email address) dated March 12, 2013 in which Ms. Sharp discusses changes to the habitable area of the Sharp SL. Her email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drawing for the existing floor plan of the closet is not accurate. The draftsman did not get into our unit since ours was occupied by a long term tenant. He went in unit 9 or 10, which one I don't remember exactly. I thought they were all the same. However, the unit he went in is not exactly the same as ours.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Sharp sent Mr. Moran an email dated March 24, 2013, with a copy to Mr. Rushforth. It encloses a floor plan described as "updated", and refers to the Sharp SL being different from unit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March 2013, Ms. Sharp and her framing contractor, Stuart Redfern, devised a new roof design for the alterations to the Sharp SL. Ms. Sharp understood that putting a large wooden beam in the attic space would provide greater ceiling height in the kitchen, and could be done if the roof design were changed from the February 2013 Plans to a One-Slope Roof Design. She did not think this was an important change, but she knew it was different from the February 2013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Sharp asked Mr. Redfern to note the changes on the February 2013 Plans. Mr. Redfern had a copy of the February 2013 Plans which included Mr. Schopp's signature on page one, and Mr. Redfern made handwritten changes on that copy. The important changes are: a) there is a reference on page 2 to a continuous roof, b) the sketch on page 3 shows a One-Slope Roof Design on the beachside of the Sharp SL which is over the Original Roof and is not as steep, and c) a new sketch on page 4 shows a beam between the Original Roof and the higher proposed roof, with an 8 foot ceiling where the new roof meets the exterior wall. I refer to the design reflected in these handwritten changes as the "One-Slope Roof March 2013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Sharp also decided to build a wall enclosing the chimney.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Redfern proceeded to build the One-Slope Roof March 2013 Design, and enclose the chimney, on the Sharp 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is disagreement about what was said in March 2013 in conversations between Ms. Sherwood and Ms. Sharp, and between Ms. Sherwood and Mr. Redfern.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Bayview wrote the Sharps a letter dated April 10, 2013. This letter requests a copy of liability insurance for the renovation project, and also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also require an "as built" final drawing for our records as you have made a number of changes to the drawing originally approved by [BASC]. I believe that the [City] will also require the "as built" drawings as they will be conducting the final inspection and will need to have all changes on file.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April 11 to 30, 2013, Including April 2013 Stop Work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Schopp sent an email dated April 12, 2013 to Mr. Moran at Bayview, with a copy to Ms. Sharp. I refer to this email as the "April 2013 Stop Work Order". It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brought to our attention that the construction taking place at [the Sharp SL] under [the Sharp February 2013 BP] has exceeded what was approved by the [BP]. Please see the attached pictures. Specifically, the exterior boundaries of [the Sharp SL] have been expanded onto the common property without [BA Strata Corporation] authorization and beyond what was authorized by the [BP]. The only perimeter extension that was authorized by [BP] was to the north. This area is limited to 3 ft x 8 ft 10.5 inches in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such we ask that [Cinnabar] STOP WORK today and remain stopped until they are in possession of a [BP] issued and authorized by [the City] that includes the work performed without a [BP] or the unauthorized work is removed.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Moving forward so that everyone involved has a clear understanding of what is approved, such an approval must include a set of plans that clearly identifies that they have been accepted and approved by the [BASC].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site visit will take place on Monday April 15th, 2013 to confirm that work has stopped and that no further work has taken place. If work has not stopped and we find it necessary, a stop work order will be placed on the structure and we will engage our bylaw compliance officers to investigate their options for ticketing.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advise us asap that work has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Schopp and Ms. Sharp spoke on the telephone on April 15, 2013. Mr. Schopp sent an email on April 16, 2013 in response to that telephone call. That email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[April 2013 Stop Work Order] asking that work be discontinued at your project, all work should now be fully stopped at your project. There are a number of issues that will need to be resolved to move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did not approve an addition of a storage shed as it was never included in the [BP] submission drawings. ... Additions to structures require a [BP].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Moving forward, the following items need to be clarified and/or resolved before any work resumes inside or out or before any further inspections can take place. We need to confirm that the work to be done or is being done matches what was approved, both by the [BASC] and the [City].</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walk through with the owner to confirm that the total scope [of] work being performed matches what was submitted and approved. A new, revised floor plan and/or scope of work may need to be submitted for approval. ... Revised fees may be applicable.</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wish to retain the addition to the right side (elevation [drawing]) constructed without [BP] approval, the [BA Strata Corporation] must indicate in their approval of such an addition in writing on the plans to be submitted for approval, indicating that they approve of and are aware of the proposed addition to [the Sharp SL] as the construction would be taking place on common property and have the potential to increase and/or extend the size of [the Sharp SL] onto the common property. Also, you would be required to submit, with your application and new drawings, a schedule B from the original geotechnical engineer that the soils beneath the portions constructed without a [BP] are suitable and a schedule B from any structural engineer that the foundation system under the storage unit meets the 2012 building code along with proof of liability insurance from both engineers. This is required as it is considered to be an addition to the unit, not a stand alone accessory building.</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Confirmation that you have registered the geotechnical covenant on the title of your unit as requested.</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that you have engaged a BCLS (surveyor) to make the necessary adjustments to [the Sharp SL] once the areas approved by the [BA Strata Corporation] and [the City] are ultimately approved for construction by a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Sharp met with Mr. Moran on April 17, 2013 and discussed her proposed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Sherwoods sent an email dated April 22, 2013 to Mr. Moran which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emailed Kevin Peters, last week at City Hall, with regards to a question we had. He indicated they were addressing some issues with [the Sharp SL]'s additions. We felt that we needed to write you about a concern of ours. But at this point we are not sure what the issues are, although we suspect it might involve an outside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were very aware that there are Strata rules about changes to the </w:t>
      </w:r>
      <w:r>
        <w:rPr>
          <w:rFonts w:ascii="arial" w:eastAsia="arial" w:hAnsi="arial" w:cs="arial"/>
          <w:b/>
          <w:color w:val="000000"/>
          <w:sz w:val="20"/>
          <w:lang w:val="en-US" w:eastAsia="en-US" w:bidi="ar-SA"/>
        </w:rPr>
        <w:t>external envelope</w:t>
      </w:r>
      <w:r>
        <w:rPr>
          <w:rFonts w:ascii="arial" w:eastAsia="arial" w:hAnsi="arial" w:cs="arial"/>
          <w:color w:val="000000"/>
          <w:sz w:val="20"/>
          <w:lang w:val="en-US" w:eastAsia="en-US" w:bidi="ar-SA"/>
        </w:rPr>
        <w:t xml:space="preserve"> of the cabins, and we felt we were taking the appropriate channels with a 3/4 vote on what was submitted at the [AGM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any changes at all to what was submitted, voted on and passed, we will be limiting our commitment with regards to accepting responsibility on behalf of [the BA Strata Corporation and the BASC], from any issues that would arise from the owners at the time of the [AGM 2012] of unit #19. We feel that changes of this nature are to be passed with a 3/4 vote.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BASC] feels that they do have the authority to pass any </w:t>
      </w:r>
      <w:r>
        <w:rPr>
          <w:rFonts w:ascii="arial" w:eastAsia="arial" w:hAnsi="arial" w:cs="arial"/>
          <w:b/>
          <w:color w:val="000000"/>
          <w:sz w:val="20"/>
          <w:lang w:val="en-US" w:eastAsia="en-US" w:bidi="ar-SA"/>
        </w:rPr>
        <w:t>external</w:t>
      </w:r>
      <w:r>
        <w:rPr>
          <w:rFonts w:ascii="arial" w:eastAsia="arial" w:hAnsi="arial" w:cs="arial"/>
          <w:color w:val="000000"/>
          <w:sz w:val="20"/>
          <w:lang w:val="en-US" w:eastAsia="en-US" w:bidi="ar-SA"/>
        </w:rPr>
        <w:t xml:space="preserve"> changes to the approved plan from the [AGM 2012], then we feel that it is only fair that [the BASC] should now assume the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Also on April 22, 2013, Ms. Sharp emailed the members of the BASC and Mr. Moran. Her email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part of the project is going very well. In the past I have overseen the construction of a mixed used residential / commercial building. However, a multimillion dollar [building's] administrative work is not as complex as this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there must be some confusion with regard to how I have proceeded with the renovations to [the Sharp SL]. I would like to assure you that I have asked for permission for every step along the way, both from the [BA Strata Corporation] and from the [City].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Later on April 22, 2013, Ms. Sharp sent another email to the members of the BASC and Mr. Moran. It refers to Kevin Peters, the City's Chief Building Inspector. The email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talked to Kevin Peters at the [City] this morning. He has been very helpful. He suggested that I send the changes I made to the [BASC] and have them validate them, and then submit a copy to the [City]. This will put the [City] and the [BASC] on the same page.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All the changes shown here have been previously communicated</w:t>
      </w:r>
      <w:r>
        <w:rPr>
          <w:rFonts w:ascii="arial" w:eastAsia="arial" w:hAnsi="arial" w:cs="arial"/>
          <w:color w:val="000000"/>
          <w:sz w:val="20"/>
          <w:lang w:val="en-US" w:eastAsia="en-US" w:bidi="ar-SA"/>
        </w:rPr>
        <w:t xml:space="preserve"> with the City and [the BASC] via Brian [Moran], </w:t>
      </w:r>
      <w:r>
        <w:rPr>
          <w:rFonts w:ascii="arial" w:eastAsia="arial" w:hAnsi="arial" w:cs="arial"/>
          <w:color w:val="000000"/>
          <w:sz w:val="20"/>
          <w:u w:val="single"/>
          <w:lang w:val="en-US" w:eastAsia="en-US" w:bidi="ar-SA"/>
        </w:rPr>
        <w:t>except</w:t>
      </w:r>
      <w:r>
        <w:rPr>
          <w:rFonts w:ascii="arial" w:eastAsia="arial" w:hAnsi="arial" w:cs="arial"/>
          <w:color w:val="000000"/>
          <w:sz w:val="20"/>
          <w:lang w:val="en-US" w:eastAsia="en-US" w:bidi="ar-SA"/>
        </w:rPr>
        <w:t xml:space="preserve"> the enclosure of the chimney and </w:t>
      </w:r>
      <w:r>
        <w:rPr>
          <w:rFonts w:ascii="arial" w:eastAsia="arial" w:hAnsi="arial" w:cs="arial"/>
          <w:color w:val="000000"/>
          <w:sz w:val="20"/>
          <w:u w:val="single"/>
          <w:lang w:val="en-US" w:eastAsia="en-US" w:bidi="ar-SA"/>
        </w:rPr>
        <w:t>the roofline</w:t>
      </w:r>
      <w:r>
        <w:rPr>
          <w:rFonts w:ascii="arial" w:eastAsia="arial" w:hAnsi="arial" w:cs="arial"/>
          <w:color w:val="000000"/>
          <w:sz w:val="20"/>
          <w:lang w:val="en-US" w:eastAsia="en-US" w:bidi="ar-SA"/>
        </w:rPr>
        <w:t xml:space="preserve"> (please see the enclosed picture).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[the BASC] can validate these changes so I can move on with the City to proceed with completion of the renovations to [the Sharp SL].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Also on April 22, 2013, Mr. Moran sent the Sharps a letter by email and registered mail. It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in follow-up to our meeting with you on Wednesday, April 17, 2013 where you presented your proposed alterations for [the Sherwood SL and the Sharp SL].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reviewing the April 17, 2013 memo from Stan Schopp, Registered Building Official, [City], and my April 19, 2013 meeting with Kevin Peters, Chief Building Inspector, and the City clearly outlines what you are required to do to go forward with this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your request for [the BASC's] approval for the further additions to your renovation:</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submit a </w:t>
      </w:r>
      <w:r>
        <w:rPr>
          <w:rFonts w:ascii="arial" w:eastAsia="arial" w:hAnsi="arial" w:cs="arial"/>
          <w:color w:val="000000"/>
          <w:sz w:val="20"/>
          <w:u w:val="single"/>
          <w:lang w:val="en-US" w:eastAsia="en-US" w:bidi="ar-SA"/>
        </w:rPr>
        <w:t>new set of plans</w:t>
      </w:r>
      <w:r>
        <w:rPr>
          <w:rFonts w:ascii="arial" w:eastAsia="arial" w:hAnsi="arial" w:cs="arial"/>
          <w:color w:val="000000"/>
          <w:sz w:val="20"/>
          <w:lang w:val="en-US" w:eastAsia="en-US" w:bidi="ar-SA"/>
        </w:rPr>
        <w:t xml:space="preserve"> showing exactly what you intend to submit to the [City] for [the BASC's] approval. </w:t>
      </w:r>
      <w:r>
        <w:rPr>
          <w:rFonts w:ascii="arial" w:eastAsia="arial" w:hAnsi="arial" w:cs="arial"/>
          <w:i/>
          <w:color w:val="000000"/>
          <w:sz w:val="20"/>
          <w:lang w:val="en-US" w:eastAsia="en-US" w:bidi="ar-SA"/>
        </w:rPr>
        <w:t>No exception</w:t>
      </w:r>
      <w:r>
        <w:rPr>
          <w:rFonts w:ascii="arial" w:eastAsia="arial" w:hAnsi="arial" w:cs="arial"/>
          <w:color w:val="000000"/>
          <w:sz w:val="20"/>
          <w:lang w:val="en-US" w:eastAsia="en-US" w:bidi="ar-SA"/>
        </w:rPr>
        <w:t>.</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BASC] will examine, possibly in consultation with legal advice and/or a BC Land Surveyor, if the proposed additions can take place and how to proceed. Such an approval might possibly set out some conditions including a further 3/4 vote of approval at a [SGM] if required.</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Following the appropriate advice, [the BASC] may approve your new set of plans and if so will prepare a letter of authorization from the [BASC] acknowledging that you are to take your plans to the [City] for approval. </w:t>
      </w:r>
      <w:r>
        <w:rPr>
          <w:rFonts w:ascii="arial" w:eastAsia="arial" w:hAnsi="arial" w:cs="arial"/>
          <w:i/>
          <w:color w:val="000000"/>
          <w:sz w:val="20"/>
          <w:lang w:val="en-US" w:eastAsia="en-US" w:bidi="ar-SA"/>
        </w:rPr>
        <w:t>Please note that this does not mean that the City will automatically accept or approve the plans</w:t>
      </w:r>
      <w:r>
        <w:rPr>
          <w:rFonts w:ascii="arial" w:eastAsia="arial" w:hAnsi="arial" w:cs="arial"/>
          <w:color w:val="000000"/>
          <w:sz w:val="20"/>
          <w:lang w:val="en-US" w:eastAsia="en-US" w:bidi="ar-SA"/>
        </w:rPr>
        <w:t>.</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the [City] has approved your plans, you are to provide [Bayview] with a set of stamped approved plans (in red) and a [BP]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work commences.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way of this letter, I am advising you that you will be invoiced for any legal, investigative or Bayview Administrative costs related to the approval of your renovation.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Schopp sent Ms. Sharp an email on April 30, 2013, with a copy to Mr. Moran,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by your property this morning as a result of a concern we have regarding installation of roof shingles on the water side (north [I refer to it in these reasons for judgment as being east]) on your addition. We are concerned that the roof slope has been reduced and that the certification of shingles used would no longer meet Building Code or Roofing Standard they were approved to. We have not resolved the venting requirements of the raised roof section to date either.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there, I noticed the proximity of the newly renovated wall (east side [I refer to it in these reasons for judgment as south]) to the building next door and believe it no longer meets the Spatial Separation requirements for its type of construction components, at less than seven feet from the adjacent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last conversation on site where I considered accepting a 'marked up set of existing plans' to continue construction, there are far too many changes and missing information to continue without a complete set of new plans including Spatial Separation calculations, resolution to the roof venting issues above north [east] and east [south] wall construction, resolution on decommissioning of brick fireplace and chimney, roof and wall insulation upgrading to current code and confirmation that point loading on existing slab and loading of newly created exterior walls on existing slabs on grade will support this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changes to the approved plan have also affected the future roofline of [the Sherwood SL] which will no longer be able to comply with the conditions of its issued [BP] due to your changes.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'Before you begin addressing any of the above issues'</w:t>
      </w:r>
      <w:r>
        <w:rPr>
          <w:rFonts w:ascii="arial" w:eastAsia="arial" w:hAnsi="arial" w:cs="arial"/>
          <w:color w:val="000000"/>
          <w:sz w:val="20"/>
          <w:lang w:val="en-US" w:eastAsia="en-US" w:bidi="ar-SA"/>
        </w:rPr>
        <w:t xml:space="preserve"> we require confirmation from a Registered BC Land Surveyor that 'it is possible to and they will undertake relocation and register property boundaries' of the newly created exterior walls on [the Sharp SL and the Sherwood SL]'s unit entitlement. It will also be necessary to reconfigure the common property accordingly and address removal of the chimney from the common property that is now entirely surrounded by construction not shown on the approved [BP] plans.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above requires approval by the [BASC] prior to submission for a new [BP] to continue. I hope the above is self-explanatory, if not don't hesitate to call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position of the BA Strata Corporation is that at this point, it did not understand the ramifications of the As-Built Sharp Roof, although it understood:</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refused to approve the amended plans for the Sharp SL unless those amended plans were approved, in writing, by the BA Strata Corporation; and</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 Strata Corporation could not approve amended plans for the Sharp SL without recanting on the approval of the plans for the Sherwood 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BA Strata Corporation's position is that it spent the latter part of April, May, and early June, 2013, endeavoring to learn what were the circumstances and the ramifications of the alterations made to the Sharp SL. In order to respond to or address the conflicting concerns, the BA Strata Corporation argued it needed to understand the following:</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had been built on the Sharp SL?</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had the BA Strata Corporation approved?</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had the City approved?</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in the impact of what had been built on the Sharp SL for the Sherwood SL, which planned to build in the fall of 2013?</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Sherwoods agreed to the design change to the As-Built Sharp Roof?</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should the BA Strata Corporation respond to the situation?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LEA provided a letter dated May 3, 2013 addressed to Ms. Sharp ("LEA May 2013 Opinion"), which includes the following:</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Lewkowich Engineering Associates Ltd. (LEA) has reviewed documentation provided by the client and from LEA's site visits to the property, in relation to the support of a beam and a shed that is attached to the exterior wall of the building.</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plans for the renovation/addition were reviewed. The plans show each end of the beam carries approximately 8200 lbs. ... so the required support for each end of the beam translates into a footing with an area of 4 square feet. The end of the beam on the outside of the house is supported by a new footing, and the footing is large enough to support this end of the beam.</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end of the beam on the inside of the house is supported by a two ply 2x12 eight foot long header in the wall below the beam. Loads from the header are transferred to a series of wall studs supported by the original concrete floor slab. </w:t>
      </w:r>
      <w:r>
        <w:rPr>
          <w:rFonts w:ascii="arial" w:eastAsia="arial" w:hAnsi="arial" w:cs="arial"/>
          <w:color w:val="000000"/>
          <w:sz w:val="20"/>
          <w:u w:val="single"/>
          <w:lang w:val="en-US" w:eastAsia="en-US" w:bidi="ar-SA"/>
        </w:rPr>
        <w:t>The bearing for this end of the beam has become a Structural issue that should be evaluated by a Structural Engineer</w:t>
      </w:r>
      <w:r>
        <w:rPr>
          <w:rFonts w:ascii="arial" w:eastAsia="arial" w:hAnsi="arial" w:cs="arial"/>
          <w:color w:val="000000"/>
          <w:sz w:val="20"/>
          <w:lang w:val="en-US" w:eastAsia="en-US" w:bidi="ar-SA"/>
        </w:rPr>
        <w:t>. However, if the load from the beam across the room is distributed evenly by the header to the floor slab below, the bearing soils would be able to support the load.</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renovations to the adjoining unit are conducted, the owner/contractor for the other unit should pour a pad footing to support the side of the beam on the inside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Sherwood was concerned about the reference to the beam being a structural issue, but she did not raise her concern with the BASC until January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Moran sent Ms. Sharp an email dated May 7, 2013, which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responding to your questions regarding having a meeting with yourself, the City Building Inspector, and members of [the BASC].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refer you to the April 16, 2013 email from Stan Schopp [where] he is asking that you complete a walk through with the Building Inspector. He states that you may be required to submit new drawings of the floor plan for [BASC] review.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this meeting we need to have the original plans approved by the City with your [BP]. The [BASC] needs to see plans with the original roof design that was approved by the City. You made hand-drawn changes to these plans that were not approved by [BASC].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BASC] needs to see a new set of plans for everything you plan on doing to [the Sherwood SL and the Sharp SL] (i.e. roof design) for their review. You will also need approval from your neighbor Doug Sherwood ([Sherwood SL]) regarding the changes to the roof design as well as the land surveyor that what you plan to do meets all requirements. It will be [the BASC's] responsibility to review all changes to your strata lot and make sure the changes meet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Beach Acres bylaws,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receiving all the required information, I will arrange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Sharp sent Mr. Moran an email dated May 9, 2013, which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I read your letter, I could see how frustrated you are with the whole thing. If you had only talked to me, you would have found out that most things you mentioned in the letter I have already been (sic) solved with the City. ... If we could have open discussions, we could solve all these concerns easily. Communication is the key.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know exactly what the responsibility of the [BASC] is with our case. Please advise if I am wrong, but it appears to me that they are: 1) the appearance of the building is a [BA Strata Corporation] issue, which needs conform (sic) to the approval of AGM, 2) the addition cannot exceeds (sic) 10%, which will involve where the addition is. Anything else is the [City's] responsibility. If we can clearly establish the lines of responsibility, will make the problem a lot simpler, which will save a lot of time for everyone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whole [BASC] would like to see us work together and move on. Please let's make an effort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Cutt, the president of the BASC at the time, sent Ms. Sharp an email also dated May 9, 2013. Ms. Sharp objects to the decision of the BASC described in this email that Ms. Sharp should not discuss this matter further with BASC members by phone or email. Mr. Cutt's email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to our telephone conversation on Wednesday morning (May 8) and your e-mail to Brian [Moran] (copied to Andrew [Rushforth] and me) this morning (May 9), I consulted with [BASC] and with Brian's office and we reached the following conclusions. </w:t>
      </w:r>
      <w:r>
        <w:rPr>
          <w:rFonts w:ascii="arial" w:eastAsia="arial" w:hAnsi="arial" w:cs="arial"/>
          <w:color w:val="000000"/>
          <w:sz w:val="20"/>
          <w:u w:val="single"/>
          <w:lang w:val="en-US" w:eastAsia="en-US" w:bidi="ar-SA"/>
        </w:rPr>
        <w:t>We are in full agreement with you that the only way to resolve all remaining issues is to have a meeting of all parties concerned</w:t>
      </w:r>
      <w:r>
        <w:rPr>
          <w:rFonts w:ascii="arial" w:eastAsia="arial" w:hAnsi="arial" w:cs="arial"/>
          <w:color w:val="000000"/>
          <w:sz w:val="20"/>
          <w:lang w:val="en-US" w:eastAsia="en-US" w:bidi="ar-SA"/>
        </w:rPr>
        <w:t xml:space="preserve">--including [Bayview], [BASC], [the City], and your neighbour in [the Sherwood SL] as soon as possible. However, we also agreed that </w:t>
      </w:r>
      <w:r>
        <w:rPr>
          <w:rFonts w:ascii="arial" w:eastAsia="arial" w:hAnsi="arial" w:cs="arial"/>
          <w:color w:val="000000"/>
          <w:sz w:val="20"/>
          <w:u w:val="single"/>
          <w:lang w:val="en-US" w:eastAsia="en-US" w:bidi="ar-SA"/>
        </w:rPr>
        <w:t>a pre-condition of a productive meeting is that all parties have all the necessary documentation</w:t>
      </w:r>
      <w:r>
        <w:rPr>
          <w:rFonts w:ascii="arial" w:eastAsia="arial" w:hAnsi="arial" w:cs="arial"/>
          <w:color w:val="000000"/>
          <w:sz w:val="20"/>
          <w:lang w:val="en-US" w:eastAsia="en-US" w:bidi="ar-SA"/>
        </w:rPr>
        <w:t xml:space="preserve">. It follows that you should respond to the documentation requirements listed in Stan Schopp's e-mail of April 30, and re-iterated in Brian's e-mail of May 7, and deliver that response to [Bayview] prior to any meeting. </w:t>
      </w:r>
      <w:r>
        <w:rPr>
          <w:rFonts w:ascii="arial" w:eastAsia="arial" w:hAnsi="arial" w:cs="arial"/>
          <w:color w:val="000000"/>
          <w:sz w:val="20"/>
          <w:u w:val="single"/>
          <w:lang w:val="en-US" w:eastAsia="en-US" w:bidi="ar-SA"/>
        </w:rPr>
        <w:t>When [BASC] has received and reviewed the documentation, Brian will then arrange the meeting of all parties at the earliest opportunity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we agreed that </w:t>
      </w:r>
      <w:r>
        <w:rPr>
          <w:rFonts w:ascii="arial" w:eastAsia="arial" w:hAnsi="arial" w:cs="arial"/>
          <w:color w:val="000000"/>
          <w:sz w:val="20"/>
          <w:u w:val="single"/>
          <w:lang w:val="en-US" w:eastAsia="en-US" w:bidi="ar-SA"/>
        </w:rPr>
        <w:t>before that review by [BASC], there should be no further discussion with any [BASC] members by phone or e-mail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there it is, Li [Ms. Sharp]. We too are anxious to get this resolved, and the first necessary step to resolution is ensuring that we have all the information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Over the period March 15, 2013 through May 11, 2013, the Sharps paid Mr. Redfern about $14,000 for renovation work and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Sherwood sent Mr. Moran an email dated May 20, 2013, enclosing a letter of the same date addressed to Bayview and the members of the BASC. The letter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[the Sherwoods] are unable to attend any meeting regarding the Sharp's (sic) renovation if one takes place prior to June 8th, 2013, as France has called. Jim [Cutt] has directed us to write a letter about our concerns &amp; position on this matter. If there is a meeting after we return then both Rosslyn &amp; myself wish to attend and ask that we both be able to speak.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do we begin with every rule of a renovation being broken in the building we share with the Sharp's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a list of our many concerns at this point.</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 ...</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Plumbing - ...</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Sharp's (sic) seem to think that they can take space from the utility shed &amp; incorporate it into their cabin space. We have a few problems with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with regards to the wood burning chimney.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seem to have built an extra shed on the outside of the cabin.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Roof - This one is too hard to comprehend, as we worked with the Sharps on the plans for our roofs. We both agreed, and then applied to the [City] for approval. We did everything required &amp; received a [BP]. </w:t>
      </w:r>
      <w:r>
        <w:rPr>
          <w:rFonts w:ascii="arial" w:eastAsia="arial" w:hAnsi="arial" w:cs="arial"/>
          <w:color w:val="000000"/>
          <w:sz w:val="20"/>
          <w:u w:val="single"/>
          <w:lang w:val="en-US" w:eastAsia="en-US" w:bidi="ar-SA"/>
        </w:rPr>
        <w:t>The [City] informed us several weeks ago that the Sharps built another style roof, other than what they had a [BP] for. At this point we have plans &amp; a [BP] for a roof we cannot build</w:t>
      </w:r>
      <w:r>
        <w:rPr>
          <w:rFonts w:ascii="arial" w:eastAsia="arial" w:hAnsi="arial" w:cs="arial"/>
          <w:color w:val="000000"/>
          <w:sz w:val="20"/>
          <w:lang w:val="en-US" w:eastAsia="en-US" w:bidi="ar-SA"/>
        </w:rPr>
        <w:t xml:space="preserve">. We also have discovered their roof was constructed without plans, [BPs] or even [BA Strata Corporation's] approval. The geo-Tech also has some questions about the lack of a footing on the northwest inside wall that is required to support the new beam. </w:t>
      </w:r>
      <w:r>
        <w:rPr>
          <w:rFonts w:ascii="arial" w:eastAsia="arial" w:hAnsi="arial" w:cs="arial"/>
          <w:color w:val="000000"/>
          <w:sz w:val="20"/>
          <w:u w:val="single"/>
          <w:lang w:val="en-US" w:eastAsia="en-US" w:bidi="ar-SA"/>
        </w:rPr>
        <w:t>We now have concerns about the structural integrity of our building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 to their roof, it is on our property &amp; we want it removed so that we can start our construction October 1, 2013, as planned</w:t>
      </w:r>
      <w:r>
        <w:rPr>
          <w:rFonts w:ascii="arial" w:eastAsia="arial" w:hAnsi="arial" w:cs="arial"/>
          <w:color w:val="000000"/>
          <w:sz w:val="20"/>
          <w:lang w:val="en-US" w:eastAsia="en-US" w:bidi="ar-SA"/>
        </w:rPr>
        <w:t>. We also feel that there is no need for a [BASC] or an AGM vote on this matter. We have agreed upon the roof &amp; [BP], as do the Sharps. We feel that the style must be the same to look correct. The Sharps are on our property so there is only one vote that counts &amp; that is ours. The [City] has also informed the Sharps if they apply for another plan they could be required to do an entitlement survey. That would be inconceivable to even think about putting us in that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may let the Sharps know our position, so that they can make arrangements to remediate &amp; construct the permitted 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appreciate management &amp; [the BASC's] support on this matter &amp; anticipate that you will not tolerate this total disregard of Beach Acres Rules,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&amp; the [City's] By-Laws.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Sharp also sent Mr. Moran an email enclosing a letter. Her email is dated May 24, 2013, and the enclosed letter is addressed to the BASC. The reference line of the email is "May 24 13 VIS 1549 Unit #14 Request for Strata Council Meeting". It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provided the information the City has required so far. We are waiting for the revised building plans, which should be ready soon.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is the explanation you requested in your letter dated May 7, 2013.</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Tank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Roofline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designer of the renovation could not design the roofline to conform to the appearance we proposed in the [AGM 2012], without raising the peak of the roofline</w:t>
      </w:r>
      <w:r>
        <w:rPr>
          <w:rFonts w:ascii="arial" w:eastAsia="arial" w:hAnsi="arial" w:cs="arial"/>
          <w:color w:val="000000"/>
          <w:sz w:val="20"/>
          <w:lang w:val="en-US" w:eastAsia="en-US" w:bidi="ar-SA"/>
        </w:rPr>
        <w:t xml:space="preserve">. However, raising the roofline cannot be done according to the City zoning bylaw, without a development permit. </w:t>
      </w:r>
      <w:r>
        <w:rPr>
          <w:rFonts w:ascii="arial" w:eastAsia="arial" w:hAnsi="arial" w:cs="arial"/>
          <w:color w:val="000000"/>
          <w:sz w:val="20"/>
          <w:u w:val="single"/>
          <w:lang w:val="en-US" w:eastAsia="en-US" w:bidi="ar-SA"/>
        </w:rPr>
        <w:t>His solution was to design the roofline with two slopes. This wasn't visually the same as what was proposed at the [AGM 2012]</w:t>
      </w:r>
      <w:r>
        <w:rPr>
          <w:rFonts w:ascii="arial" w:eastAsia="arial" w:hAnsi="arial" w:cs="arial"/>
          <w:color w:val="000000"/>
          <w:sz w:val="20"/>
          <w:lang w:val="en-US" w:eastAsia="en-US" w:bidi="ar-SA"/>
        </w:rPr>
        <w:t>. Also, this two slope design had a lower ceiling in the living room / kitchen area and a large exposed beam in that area. The Sherwoods and we were not happy with that design, however, we submitted it for the [BP] as it was the best the designer could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builder we hired, Stewart Redfern, worked out a way to solve all the problems we were not happy with. ... Rosslyn [Sherwood] invited [Ms. Sharp] over for tea. Li [Ms. Sharp] explained what we were doing inside and also discussed how Stewart [Redfern] proposed raising the ceiling to eight feet and moving the beam up into the attic. Rosslyn was very happy that this could be done.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started on the 4th of March. These discussions with Rosslyn took place the following week. At that time roof construction [had] not started. If the Sherwoods had any objection, we would have instructed Stewart to stop.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did not hear any complaint from the Sherwoods, until April 30th, when Stan [Schopp] vaguely implied there may be some concerns from the Sherwoods regarding the changes to the roof. ... [Ms. Sherwood sent Ms. Sharp a text saying] "As far as a talk about the reno[vation] I feel you are several weeks [too] late. We feel [it's] best to talk with [the BASC] and/or the [City]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puzzled and surprised why the Sherwoods are upset with the roof as it has been constructed. We don't understand why they changed their minds after the roof has been constructed. It meets the criteria that they expressed a desire to achieve: an eight foot ceiling with no exposed beam. The current roof conforms with the drawings submitted to the AGM for approval. It did not trigger the need for a development permit. At this point, we still have not heard what specifically the Sherwoods find objectionable with the roof as it has been constructed.</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 from Doug Sherwood [Sherwood SL]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complaint we heard from Doug Sherwood since the start of construction is regarding [the LEA May 2013 Opinion]. Doug sent Li [Ms. Sharp] a text message ... [stating]: "Hi Li [Ms. Sharp] we received a copy of the geotechnical report. Before you spend [any more] money on reports we felt we should let you know we can not agree to the potentially problematic roof design you have installed." In that report the geotechnical engineer, who has been working for both [the Sherwood SL] and us from the start, advised that when the Sherwoods construct their side they should put a footing to support the microllam beam.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the geotechnical engineer and the structural engineer provided professional advice regarding the footing for the support of the microllam beam, regardless of what the roof design is. ... We and [the Sherwood SL] each require footings on each side of the microllam beam, to support the microllam beam. The original plan approved by the City did not have these footings specified in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point is that in terms of structural load on either end of the microllam beam, the roof design as built is identical to the roof design as shown in the original plans. What we built does not [affect] anything the Sherwoods have to do on their side. It is to their advantage that they received this additional advice from the professional engineers, which we paid for, since the City will require this professional advice from the Sherwoods later.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these construction details about the structure and design of the roof, it makes sense that these are things that should be determined by professionals and the City. Technical details such as these cannot be resolved by the owners alone. The input of trained professionals should be the major determinant in arriving at a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want to make every effort to solve any disagreement with Rosslyn and Doug Sherwood, but they have made it clear they do not wish so discuss their concerns with us. We would like to make any compromise, if possible. We would like to listen to any suggestions and advice the [BASC] provides.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Cutt sent an email to the members of the BASC and Mr. Moran proposing to include the renovation of the Sharp SL as a major agenda item at the meeting of the BASC on June 14, 2013, and decide then how to proceed with the meeting of the Sharps, Sherwoods, Bayview, the City, and the BASC. Mr. Cutt's email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You have all received Li Sharp's letter and attachment of May 24 and request for a meeting</w:t>
      </w:r>
      <w:r>
        <w:rPr>
          <w:rFonts w:ascii="arial" w:eastAsia="arial" w:hAnsi="arial" w:cs="arial"/>
          <w:color w:val="000000"/>
          <w:sz w:val="20"/>
          <w:lang w:val="en-US" w:eastAsia="en-US" w:bidi="ar-SA"/>
        </w:rPr>
        <w:t xml:space="preserve"> to discuss the renovation issue in [the Sharp SL]. I need hardly say again how complex this issue has become, and how important it is that [the BASC] deliberate carefully and "get this one right"; for we are going to be setting a considerable precedent. ... my proposal is that we make this matter a major agenda item at our June 14 [BASC] meeting, and decide then how to proceed with the meeting of all interested parties ([Sharp SL], [Sherwood SL] (if available--we have Doug Sherwood's concerns in writing), [Bayview], [City], and [the BASC]). I realize that this makes for another delay, but frankly think we need a face-to-face [BASC] meeting (with Brian's and Don's advice) to make an informed decision. Could you please let me know at your earliest convenience indicating whether you agree with this course of action, or whether you have some preferred alternative. If and when I have your agreement, I will respond to Li [Ms. Sharp].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BASC members agreed with Mr. Cutt's proposal. Mr. Cutt sent Ms. Sharp an email dated May 27, 2013 advising her that the BASC planned to meet on June 14, 2013 before responding to her, and to discuss the Sharp SL issues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"to ensure that all [BASC] members are fully informed and all concerns and questions resolved before we respond to you."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June 2013 Including BASC Meeting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Schopp sent Mr. Moran and Ms. Sharp an email dated June 5, 2013, setting out what the City wanted to continue work on the Sharp SL project. The items listed include dated and initialed plans from Jorgenson Osmond Ltd. ("JOL"), a letter from the BASC "approving plans and acknowledging how much of the extension/addition is on Common Property and that the [BASC] approves same", and a corrected sketchplan from the surveyors JE Anderson &amp; Associates ("JEA") approved by the BASC. This letter also states that the City is "willing to accept revisions approved by [the BASC] to amend [the] current [BP]" but the geo-technical report must be registered on the title to the Sharp SL. Mr. Schopp also wrote that "[w]e want to be perfectly clear we are not willing or able to authorize any work continuation without 'prior approval' by [the BASC]."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JOL provided plans dated June 5, 2013 for a One-Slope Roof Design on the Sharp SL, and Ms. Sharp left a copy with Mr. Rushforth.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BASC met on June 14, 2013 ("BASC Meeting June 2013"), to consider all the information received, including,</w:t>
      </w:r>
      <w:r>
        <w:rPr>
          <w:rFonts w:ascii="arial" w:eastAsia="arial" w:hAnsi="arial" w:cs="arial"/>
          <w:sz w:val="20"/>
          <w:lang w:val="en-US" w:eastAsia="en-US" w:bidi="ar-SA"/>
        </w:rPr>
        <w:cr/>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conditions imposed by the City;</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submissions of Ms. Sharp;</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submissions of the Sherwoods;</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 Strata Corporation's record of what was approved by the BA Strata Corporation (e.g. the minutes from the AGM 2012, the minutes from BASC meetings, and the recollections of the BASC members); and</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BASC's knowledge of the bylaws and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this time the BASC was proceeding without the benefit of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Not all the members of the BASC had a common understanding of the history and the circumstances which preceded the Sharp SL alterations. The statements at the time by BASC members conflicted. For example, Mr. Rushforth was of the view that the One-Slope Roof Design was shown in the CGI and that it was what was approved at the AGM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minutes of the BASC Meeting June 2013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Following the Regular [BASC] Meeting, [BASC] conducted an In-Camera discussion regarding the Renovations to [the Sharp SL]. Following is the conclusion of those discussions:</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[BASC] will not authorize the new plans because what has been built is a significant change to what was approved at the [AGM 2012] and requires a 3/4 vote of approval of all owners</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existing roof is a significant change to what was approved by owners and is built over another owner's Strata Lot.</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Enclosure of common property is not permitted; therefore the framed wall and roof section that encloses the chimney must be removed; this is a significant change to what was approved</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 can arrange [a SGM] (</w:t>
      </w:r>
      <w:r>
        <w:rPr>
          <w:rFonts w:ascii="arial" w:eastAsia="arial" w:hAnsi="arial" w:cs="arial"/>
          <w:i/>
          <w:color w:val="000000"/>
          <w:sz w:val="20"/>
          <w:lang w:val="en-US" w:eastAsia="en-US" w:bidi="ar-SA"/>
        </w:rPr>
        <w:t>at Owner's expense</w:t>
      </w:r>
      <w:r>
        <w:rPr>
          <w:rFonts w:ascii="arial" w:eastAsia="arial" w:hAnsi="arial" w:cs="arial"/>
          <w:color w:val="000000"/>
          <w:sz w:val="20"/>
          <w:lang w:val="en-US" w:eastAsia="en-US" w:bidi="ar-SA"/>
        </w:rPr>
        <w:t>) or wait until the November, 2013 [AGM] where a resolution for approval will be presented for owners' consideration/approval</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no further discussion with [BASC] or [Bayview] on this matter until after an [AGM or a SGM]</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Mr. Moran sent the Sharps a letter dated June 21, 2013. It described what the BASC decided at the BASC Meeting June 2013, including the reference to no further communication with Bayview or the BASC about the matter until there has been a SGM or an AGM. The letter refers to s. 71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and the need for resolution passed by 3/4 of the owners to make a significant change in the use or appearance of common property. The letter says "[w]e request that you consider the option of calling a [SGM], at your cost, so that your project can move forward. You also have the option of waiting until the November [AGM]."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June 2013, the Sherwoods told Bayview that the Sherwoods intended to start their renovation in September 2013, and that their plans were for the "original roof design that was approved at the [AGM 2012]", apparently referring to a Two-Slope Roof Design.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July through September 2013: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Moran sent the Sharps a letter dated July 3, 2013, which referred to the Sherwoods' expressed intention to start renovations in September 2013. This letter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can appreciate, the roof cannot have two designs; therefore, before going forward with a motion of approval at [a SGM] or [an AGM], you will need to work out the details of the roof design with the Sherwoods. [Bayview] requires a letter of approval from Mr. and Mrs. Sherwood that they are in agreement to change their roof design to what you have installed.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clearly understood that should you be successful in having the Sherwoods agree to your roof design, then you both must obtain approval of the owners by a 3/4 vote of approval at [a SGM] or [an AGM] as the roof you installed is a substantial change to what was approved November 17,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you have all the required information as outlined in our June 21, 2013 letter as well as the letter of approval from Mr. and Mrs. Sherwood, we will assist you to move forward with the next steps to resolve your renovation issues to [the Sharp 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City posted a second Stop Work Order at the Sharp SL on July 4, 2013 ("July 2013 Stop Work Order"). The City advised that it did so to ensure that no further work was performed at the Sharp SL without a BP and the approval of the BA Strata Corporation for items within the scope of their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Later in July 2013, Ms. Sharp and the Sherwoods both engaged lawyers to deal with the BA Strata Corporation. The positions asserted were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Sherwoods' lawyers, Kornfeld LLP, demanded in their July 12, 2013 letter that the BA Strata Corporation require Ms. Sharp to restore the roof to the Original Roof and remove the beam that is encroaching on the Sherwood SL. The Kornfeld LLP letter stated that the As-Built Sharp Roof was preventing the Sherwoods from building the "jointly planned, authorized, and permitted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BASC held a meeting on July 16, 2013 ("BASC Meeting July 2013") with some members attending by teleconference. Among the items it considered was the July 12, 2013 letter from Kornfeld LLP. The minutes record the following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BE IT RESOLVED</w:t>
      </w:r>
      <w:r>
        <w:rPr>
          <w:rFonts w:ascii="arial" w:eastAsia="arial" w:hAnsi="arial" w:cs="arial"/>
          <w:color w:val="000000"/>
          <w:sz w:val="20"/>
          <w:lang w:val="en-US" w:eastAsia="en-US" w:bidi="ar-SA"/>
        </w:rPr>
        <w:t xml:space="preserve"> that further to our June 21, 2013 letter to [the Sharps], [Bayview] is authorized to write a letter on behalf of [BASC] putting the owners of [the Sharp SL] on notice that they are to:</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dismantle all construction work done to the roof and bring the roof back to the [City] approved building plans prior to the plans being altered</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that portion of the beam that is improperly located on [the Sherwood SL] and that the beam is supported according to [engineer's] recommendation.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AND THAT</w:t>
      </w:r>
      <w:r>
        <w:rPr>
          <w:rFonts w:ascii="arial" w:eastAsia="arial" w:hAnsi="arial" w:cs="arial"/>
          <w:color w:val="000000"/>
          <w:sz w:val="20"/>
          <w:lang w:val="en-US" w:eastAsia="en-US" w:bidi="ar-SA"/>
        </w:rPr>
        <w:t xml:space="preserve"> further to the June 21, 2013 Bayview letter listing the [BASC's] requirements to address the [City] [July 2013 Stop Work Order], all repair work must be done between Monday, October 14, 2013 and Friday, November 1, 2013;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AND FURTHER</w:t>
      </w:r>
      <w:r>
        <w:rPr>
          <w:rFonts w:ascii="arial" w:eastAsia="arial" w:hAnsi="arial" w:cs="arial"/>
          <w:color w:val="000000"/>
          <w:sz w:val="20"/>
          <w:lang w:val="en-US" w:eastAsia="en-US" w:bidi="ar-SA"/>
        </w:rPr>
        <w:t xml:space="preserve"> that [the BASC] will take any legal action required to resolve this issue at [the Sharp SL's] expense as per the signed [Sharp A&amp;I Agreement] and Section 85 (1)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Moran cautioned [the BASC] not to interfere with the [City's] [July 2013 Stop Work Order] which sets 30 days for the Owners of [the Sharp SL] to correct any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Sharps' lawyers, Cox Taylor, sent Bayview a letter dated July 22, 2013 in response to Bayview's June 21, 2013 letter. This letter alleged that "there have been no significant changes to the plans presented at the AGM [2012]". It also included the following:</w:t>
      </w:r>
      <w:r>
        <w:rPr>
          <w:rFonts w:ascii="arial" w:eastAsia="arial" w:hAnsi="arial" w:cs="arial"/>
          <w:sz w:val="20"/>
          <w:lang w:val="en-US" w:eastAsia="en-US" w:bidi="ar-SA"/>
        </w:rPr>
        <w:cr/>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it is [the Sharps'] position that a special resolution is not required and they will not be requesting the same. If the [BASC] is not prepared to provide the consent as requested by [the Sharps] we are instructed to petition the court for the same. The partial construction of [the Sharp SL] is unacceptable and is resulting in unnecessary cost and damage.</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Sharps] are [attempting] to resolve this matter in an amicable way. If the [BASC] is unwilling to continue discussion, as advised above we will have no other option but to commence legal proceedings against the [BA Strata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of time the [BASC] has spent on this matter has been raised as a concern and we take exception to that comment. It is apparent that the [BASC] does not wish to resolve this matter and would prefer to appease the complaints raised by our [clients'] neighbour, Mr. Sherwood. It is clear that the [BASC] is not acting impartially. As such, we are hereby requesting that the [BASC] review its position and confirm whether a resolution can be achieved. Our clients would like to avoid legal proceedings; however, at this time are unable to see any other way if the [BASC] is firm in its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Sharps] have advised us that the [BASC] has taken the position that the [Sharp A&amp;I Agreement] executed by our clients would protect them against any claim brought against the [BASC]. With respect, the [Sharp A&amp;I Agreement] does not protect the [BASC] against wrongdoing by the [BASC] and would not protect the [BASC] in this instance.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understand that the [BASC] has everything it requires to respond to this request ... and we await your reply. If we do not hear from you by July 31, 2013 we are instructed to petition to the Court without further prior notice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parties continued to correspond, with the Sharps essentially asserting that a One-Slope Roof Design was shown in the CGI and approved at AGM 2012, and the Sherwoods asserting that the AGM 2012 approved a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correspondence around this time included an email dated August 29, 2013 which Ms. Sharp sent to all owners in the BA Strata Corporation, which attached a letter setting out her position and stating that "[w]e feel the [BASC] and [Bayview] have treated us unfairly by refusing to provide us the opportunity to present our point of view to the whole [BASC]." The letter complained about the BASC meeting June 2013 being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and the stipulation that the Sharps should not communicate with BASC members or Bayview about the renovations. The letter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 the designer designed the [Two-Slope Roof Design] was that he could not think of a design that would conform to the AGM proposal, without raising the peak of the roof. The peak of the roof could not be changed, without triggering the need for a development permit. The designer's solution was the [Two-Slope Roof Design]. We were concerned with the difference between the [Two-Slope Roof Design] and what was presented at the AGM [2012], however we didn't have any alternative, so we presented the blueprints with the [Two-Slope Roof Design] to the [BASC] for final approval. [The BASC] gave their approval for this [Two-Slope Roof Design], which appears significantly different from the [One-Slope Roof Design] approved at the AGM [2012]. It is important to note that this approval was for the renovation of [the Sharp SL] only. [The Sherwood SL] had not presented their plan for approval at this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builder then thought of a way to build the roof as shown at the AGM [2012], without raising the peak of the roof. This method has a number of benefits.</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pitch as built is steeper than the low pitch part of the [Two-Slope Roof Design], therefore has a 30 year warranty for the shingles (versus 12 years for the low pitch part of the [Two-Slope Roof Design])</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eliminates the possibility of leakage along the joint between the two slopes which could cause problems in determining responsibility between the [BA Strata Corporation] and the owner</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[BA Strata Corporation] and the owner will save money on maintenance as there is a 30 year warranty for the owner and the [BA Strata Corporation] doesn't have to pay for maintenance of the entire beach side of the roof (win-win situation)</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ceiling is eight feet high throughout the front of the cottage</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exposed beam below the ceiling</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structurally almost identical to the [Two-Slope Roof Design]</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is similar to the [Two-Slope Roof Design]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all the benefits, we could not imagine that the [BASC] would have any objection to this minor structural change, which was in complete conformity with the proposal shown at the AGM. </w:t>
      </w:r>
      <w:r>
        <w:rPr>
          <w:rFonts w:ascii="arial" w:eastAsia="arial" w:hAnsi="arial" w:cs="arial"/>
          <w:color w:val="000000"/>
          <w:sz w:val="20"/>
          <w:u w:val="single"/>
          <w:lang w:val="en-US" w:eastAsia="en-US" w:bidi="ar-SA"/>
        </w:rPr>
        <w:t>Also, the appearance as built fits in with the rest of the Resort. There are no other cottages throughout the Resort with a [Two-Slope Roof Design]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[BASC] has no legal right to withhold approval of the roof as built, as it conforms to the proposal that was approved by the [BA Strata Corporation] at the AGM.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[BASC] has stated that our roof trespasses onto [the Sherwood SL]. The overhang was only built to prevent rainwater damage at the junction between the two roofs. It can be removed or modified in whatever way will suit the renovation of [the Sherwood SL]. We have no objection to whatever way [the Sherwood SL] would like to build their roof.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BASC then also retained legal counsel. It retained Crease Harman LLP, which sent a letter dated September 18, 2013 to counsel for the Sherwoods and the Sharps. The letter asserted that the Sharp SL breached and was continuing to be in breach of BA 2003 Bylaw 5(1), because, among other things, the owner made alterations to common property, by alterations to the roof atop the Sharp SL, without obtaining the written approval of the BA Strata Corporation before making the alterations. The letter states that the BASC will settle the issue of the As-Built Sharp Roof by making a decision about whether the BA Strata Corporation should grant retroactive approval to what was built on the Sharp SL. The letter stated that all owners, including the Sharps and the Sherwoods, would be invited to the meeting and be given the opportunity to make submissions to the BASC.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 October 2013 Including BASC Special Meeting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BASC meeting regarding the Sharp SL was scheduled for October 18, 2013 ("BASC Special Meeting October 2013") and all owners were sent an invitation letter a few weeks before that. The letter stated that "[the BASC] wants to bring this matter to a conclusion and will be evaluating all the information they receive before making their final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BASC Special Meeting October 2013 proceeded as scheduled. Both the Sherwoods and Ms. Sharp made submissions both orally and in writing. The Sherwoods asserted that the Two-Slope Roof Design was approved at AGM 2012, and that they wished to construct such a roof on the Sherwood SL, so they asked the BASC to deny retroactive approval for the As-Built Sharp Roof. In contrast, the Sharps asserted that the One-Slope Roof Design was approved at the AGM 2012 and that the BASC should confirm that it approved the relevant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minutes of the BASC Special Meeting October 2013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7.1 Special [BASC] Meeting follow-up</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7.1.1 Decision on [the Sharp SL] Renovation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 to the Oct 18, 2013 presentation by [the Sherwood SL and the Sharp SL] and owners [the BASC] discussed that [the Sherwood SL and the Sharp SL] submitted a plan with identical roof lines to the [City] in February, 2013. [BPs] were issued to both [the Sherwood SL and the Sharp SL] for identical roof lines. During construction [the Sharp SL] changed the roof line without the approval of [BASC] or the [City] which resulted in a stop work order. The [City] has stated that dissimilar roof lines could not be authorized without a Development Permit.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a letter be sent to [the Sharp SL] that [the BASC] does not approve the [As-Built Sharp Roof] as it is non-compliant;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AND THAT</w:t>
      </w:r>
      <w:r>
        <w:rPr>
          <w:rFonts w:ascii="arial" w:eastAsia="arial" w:hAnsi="arial" w:cs="arial"/>
          <w:color w:val="000000"/>
          <w:sz w:val="20"/>
          <w:lang w:val="en-US" w:eastAsia="en-US" w:bidi="ar-SA"/>
        </w:rPr>
        <w:t xml:space="preserve"> [the BASC] reconfirms approval of the [City BP] dated February 20, 2013 signed by building official Stan Schopp;</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AND FURTHER THAT</w:t>
      </w:r>
      <w:r>
        <w:rPr>
          <w:rFonts w:ascii="arial" w:eastAsia="arial" w:hAnsi="arial" w:cs="arial"/>
          <w:color w:val="000000"/>
          <w:sz w:val="20"/>
          <w:lang w:val="en-US" w:eastAsia="en-US" w:bidi="ar-SA"/>
        </w:rPr>
        <w:t xml:space="preserve"> the respective engineers for [the Sherwood SL and the Sharp SL] must coordinate the design details, beam supports and foundation work so that both roofs align and submit appropriate drawings and information for [BASC's] review.</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CARRIED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7.1.2 [BASC's] approval of [the Sherwood SL] [City] approved plans and [BP]</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a letter be written to [the Sherwood SL] that [BASC] approves the request to renovate [the Sherwood SL] and acknowledges that the owners have provided a copy of [the Sherwood February 2013 BP] and [City] approved building plans to [Bayview] for [BASC's] review;</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AND THAT</w:t>
      </w:r>
      <w:r>
        <w:rPr>
          <w:rFonts w:ascii="arial" w:eastAsia="arial" w:hAnsi="arial" w:cs="arial"/>
          <w:color w:val="000000"/>
          <w:sz w:val="20"/>
          <w:lang w:val="en-US" w:eastAsia="en-US" w:bidi="ar-SA"/>
        </w:rPr>
        <w:t xml:space="preserve"> as a condition of construction, the respective engineers for [the Sherwood SL and the Sharp SL] must coordinate the design details, beam supports and foundation work so that both roofs align and submit appropriate drawings and information for [BASC's] review.</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Also on October 18, 2013, the City wrote Bayview about the roof lines for the Duplex. This letter stated that a development permit had not been required for the Sharp February 2013 BP and the Sherwood February 2013 BP, but would be required if the proposal were modified to include different roof lines for the two units. The letter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[City's] position on this matter hasn't changed. Identical roof lines would be considered congruent with the existing development and two dissimilar roof lines would not be. A development permit and a valid [BP] would be required for dissimilar roof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Bayview's letters dated October 30, 2013 informed the Sharps and the Sherwoods of the BASC decisions made at the BASC Special Meeting October 2013. The letter to the Sharps clearly states three important propositions which the BA Strata Corporation has consistently maintained since that meeting:</w:t>
      </w:r>
      <w:r>
        <w:rPr>
          <w:rFonts w:ascii="arial" w:eastAsia="arial" w:hAnsi="arial" w:cs="arial"/>
          <w:sz w:val="20"/>
          <w:lang w:val="en-US" w:eastAsia="en-US" w:bidi="ar-SA"/>
        </w:rPr>
        <w:cr/>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As-Built Sharp Roof and the chimney enclosure were built without the prior written approval of the BA Strata Corporation and therefore, contravened BA 2003 Bylaws 4 and 5, and the Sharps must remedy the bylaw contravention by removing the notapproved alterations;</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BASC will not approve the as-built alterations which were not previously approved by the BA Strata Corporation; and</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 Strata Corporation reiterated its approval of the plans previously approved by both the BA Strata Corporation and the City and attached to the Sharp February 2013 BP and the Sherwood February 2013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Bayview's October 30, 2013 letter to the Sherwoods reiterated that the BA Strata Corporation approved the alterations depicted in the plans attached to the Sherwood February 2013 BP on conditions. The letter describes the conditions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conditions for the [BA Strata Corporation] approval are that you engage a structural engineer [concurrent] with the structural engineer engaged by the [Sharps] about the design details, beam supports and foundation work required for construction of the approved design so that the roof atop [the Sherwood SL] and atop [the Sharp SL] is similar and the drawings must be certified by your structural engineer and provided to the [BA Strata Corporation] for review, acknowledgement and 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further condition is that you sign the required indemnity agreement, a copy of which is attached, prior to your commencing any construction on the alterations to [the Sherwood SL] and the adjacent common property.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 November 1, 2013 to January 31,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BA Strata Corporation's 2013 AGM occurred about one month after the BASC Special Meeting October 2013. The Sharps did not ask for any resolution to be put before the owners for approval of either the As-Built Sharp Roof or the chimney enclosure. The new seven-member BASC was elected. The new BASC had three new members including Steve Stark, a now retired civil litigation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Shortly thereafter, Ms. Sharp sought and obtained permission from the BASC to decommission the chimney on the Sharp SL and to install an electric fireplace insert, removing another impediment to Ms. Sharp completing the Sharp SL renovation. The letter dated December 2, 2013 from Bayview to the Sharps granting this approval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write further to advise you that you are to remove the non-compliant roof as well as the roof and wall addition that surrounds the chimney for [the Sharp SL] before January 30, 2014. As stated in our October 2013 letter to you, the [BA Strata Corporation] believes the alterations to [the Sharp SL] and the adjacent common property, made without prior written approval of the [BA Strata Corporation], are a contravention of [BA 2003 Bylaws 4 and 5].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also putting you on notice that you will be receiving a demand for payment for the legal and administrative costs incurred to resolve the non-compliant issues related to your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Meanwhile, Mr. Stark, the newly-elected BASC president, sought to become better informed about the issues regarding the Sharp 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Stark spoke directly with both the Sherwoods and Ms. Sharp. He told Ms. Sharp that his personal preference was for the One-Slope Roof Design. However, he did not retract the demand that Ms. Sharp remove the not-approved alterations.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Stark spoke to Ms. Sherwood on January 9, 2014. He asked her if she was willing to consider changing the design choice to a One-Slope Roof Design. However, he was clear that he was not willing to let his personal preference affect the dealings with Ms. Sharp.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Sherwood told Mr. Stark that she was concerned about the structural issue referred to in the LEA May 2013 Opinion, and he said he would look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Stark's January 12, 2014 email to Ms. Sharp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did speak to Roslyn Sherwood on Friday. Her position is unchanged. I do not anticipate [BASC] changing the position set out in our December 2, 2013 letter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Stark's January 13, 2014 email to Mrs. Sherwood stated that his personal preference was immaterial to the Sherwoods'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an email sent around January 14, 2014 to the City, Ms. Sharp wrote that the Sharps "will take down the [As-Built Sharp Roof] and build it exactly as the building plans show", and she asked the City to remove the July 2013 Stop Work Order so she could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City removed the July 2013 Stop Work Order on or about January 28, 2014. The City wrote Ms. Sharp a letter dated January 28, 2014, stating that the July 2013 Stop Work Order was being removed to facilitate "the reconfiguration of the 'as built' roof to conform with the roof configuration" on the February 2013 Plans, and "the removal of the enclosure around the chimney". The letter also states that the only work authorised to the interior of the Sharp SL was to place a footing for the concentrated beam loading located at the common wall end of the beam, under the supervision of Mr. Hudec, P.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January 30, 2014 deadline imposed by the BASC on the Sharps passed without the removal of the As-Built Sharp Roof.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 February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Without explanation, Ms. Sharp changed her plans. In her email dated February 2, 2014 to Mr. Stark, she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taking the time to look into the shed issue. As we have found in many instances in the past regarding our renovation, the information the [BASC] has been presented with is not complete or accurate. We are glad we are allowed to give input, as we were prevented from doing so previously. With [Mr. Moran's] lack of ability, and obvious bias against us, inaccurate information regarding our renovation has been provided to [BASC]. We think it will help to write to you and provide some information regarding our renovation which might help to come up with a positive resolution. Please forgive us for such a long email.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terms of our renovation, Brian has been biased towards us from the beginning. The primary [BASC] meeting to discuss the problems with our renovation was held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This prevented us from providing any input about our renovation, even though [the BASC] did not have sufficient or correct information upon which to make a decision. [The BASC] actually used the wrong version of the building plan at this meeting, not the final plans we submitted on Feb. 20, 2013. It was entirely Brian's fault that the wrong plans were reviewed. Subsequently, we were forbidden to contact any [BASC] or Bayview members regarding our renovation even though the decision in their June 23, 2013 letter made no sense. All these things happened under Brian's advice. The minutes of the [BASC Special Meeting October 2013] did not mention any of our arguments, making us look like mute fools.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appearance of the roof we built was approved by the owners at [AGM 2012] and by the [BASC] immediately after the [AGM 2012].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could not believe the [BASC] made a decision on Oct. 18, 2013 against what was approved by the owners (including the Sherwoods) at the [AGM 2012]. ... Despite all of this, the [BASC] has voted to make us take down the brand new roof to conform with the flawed building plans, which in fact do not conform with the shape of roof approved by the owners and also previously approved by the [BASC].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always open for discussion and compromise. We hope the new [BASC] would reconsider their position to make a positive resolution. If you have any questions, please don't hesitate to give us a call. Open communication only makes problems resolve more smoothly.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By Bayview's letter dated March 28, 2014 to the Sharps, the BASC repeated that it considered that the Two-Slope Roof Design was approved at the AGM 2012, and that the Sharps must remove the As-Built Sharp Roof. The letter stated that it would be up to the City whether the Sharps can now build a roof with a Two-Slope Roof Design or must return the roof to the design of the Original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BASC held a meeting on April 4, 2014 ("BASC Meeting April 2014") in which it made decisions described in the following letters.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 April 2014 Imposition of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Bayview sent the Sharps two letters, both dated April 17, 2014. One letter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referenced in our letters of December 2, 2013 and March 28, 2014 you were to remove the non-compliant roof as well as the wall addition that surrounds the chimney for [the Sharp SL] by January 30,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lifted the [July 2013 Stop Work Order] so you could accomplish this work. To date nothing has been done. You are currently in contravention of the following Beach Acres bylaws: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 2003 Bylaw 6(10)] - Alterations to the strata lot, [LCP] and/or common property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an Alteration has been installed or constructed without approval from the [BASC], or contrary to a condition of approval or otherwise in violation of these Bylaws ("Unauthorized Alteration"), then the owner shall correct, remove and/or restore the property as directed by the [BASC] at the owner's sole expense, including legal costs as between a solicitor and his or her own client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being put on notice that if the roof is not removed by April 30, 2014, as per [BA 2003 Bylaws 23 (3) and 24], [the BASC] will levy a fine in the amount of $200 every 7 days thereafter.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 2003 Bylaw 23 (3)] - Fines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Subject to compliance with subsection (1), the [BASC] in addition to any other rights or remedies that it has available under law, may levy a fine in its sole and absolute discretion in an amount not to exceed a maximum of $200.00 for each contravention of a bylaw of the [BA Strata Corporation] and $50.00 for each contravention of a rule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 2003 Bylaw 24] - Continuing Contravention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an activity or lack of activity that constitutes a contravention of a bylaw or rule continues, without interruption, for longer than 7 days, a fine may be imposed every 7 days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Bayview's other letter dated April 17, 2014 to the Sharps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in follow-up to the [BASC Meeting April 2014] where [BASC] again discussed their letters of December 12, 2013 and March 28, 2014 regarding the outstanding legal and administrative fees as a result of your renovations to [the Sharp SL].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payment has not been received we will be enforcing Bylaw 6(13) and Bylaw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refer you to [BA 2003 Bylaw 6 (13)]</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Any costs or expenses payable by an owner to the [BA Strata Corporation] pursuant to this Bylaw, including legal costs on a full indemnity basis, shall be added to and become part of the strata fees for that owner on the month next following the date on which the cost or expense was incurred and will become due and payable on the next due date of payment of monthly strata fees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[BA 2003 Bylaw 2 (3)]</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[BA Strata Corporation] may charge an owner who is late paying his or her strata fees (comprised of the monthly strata fee and any special levy) interest at the rate of 10% per annum, simple interest, compounded annually or the maximum rate of interest stipulated in the Regulations to the Act enacted from time to time, whichever is greater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being put on notice that the legal and administration fees related to the renovation issues for [the Sharp SL] will be added to and become part of the strata fees and if the fees are not paid on or before April 25, 2014, a monthly interest rate of 10% will be applied to the outstanding accounts receivable balance starting May 1, 2014 as per [BA 2003 Bylaws 6 (13) and 2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Despite imposition of the fines, the Sharps did not remove the As-Built Sharp Roof.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 May to August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Ms. Sherwood sent the BASC a copy of the LEA May 2013 Opinion by email dated May 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By email dated May 9, 2014, Mr. Stark inquired of the City whether it would permit different roof lines if the BA Strata Corporation approved that, assuming the alteration costs for each unit were less than $50,000. Mr. Peters responded by email that the City would accept different roof lines that are approved by the BA Strata Corporation, assuming that the alteration costs for each unit are less than $50,000. This essentially confirmed that a development permit would not be required for such alterations.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Sherwoods sent a letter dated May 12, 2014 to the owners in response to the Sharps' letter dated April 21, 2014 described above. The Sherwoods repeated their view that the AGM 2012 approved a Two-Slope Roof Design with a "lip", and stated that other comments in the Sharps' letter were incorrect. The letter also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many months of not being able to build, due to [the Sharp SL's] actions, we pulled out. The [City] has since changed the ruling and we have decided to build. Our plan is to build the design that [the Sharp SL] and ourselves have [BPs]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Stark sent a letter to the owners dated May 15, 2014, also in response to the Sharps letter of April 21, 2014. It states that the BASC's understanding "differs significantly from that detailed in [the Sharps'] letter." The letter refers to an electronic meeting of the BASC on May 12, 2014, at which the BASC confirmed its position as set out in its October 30, 2013 letter to the Sharps, that the unauthorized alterations must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Sherwood sent the BASC an email dated July 23, 2014,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once again asking when [the BASC] is going to rectify the structural integrity of our building. We sent the [City's] letter and the geo-tech report to Steve Stark in May 2014. Steve Stark and [the BASC] [have] not only ignored our requests to address the structural issue, [Mr. Stark] and [the BASC] have never given any response at all. We are concerned as to why this serious issue is being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At its meeting in July 2014, the BASC resolved to retain Sorenson &amp; Associates Engineering Ltd. ("Sorenson"), consulting structural engineers, to carry out a structural review of the Duplex. Mr. Heselgrave, acting chair of the BASC, sent the Sherwoods an email dated July 31, 2014,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[BASC] conducted a special [BASC] meeting yesterday and agreed to undertake a structural review of your cottage and [the Sharp SL] in its "as is" or present condition to determine whether there are any structural deficiencies that need to be addressed. If any, we will ask the structural engineer to make recommendations to address the structural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had preliminary discussions [with] a qualified engineer from Nanaimo and will retain the engineer shortly. We can expect to receive a report on the matter within 30 days. Once we have retained the engineer we will update you regarding his requirements in undertaking the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mid-August 2014, both the Sharp February 2013 BP and the Sherwood February 2013 BP either expired or were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Sharp advised the BASC that the Sharps would retain their own engineers to assess the structural issues, and the BASC asked Sorenson to await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BASC asked the City what work could be considered for approval on the Sharp SL because there was no BP in effect. Mr. Peters wrote a letter dated August 19, 2014 in which he stated that the City "would entertain all requests to accommodate work/repairs etc. required by a professional engineer that is deemed to be required for [the Sharp SL] by an engineer in order to restore the structural integrity of the unit that would otherwise leave an unsafe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BASC then decided to propose these two options concerning the roof to the owners:</w:t>
      </w:r>
      <w:r>
        <w:rPr>
          <w:rFonts w:ascii="arial" w:eastAsia="arial" w:hAnsi="arial" w:cs="arial"/>
          <w:sz w:val="20"/>
          <w:lang w:val="en-US" w:eastAsia="en-US" w:bidi="ar-SA"/>
        </w:rPr>
        <w:cr/>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authorizing the BASC to settle the issues between the Sherwood SL, the Sharp SL, and the BA Strata Corporation on such terms that the BASC shall deem appropriate; and</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owners authorizing the BA Strata Corporation to proceed with legal action pursuant to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s.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other words, the BASC sought authority from the owners to make a mediated settlement, backed up with authority to sue. The BASC scheduled a SGM for September 13, 2014 ("SGM September 2014") for consideration of the two proposed resolutions.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 SGM September 2014 and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Heselgrave sent the Sherwoods an email dated September 5, 2014,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engineering report, technically we have not received a report. However, we have received some drawing with proposed changes to [the Sharp SL]. Further, we are in receipt of several e-mails referring to the matter. I have attached the information that we have received for your information. The conclusion that I have drawn from the attached is that there is no immediate life-safety issue. However, there "may" be a life-safety issue if there is a load on the [Sharp SL] roof this winter. Please note that this information is intended to be confidential as per the engineer's commentary in the attachments. Please refrain from sharing it for obvious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 the process of securing additional information from the [Sharps] and their engineer on this matter in particular regarding the implications of a load on the roof. I hope to have this matter clarified next week and will inform you when it is clarified. We require a formal report from the engineer. Kevin [Mr. Peters] is prepared to deal with a permit to address a life-safety structural issue if one exists. To this point, we require the report including clarification on the roof loading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Sherwoods' lawyers, Kornfeld LLP, sent the BA Strata Corporation a letter dated September 8, 2014 asking that it immediately retain Sorenson in accordance with the July 30, 2014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At the SGM September 2014, the resolution regarding a mediated settlement was defeated, and the resolution authorizing a lawsuit was passed. The minutes of the SGM September 2014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t>
      </w:r>
      <w:r>
        <w:rPr>
          <w:rFonts w:ascii="arial" w:eastAsia="arial" w:hAnsi="arial" w:cs="arial"/>
          <w:b/>
          <w:color w:val="000000"/>
          <w:sz w:val="20"/>
          <w:lang w:val="en-US" w:eastAsia="en-US" w:bidi="ar-SA"/>
        </w:rPr>
        <w:t>Authorization for [BASC] to Settle Roofline Dispute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[BASC] has said that consistent rooflines are required and that was supported directly or indirectly when the members approved the renovation at the [AGM 2012]</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[BASC] has taken a number of steps, unsuccessfully to this point, to have the unauthorized roofline on [the Sharp SL] removed. It is in the process of taking action to recover the monies that this issue has caused to be spent by the [BA Strata Corporation]. Further, the [BASC] would like the authority to resolve this matter in a way, as yet undetermined, that addresses the issues raised by the owners of [the Sherwood SL] and meets the requirements of the [City]. As well, the solution must be in keeping with the overall ambiance of Beach Acres in both the mid and long term. The [BASC] does not plan on spending unrecoverable funds in the resolution of this matter. Finally, this proposed resolution should provide the [BASC] with the flexibility to manage or resolve this long standing issue without the ongoing need for [SGMs] on the matter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Barry Heselgrave stated that [the BASC] contemplated ways to resolve the issue that has gone on for 2 years and the motion is asking that owners approve that [the BASC] act in a reasonable manner according to the bylaws.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w:t>
      </w:r>
      <w:r>
        <w:rPr>
          <w:rFonts w:ascii="arial" w:eastAsia="arial" w:hAnsi="arial" w:cs="arial"/>
          <w:b/>
          <w:color w:val="000000"/>
          <w:sz w:val="20"/>
          <w:lang w:val="en-US" w:eastAsia="en-US" w:bidi="ar-SA"/>
        </w:rPr>
        <w:t>BE IT RESOLVED</w:t>
      </w:r>
      <w:r>
        <w:rPr>
          <w:rFonts w:ascii="arial" w:eastAsia="arial" w:hAnsi="arial" w:cs="arial"/>
          <w:color w:val="000000"/>
          <w:sz w:val="20"/>
          <w:lang w:val="en-US" w:eastAsia="en-US" w:bidi="ar-SA"/>
        </w:rPr>
        <w:t xml:space="preserve"> by a 3/4 vote that the [BA Strata Corporation] hereby authorizes [the BASC] to settle the dispute related to the alterations made by the owner of [the Sharp SL] on terms that [BASC] deems appropriate including settling issues that may currently exist between the [BA Strata Corporation] and the affected owners.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Chair, Steve Stark invited questions and comments from the floor. The chair explained that [the BASC] had discussed mediation and explained binding arbitration.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amendments were proposed to the Motion: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the motion is amended to include that [the BASC] "acting reasonably"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CARRIED</w:t>
      </w:r>
      <w:r>
        <w:rPr>
          <w:rFonts w:ascii="arial" w:eastAsia="arial" w:hAnsi="arial" w:cs="arial"/>
          <w:color w:val="000000"/>
          <w:sz w:val="20"/>
          <w:lang w:val="en-US" w:eastAsia="en-US" w:bidi="ar-SA"/>
        </w:rPr>
        <w:t xml:space="preserve"> ([Two] opposed)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the motion be further amended to add "as long as no strata bylaws are contravened"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CARRIED</w:t>
      </w:r>
      <w:r>
        <w:rPr>
          <w:rFonts w:ascii="arial" w:eastAsia="arial" w:hAnsi="arial" w:cs="arial"/>
          <w:color w:val="000000"/>
          <w:sz w:val="20"/>
          <w:lang w:val="en-US" w:eastAsia="en-US" w:bidi="ar-SA"/>
        </w:rPr>
        <w:t xml:space="preserve"> (3 opposed)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by [the Sherwood SL] to amend the motion that [BASC] "enforces their Bylaws"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Disallowed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much discussion the motion was read with amendments as follows: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w:t>
      </w:r>
      <w:r>
        <w:rPr>
          <w:rFonts w:ascii="arial" w:eastAsia="arial" w:hAnsi="arial" w:cs="arial"/>
          <w:b/>
          <w:color w:val="000000"/>
          <w:sz w:val="20"/>
          <w:lang w:val="en-US" w:eastAsia="en-US" w:bidi="ar-SA"/>
        </w:rPr>
        <w:t>BE IT RESOLVED</w:t>
      </w:r>
      <w:r>
        <w:rPr>
          <w:rFonts w:ascii="arial" w:eastAsia="arial" w:hAnsi="arial" w:cs="arial"/>
          <w:color w:val="000000"/>
          <w:sz w:val="20"/>
          <w:lang w:val="en-US" w:eastAsia="en-US" w:bidi="ar-SA"/>
        </w:rPr>
        <w:t xml:space="preserve"> by a 3/4 vote that the [BA Strata Corporation] hereby authorizes [the BASC] to settle the dispute related to the alterations made by the owner of [the Sharp SL] on terms that currently exist between the [BA Strata Corporation] and the affected owners so long as no strata bylaws are contravened.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motion: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the motion: 19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 Authorization to Proceed with Legal Action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On October 18, 2013, [the BASC] passed a motion stating that [the BASC] does not approve the current "as built" roof on [the Sharp SL] as it is non-compliant. A motion was passed by [the BASC] on November 16, 2013 to send a letter advising [the Sharp SL] to rectify the non-conforming issues (the unapproved roof as well as the roof and wall addition that surrounds the chimney) to the Common Property by January 30, 2014. On December 2, 2013 this letter was sent on [the BASC's] behalf to the owners of [the Sharp SL]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BASC] has continued to make requests to [the Sharp SL] to rectify and dismantle the unapproved non-compliant roof and chimney wall enclosure and roof. The [City] has sent [the Sharp SL] letters, one on January 14, 2014 stating that the [BASC] requests reconstruction of the roof to match the [City BP] obtained by [the Sharp SL]; and on January 28, 2014 stating that the Stop Work Order had been lifted in order for [the Sharp SL] to reconfigure the roof and chimney enclosure and to place a footing for the beam supporting beam used. The [BPs] for both [the Sherwood SL and the Sharp SL] have now expired. Meanwhile, the unauthorized construction of [the Sharp SL] remains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As there has been no action by [the Sharp SL] after continued requests by [the BASC] to dismantle and rectify the non-compliant issues, [the BASC] is seeking approval from owners to authorize the [BASC] to proceed with legal action to rectify this situation when [the BASC] determines such action is appropriate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w:t>
      </w:r>
      <w:r>
        <w:rPr>
          <w:rFonts w:ascii="arial" w:eastAsia="arial" w:hAnsi="arial" w:cs="arial"/>
          <w:b/>
          <w:color w:val="000000"/>
          <w:sz w:val="20"/>
          <w:lang w:val="en-US" w:eastAsia="en-US" w:bidi="ar-SA"/>
        </w:rPr>
        <w:t>BE IT RESOLVED</w:t>
      </w:r>
      <w:r>
        <w:rPr>
          <w:rFonts w:ascii="arial" w:eastAsia="arial" w:hAnsi="arial" w:cs="arial"/>
          <w:color w:val="000000"/>
          <w:sz w:val="20"/>
          <w:lang w:val="en-US" w:eastAsia="en-US" w:bidi="ar-SA"/>
        </w:rPr>
        <w:t xml:space="preserve"> by a 3/4 vote that the [BA Strata Corporation] hereby authorizes the [BASC] to proceed with legal action as per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Section 171, as a representative of all owners, except the owner of [the Sharp SL], in regard to the unapproved alterations made to [the Sharp SL].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CARRIED</w:t>
      </w:r>
      <w:r>
        <w:rPr>
          <w:rFonts w:ascii="arial" w:eastAsia="arial" w:hAnsi="arial" w:cs="arial"/>
          <w:color w:val="000000"/>
          <w:sz w:val="20"/>
          <w:lang w:val="en-US" w:eastAsia="en-US" w:bidi="ar-SA"/>
        </w:rPr>
        <w:t xml:space="preserve"> (4 opposed)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SGM September 2014 was on a Saturday. The Monday which was one business day later, September 15, 2014, the Sherwoods commenced this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 November 2014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Sorenson provided Bayview with a letter dated October 20, 2014 ("Sorenson October 2014 Opinion")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[Sorensen] was retained to carry out a structural assessment of a renovation currently under way at the above property. A review of the site was carried out [by] Dan Fell, P. Eng on October 10, 2014 and was limited to the new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renovation in question is basically a three foot addition to the water side of the building. This had been accomplished by the addition of a three ply 1-3/4"x16" LVL beam replacing the previous exterior load bearing wall. This beam supports joists for the addition on the exterior side and the existing roof trusses on the interior side. New framing has been added over the existing roof to match the slope of the new addition.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is concern relating to the support of this new beam at the existing party wall</w:t>
      </w:r>
      <w:r>
        <w:rPr>
          <w:rFonts w:ascii="arial" w:eastAsia="arial" w:hAnsi="arial" w:cs="arial"/>
          <w:color w:val="000000"/>
          <w:sz w:val="20"/>
          <w:lang w:val="en-US" w:eastAsia="en-US" w:bidi="ar-SA"/>
        </w:rPr>
        <w:t xml:space="preserve">. The beam is currently supported on a four-ply built up post in the existing 2x3 wall which bears on the original exterior foundation. The factored reaction is approximately 8,700 lbs (specified reaction 6000 lbs) which </w:t>
      </w:r>
      <w:r>
        <w:rPr>
          <w:rFonts w:ascii="arial" w:eastAsia="arial" w:hAnsi="arial" w:cs="arial"/>
          <w:color w:val="000000"/>
          <w:sz w:val="20"/>
          <w:u w:val="single"/>
          <w:lang w:val="en-US" w:eastAsia="en-US" w:bidi="ar-SA"/>
        </w:rPr>
        <w:t>requires a minimum six-ply 2x3 post</w:t>
      </w:r>
      <w:r>
        <w:rPr>
          <w:rFonts w:ascii="arial" w:eastAsia="arial" w:hAnsi="arial" w:cs="arial"/>
          <w:color w:val="000000"/>
          <w:sz w:val="20"/>
          <w:lang w:val="en-US" w:eastAsia="en-US" w:bidi="ar-SA"/>
        </w:rPr>
        <w:t>. This work should be carried out prior to any snowfall.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existing foundation can most likely support the 6,000 lb specified load, based on the 2,000 psf bearing capacity given in the [LEA May 2013 Opinion]. However, </w:t>
      </w:r>
      <w:r>
        <w:rPr>
          <w:rFonts w:ascii="arial" w:eastAsia="arial" w:hAnsi="arial" w:cs="arial"/>
          <w:color w:val="000000"/>
          <w:sz w:val="20"/>
          <w:u w:val="single"/>
          <w:lang w:val="en-US" w:eastAsia="en-US" w:bidi="ar-SA"/>
        </w:rPr>
        <w:t>it is understood that [the Sherwood SL] will be undergoing a similar renovation</w:t>
      </w:r>
      <w:r>
        <w:rPr>
          <w:rFonts w:ascii="arial" w:eastAsia="arial" w:hAnsi="arial" w:cs="arial"/>
          <w:color w:val="000000"/>
          <w:sz w:val="20"/>
          <w:lang w:val="en-US" w:eastAsia="en-US" w:bidi="ar-SA"/>
        </w:rPr>
        <w:t xml:space="preserve"> with the addition of a beam that will bear on the opposite side of the party wall. </w:t>
      </w:r>
      <w:r>
        <w:rPr>
          <w:rFonts w:ascii="arial" w:eastAsia="arial" w:hAnsi="arial" w:cs="arial"/>
          <w:color w:val="000000"/>
          <w:sz w:val="20"/>
          <w:u w:val="single"/>
          <w:lang w:val="en-US" w:eastAsia="en-US" w:bidi="ar-SA"/>
        </w:rPr>
        <w:t>This will double the load on the foundation and will require the addition of a pad footing</w:t>
      </w:r>
      <w:r>
        <w:rPr>
          <w:rFonts w:ascii="arial" w:eastAsia="arial" w:hAnsi="arial" w:cs="arial"/>
          <w:color w:val="000000"/>
          <w:sz w:val="20"/>
          <w:lang w:val="en-US" w:eastAsia="en-US" w:bidi="ar-SA"/>
        </w:rPr>
        <w:t xml:space="preserve"> with a minimum area of six square feet. In the current state, the foundation bearing does not pose any immediate danger to either unit. </w:t>
      </w:r>
      <w:r>
        <w:rPr>
          <w:rFonts w:ascii="arial" w:eastAsia="arial" w:hAnsi="arial" w:cs="arial"/>
          <w:color w:val="000000"/>
          <w:sz w:val="20"/>
          <w:u w:val="single"/>
          <w:lang w:val="en-US" w:eastAsia="en-US" w:bidi="ar-SA"/>
        </w:rPr>
        <w:t>The foundation work will be required prior to the renovation to [the Sherwood SL]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second area of concern is in regards to the framing of the piggy-back roof system. Where the new rafters are supported by the new LVL beam, they have been treated with a birdsmouth cut. The depth of material left after the cut is insufficient to support the roof loading. This deficiency can be easily rectified with the addition of joist hangers.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BASC obtained an email report from Herold Engineering in early November 2014 ("Herold Engineering November 2014 Report"). It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support provided by the existing ceiling joists does not appear to have been compromised. ... The [As-Built Sharp Roof] poses a very low risk to [the Sherwood SL]. </w:t>
      </w:r>
      <w:r>
        <w:rPr>
          <w:rFonts w:ascii="arial" w:eastAsia="arial" w:hAnsi="arial" w:cs="arial"/>
          <w:color w:val="000000"/>
          <w:sz w:val="20"/>
          <w:u w:val="single"/>
          <w:lang w:val="en-US" w:eastAsia="en-US" w:bidi="ar-SA"/>
        </w:rPr>
        <w:t>Upgrading of the post supporting the new beam or providing shoring should be addressed prior to snowfall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By email dated November 6, 2014, Mr. Stark advised Ms. Sharp about the Herold Engineering November 2014 Report and asked for a detailed list of the work the Sharps wished to do. The Sharps responded with an email dated November 11, 2014, which repeats the view that the As-Built Sharp Roof had been approved at the AGM 2012, and describes work that the Sharps wished to do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Stark responded with a November 13, 2014 email setting out that the BASC was prepared to advise the City that the BA Strata Corporation approves the issuance of a BP to do specific work, which was primarily temporary work in lieu of the footing.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November 2014, the BASC and Ms. Sharp reached agreement on the scope of work which would be covered by the new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Bayview sent the City a letter dated December 23, 2014, which states that the BA Strata Corporation is prepared to approve the issuance of a BP for the Sharp SL to do specific things, primarily addressing the support beam temporarily. This letter also states that "I wish to make it clear that the issuance of a [BP] to complete the specified work does not constitute approval of the [As-Built Sharp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December 2014, the BA Strata Corporation provided the City with a letter authorizing the agreed scope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February 2015, the BA Strata Corporation endorsed its approval on Ms. Sharp's application for a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Bayview provided the City with a further letter dated March 10, 2015 clarifying the specific work on the Sharp SL that was acceptable to the BA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City issued a BP dated March 31, 2015 for the specified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early June 2015, the City issued a new BP, which included the whole scope of work as agreed between the Sharps and the BA Strata Corporation. Thereafter, the chimney enclosure was removed from the Sharp SL and the remedial structural work was completed. There are no remaining concerns about the structural integrity of the Duplex.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Duplex was not affected by the delay in completion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On July 2, 2015, the BA Strata Corporation sued Cinnabar in a lawsuit in the Victoria Registry ("Victoria Lawsuit"). In the Victoria Lawsuit, the BA Strata Corporation claims that Cinnabar contravened the relevant bylaws and is liable to pay the BA Strata Corporation fines, about $38,000 in respect of the BA Strata Corporation's actual costs of trying to enforce its bylaws, and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2016, the Sherwoods stayed in the Sherwood SL for less than two weeks because of the unhappiness associated with the renovation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Ms. Sharp estimated that the cost of removing the As-Built Sharp Roof and replacing it with the Two-Slope Roof described in the Sharp February 2013 BP would be $5,000 to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Sharps refuse to remove the As-Built Sharp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What Did the BA Strata Corporation Approve at the AGM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position of the Sherwoods is that at the AGM 2012, the owners discussed and approved a roof with a lip, being a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position of the Sharps is that the One-Slope Roof Design was approved by the owners at the AGM 2012, because the CGI shows a One-Slope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BA Strata Corporation says that is all the owners approved at the AGM 2012 was the changing of about 34 square feet of LCP into habitable area for each of the strata lots by the relocating of the exterior wall on to the LCP. The BA Strata Corporation describes this as an approval "in principle" or an approval of the "concept". As I understand it, the position of the BA Strata Corporation is that the AGM 2012 approved the October 2012 Joint Proposal generally, but left the details to be determined as the BASC saw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my view, the resolution as passed is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As recorded in the minutes of the AGM 2012, the owners approved the renovation request, but on a conditional basis. I repeat the wording of the resolution for convenience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w:t>
      </w:r>
      <w:r>
        <w:rPr>
          <w:rFonts w:ascii="arial" w:eastAsia="arial" w:hAnsi="arial" w:cs="arial"/>
          <w:b/>
          <w:color w:val="000000"/>
          <w:sz w:val="20"/>
          <w:lang w:val="en-US" w:eastAsia="en-US" w:bidi="ar-SA"/>
        </w:rPr>
        <w:t>BE IT RESOLVED</w:t>
      </w:r>
      <w:r>
        <w:rPr>
          <w:rFonts w:ascii="arial" w:eastAsia="arial" w:hAnsi="arial" w:cs="arial"/>
          <w:color w:val="000000"/>
          <w:sz w:val="20"/>
          <w:lang w:val="en-US" w:eastAsia="en-US" w:bidi="ar-SA"/>
        </w:rPr>
        <w:t xml:space="preserve"> by a 3/4 vote that [the BA Strata Corporation] approves the request for renovations to [the Sherwood SL and the Sharp SL] subject to their signing [an A&amp;I Agreement] and assuming the costs of any legal action associated with the renovation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motion: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Opposed: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Abstention: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As set out in the resolution, the approval was subject to the Sharps and the Sherwoods entering into the A&amp;I Agreement. The BASC and Cinnabar signed the Sharp A&amp;I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As a result, I will discuss the important terms of the Sharp A&amp;I Agreement which are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It refers to Cinnabar applying to the BA Strata Corporation for approval for "Alterations ... in accordance with the plans and specifications attached to and forming part of this Agreement (the "Alterations")".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executed Sharp A&amp;I Agreement did not attach plans and specifications. However, the Sharp A&amp;I Agreement is dated February 26, 2013. Ms. Sharp had sent a copy of the February 2013 Plans to Mr. Rushforth and Mr. Moran, and those plans are attached to the Sharp February 2013 BP. It is clear that the plans and specifications referred to in the Sharp A&amp;I Agreement are the February 2013 Plans, which show a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Sharp A&amp;I Agreement provides in para. 1(a) that, in order to obtain the final written approval for the alterations, Cinnabar must obtain the "preliminary written approval from the [BASC] by providing ... the proposed specifications ... including the ... appearance of the Alterations." Item 1(e) requires Cinnabar to cause all work to be done "in compliance with the British Columbia Building Code ... and all other applicable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As a result, Cinnabar was required to cause the work to be done in compliance with the Sharp February 2013 BP. That required the work to be done "in accordance with the plans and specifications submitted and approved", which were the attached February 2013 Plans showing a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This interpretation of the resolution at the AGM 2012 makes common sense. The owners at the meeting, and those voting by proxy, had the benefit of the general description of the renovation proposal in the Agenda Package AGM 2012. This included the CGI, which showed a similar roof over both the Sherwood SL and the Sharp SL, and a One-Slope Roof Design. If, in the judgment of the BASC, the final plans and specifications did not comply with the spirit of the approval at the AGM 2012, they could have demanded changes or required consideration at another SGM or AGM.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this case, the BASC delegated the further approval decision to Mr. Rushforth. While he did not recall discussion of a Two-Slope Roof Design at the AGM 2012, he must have believed that the appearance of the design described in the February 2013 Plans would be consistent with the resolution at the AGM 2012. Importantly, the plans and specifications that were provided to Mr. Rushforth, and attached to the relevant BPs, were the same for both the Sharps and the Sherwoods.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Ms. Sharp essentially argued that the owners are the ultimate decision-makers regarding BA Strata Corporation matters, and therefore, if they approved the CGI showing the One-Slope Roof Design, Cinnabar had obtained the written approval it required for the As-Built Sharp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flaw in this reasoning is that the resolution specified that the approval was "subject to signing ... [A&amp;I Agreement]". As a result, the resolution essentially imported the requirement that the renovations comply with the Sharp February 2013 BP, and thereby required compliance with the February 2013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Regulations, and the BA 2003 Bylaws, all set out what is the role of the owners and the BASC. The power of the owners is in their ability to elect members to the BASC, and to vote on resolutions, some of which require unanimity, some a 3/4 vote, and some a simple majority. It is not correct that the combined effect is that the owners have the power to approve a proposal in its entirety by reviewing an item like the CGI.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There was a great deal of evidence at trial about what was said at the AGM 2012, and the evidence differed.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my view, it is not necessary for the purposes of this case to determine what was said at the AGM 2012, if anything, about the proposed roof design, because the wording of the resolution is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Again, this accords with common sense. Pursuant to s. 25(3)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owners must be given at least two weeks' written notice of an AGM, which includes the proposed wording of any resolution requiring a 3/4 vote. The owners voting by proxy have notice of that resolution. The purpose of a written resolution is so that it will be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If I am wrong, and it is necessary to determine whether anything was said about the proposed roof at the AGM 2012, it is my conclusion that there was some discussion of a Two-Slope Roof Design through discussion of a "lip".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court must make such a determination on the basis of what is most probable in light of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Some witnesses, including Mr. Rushforth and Ms. Sharp, testified that they did not recall any discussion of a "lip" or a Two-Slope Roof Design. Of course, they may have been distracted or focussed on something else or out of the room during such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Stoneage's duties on the day of the AGM 2012 were to prepare the initial draft of the minutes. She recalls attending the less formal meeting during the break, which I have termed the AGM 2012 Break Meeting. She testified that a question was raised about what was going to happen to the roof, and that Mr. Sherwood answered that the issue involved about three feet, and there would be a lip about 10' in size which would go over top and would not touch the existing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Others also testified about discussions of the "lip".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also considered the email correspondence in advance of the AGM 2012, particularly in the days prior to it. This shows that the Sharps and the Sherwoods were giving thought to the roof design. They corresponded about a possible gable. Ms. Sherwood wrote "[i]f you want to put in a bay window without a gable over it the only way is to change the pitch of the roof and make it higher on the beach side." Ms. Sharp wrote about raising the roof, either to fit in a bay window or just to push out the sliding door. These discussions are consistent with the concept of a "lip" in a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also considered the lengthy correspondence between the relevant parties following the AGM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Ms. Sharp used the February 2013 Plans for the Sharp February 2013 BP and provided them to the BASC. Those plans include a Two-Slope Roof Design. This suggests that Ms. Sharp believed that such a roof was in compliance with the discussion at the AGM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all the circumstances, I conclude that the owners approved the renovation proposal subject to an executed A&amp;I Agreement, effectively making it subject to BASC approval. I also conclude that there was discussion at the AGM 2012 Break Meeting that the October 2012 Joint Proposal would include a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What, if anything, did the BASC approve?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As set out above, the resolution at the SCM November 2012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w:t>
      </w:r>
      <w:r>
        <w:rPr>
          <w:rFonts w:ascii="arial" w:eastAsia="arial" w:hAnsi="arial" w:cs="arial"/>
          <w:b/>
          <w:color w:val="000000"/>
          <w:sz w:val="20"/>
          <w:lang w:val="en-US" w:eastAsia="en-US" w:bidi="ar-SA"/>
        </w:rPr>
        <w:t>Approval of Renovations for [the Sherwood SL and the Sharp SL]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MOVED</w:t>
      </w:r>
      <w:r>
        <w:rPr>
          <w:rFonts w:ascii="arial" w:eastAsia="arial" w:hAnsi="arial" w:cs="arial"/>
          <w:color w:val="000000"/>
          <w:sz w:val="20"/>
          <w:lang w:val="en-US" w:eastAsia="en-US" w:bidi="ar-SA"/>
        </w:rPr>
        <w:t xml:space="preserve"> ... that Bayview writes a letter of approval to [the Sherwood SL and the Sharp SL] for their renovation requests subject to the review of building plans and [A&amp;I Agreement] by Andrew Rushforth on behalf of [the BASC].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As set out above, BA 2003 Bylaw 19 permits the BASC to delegate some or all of its powers to a member of the BASC. That Bylaw sets out some limitations on what can be delegated, but none of them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As a result, it was acceptable for the BASC to delegate to Mr. Rushforth the task of reviewing the building plans and the Sharp A&amp;I Agreement. The concept of reviewing "on behalf of" the BASC suggests that the review would be for the purpose of determining the acceptability of the building plans and the Sharp A&amp;I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Rushforth received the February 2013 Plans from Ms. Sharp, and the Sharp February 2013 BP attaching the February 2013 Plans from Mr. Moran.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Rushforth responded with his February 26, 2013 email to Mr. Moran, which stated "I think everything is in order". If Mr. Rushforth considered that the February 2013 Plans would result in a change to the appearance of the Duplex which had not been approved by the owners at the AGM 2012, he would presumably have raised the issue with someone, likely the BASC. He did not do so. He either thought the roof design was consistent with what had been discussed at the AGM 2012, or that the change to the appearance was not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Rushforth's email was followed by Bayview's letter to the Sharps dated February 26, 2013,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to confirm approval of your renovation request for [the Sharp SL] subject to you signing [an A&amp;I Agreement] and returning it to [Bayview].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As stated, the Sharp A&amp;I Agreement imports the requirement to comply with the Sharp February 2013 BP, which attaches the February 2013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result is that by Bayview's letter dated February 26, 2013, the BASC approved the February 2013 Plans, on the terms set out in the Sharp A&amp;I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Was the structure on the Sharp SL built in accordance with the approvals by the BASC and the BA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It can be difficult for someone who does not work in the construction field to know whether a change from plans and specifications is a significant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City clearly considered that the construction on the Sharp SL was not in accordance with the Sharp February 2013 BP, because it issued Stop Work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Ms. Sharp and Mr. Redfern appear to have recognized that there were changes from the February 2013 Plans, but thought that they were sufficiently minor that handwritten amendments to the plans would be acceptable to the City and the BASC.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In my view, the photographs and drawings demonstrate that the As-Built Sharp Roof is not in accordance with the February 2013 Plans or the Sharp February 2013 BP. The As-Built Sharp Roof is a One-Slope Roof Design, while the approved plans and the BP show a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It appears that over time, the changes to the roof design emerged as being increasingly significant. The City's April 2013 Stop Work Order was discussed in Mr. Schopp's emails of April 12, 2013 and April 16, 2013. The roof was not discussed as a major concern, although there were references to expansion of construction onto common property, which might refer not only to the storage shed but also the roof. It was not until Mr. Schopp's April 30, 2013 email that he clearly raised a concern about the roof slope, and he refers to concerns about the certification of shingles and the venting of the raised roof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However, even if it took the City and others some time to become concerned about the roof design, in my view, the change from the Two-Slope Roof Design which is in the February 2013 Plans and the Sharp February 2013 BP, to a One-Slope Roof as in the As-Built Sharp Roof was a significant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It is apparent from the photographs that the beachside of the Duplex will look different depending on whether there is a One-Slope Roof Design or a Two-Slope Roof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That is also apparent from examining the handwritten changes Mr. Redfern made to the February 2013 Plans. On page 4, he has indicated venting and a new beam.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As a result, I conclude that the As-Built Sharp Roof was not built in accordance with the approvals of the BASC and the BA Strata Corporation, because it does not comply with the roof design set out in the Sharp February 2013 BP which is referred to in the Sharp A&amp;I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Did the BA Strata Corporation treat the Sherwoods significantly unfairly, permitting a remedy under s. 164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SPA</w:t>
      </w:r>
      <w:r>
        <w:rPr>
          <w:rFonts w:ascii="arial" w:eastAsia="arial" w:hAnsi="arial" w:cs="arial"/>
          <w:b/>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Any claim that the acts or omissions of a strata council amount to a significantly unfair action in relation to an owner raises the question of the deference due to the decisions made by a strata council. A typical expression of this deference is found in </w:t>
      </w:r>
      <w:r>
        <w:rPr>
          <w:rFonts w:ascii="arial" w:eastAsia="arial" w:hAnsi="arial" w:cs="arial"/>
          <w:i/>
          <w:color w:val="000000"/>
          <w:sz w:val="20"/>
          <w:lang w:val="en-US" w:eastAsia="en-US" w:bidi="ar-SA"/>
        </w:rPr>
        <w:t>The Owners Condominium Plan 7722911 v. Marnel</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2008 ABQB 195</w:t>
        </w:r>
      </w:hyperlink>
      <w:r>
        <w:rPr>
          <w:rFonts w:ascii="arial" w:eastAsia="arial" w:hAnsi="arial" w:cs="arial"/>
          <w:color w:val="000000"/>
          <w:sz w:val="20"/>
          <w:lang w:val="en-US" w:eastAsia="en-US" w:bidi="ar-SA"/>
        </w:rPr>
        <w:t>,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the latter case, a Justice of this Court set aside a decision of a Master who had found that a corporation's board had acted improperly in determining common expenses. The Justice concluded at paragraph 54, after reviewing the numerous cases referred to in his judgment, that "... a Court should defer to elected Boards as a matter of general application" and "... should not lightly interfere in the decision of the democratically elected board of directors, acting within its jurisdiction and substitute its opinion about the propriety of the board of directors' opinion unless the board's decision is clearly oppressive, unreasonable and contrary to legislation". Rather, it is only "if improper conduct is alleged and a Court is satisfied that improper conduct has taken place, the Court, pursuant to Section 6(7) of the Condominium Act, may then direct and/ or grant any of the remedies set out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Dollan v. The Owners, Strata Plan BCS 1589</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2012 BCCA 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Dollan</w:t>
      </w:r>
      <w:r>
        <w:rPr>
          <w:rFonts w:ascii="arial" w:eastAsia="arial" w:hAnsi="arial" w:cs="arial"/>
          <w:color w:val="000000"/>
          <w:sz w:val="20"/>
          <w:lang w:val="en-US" w:eastAsia="en-US" w:bidi="ar-SA"/>
        </w:rPr>
        <w:t xml:space="preserve">], demonstrates the limits on the deference due in B.C. In </w:t>
      </w:r>
      <w:r>
        <w:rPr>
          <w:rFonts w:ascii="arial" w:eastAsia="arial" w:hAnsi="arial" w:cs="arial"/>
          <w:i/>
          <w:color w:val="000000"/>
          <w:sz w:val="20"/>
          <w:lang w:val="en-US" w:eastAsia="en-US" w:bidi="ar-SA"/>
        </w:rPr>
        <w:t>Dollan</w:t>
      </w:r>
      <w:r>
        <w:rPr>
          <w:rFonts w:ascii="arial" w:eastAsia="arial" w:hAnsi="arial" w:cs="arial"/>
          <w:color w:val="000000"/>
          <w:sz w:val="20"/>
          <w:lang w:val="en-US" w:eastAsia="en-US" w:bidi="ar-SA"/>
        </w:rPr>
        <w:t>, the marketing materials relied upon by the owners of a strata lot described the units as having 'vision glass' for the window in question, but the affected units were completed with spandrel opaque glass. The spandrel opaque type of glass impairs the view out the window. The spandrel glass deprived the affected owners of a view of False Creek and prevented them from having a view into other units in the strata corporation. Those other units had vision glass, and as a result, they had a view of the affected owners'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The affected owners applied to the strata corporation for permission to install vision glass. The strata corporation considered that the request engaged s. 71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and the request was presented to the owners at an SGM. The resolution did not pass: 19 voted in favour and 54 voted against, and 45 of the owners voted by proxy.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affected owners challenged the vote as being significantly unfair. Both the B.C. Supreme Court chambers judge and the Court of Appeal agreed that the vote denying permission to the affected owners to install vision glass was significantly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Court of Appeal provided three separate reasons for judgment, with Garson J.A. delivering the longest judgment. Hall J.A. concurred with Garson J.A. in the result, and noted this case was a rare instance of where the court can second guess the strata council. D. Smith J.A. dissented.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deference issue was discussed by Garson J.A. in paras. 18, 19, and 21-26,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This appeal raises two issues about the proper interpretation of s. 164. First, the appropriate degree of deference owed to a decision of a strata council, or in this case, the Strata Corporation, and second, the meaning of the phrase "significantly unfair".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Several trial level judgments have been cited to us as authority for the proposition that on an application under s. 164 (or its counter-part in other provincial jurisdictions), courts should grant considerable deference to decisions reached democratically by either the council or the corporation. The appellant urges on this Court an approach that is focussed on the fairness of the process rather than the outcome.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appellant contends that the focus of the analysis is on the conduct of the Strata Corporation. In </w:t>
      </w:r>
      <w:r>
        <w:rPr>
          <w:rFonts w:ascii="arial" w:eastAsia="arial" w:hAnsi="arial" w:cs="arial"/>
          <w:i/>
          <w:color w:val="000000"/>
          <w:sz w:val="20"/>
          <w:lang w:val="en-US" w:eastAsia="en-US" w:bidi="ar-SA"/>
        </w:rPr>
        <w:t>Peace v. Strata Plan VIS 2165</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2009 BCSC 1791</w:t>
        </w:r>
      </w:hyperlink>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3 B.C.L.R. (5th) 188</w:t>
        </w:r>
      </w:hyperlink>
      <w:r>
        <w:rPr>
          <w:rFonts w:ascii="arial" w:eastAsia="arial" w:hAnsi="arial" w:cs="arial"/>
          <w:color w:val="000000"/>
          <w:sz w:val="20"/>
          <w:lang w:val="en-US" w:eastAsia="en-US" w:bidi="ar-SA"/>
        </w:rPr>
        <w:t xml:space="preserve"> at para. 55, Sewell J. focused on the process undertaken by the Strata Corporation and not the result: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 have already referred to the wording of section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I repeat that the focus of that section is on the conduct of the Strata Corporation and not on the consequences of the conduct. There is no doubt that in making a decision the Strata Corporation must give consideration of the consequences of that decision. However, in my view, if the decision is made in good faith and on reasonable grounds, there is little room for a finding of significant unfairness merely because the decision adversely affects some owners to the benefit of others. This must be particularly so when the consequence complained of is one which is mandated by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w:t>
      </w:r>
      <w:r>
        <w:rPr>
          <w:rFonts w:ascii="arial" w:eastAsia="arial" w:hAnsi="arial" w:cs="arial"/>
          <w:i/>
          <w:color w:val="000000"/>
          <w:sz w:val="20"/>
          <w:lang w:val="en-US" w:eastAsia="en-US" w:bidi="ar-SA"/>
        </w:rPr>
        <w:t>Gentis v. Owners, Strata Plan VR368</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2003 BCSC 120</w:t>
        </w:r>
      </w:hyperlink>
      <w:r>
        <w:rPr>
          <w:rFonts w:ascii="arial" w:eastAsia="arial" w:hAnsi="arial" w:cs="arial"/>
          <w:color w:val="000000"/>
          <w:sz w:val="20"/>
          <w:lang w:val="en-US" w:eastAsia="en-US" w:bidi="ar-SA"/>
        </w:rPr>
        <w:t>, prior to filing a s. 164 petition regarding the Strata Council's resolution that they could not continue to rent part of the common property to use as a deck, the petitioners sought to obtain such a lease through a special resolution of the Strata Corporation. Masuhara J. considered if the outcome of the Strata Corporation's vote was dispositive of the question of whether the Strata Council's action was significantly unfair. At para. 34, he held that the vote was not dispositive but the fact that the special resolution was soundly defeated was "additional evidence in support of the position that the Council's decision represented the interests of the majority of the Strata owners" and, in turn, is relevant in determining whether or not the action was significantly unfair.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appellants, particularly relying on </w:t>
      </w:r>
      <w:r>
        <w:rPr>
          <w:rFonts w:ascii="arial" w:eastAsia="arial" w:hAnsi="arial" w:cs="arial"/>
          <w:i/>
          <w:color w:val="000000"/>
          <w:sz w:val="20"/>
          <w:lang w:val="en-US" w:eastAsia="en-US" w:bidi="ar-SA"/>
        </w:rPr>
        <w:t>Peace</w:t>
      </w:r>
      <w:r>
        <w:rPr>
          <w:rFonts w:ascii="arial" w:eastAsia="arial" w:hAnsi="arial" w:cs="arial"/>
          <w:color w:val="000000"/>
          <w:sz w:val="20"/>
          <w:lang w:val="en-US" w:eastAsia="en-US" w:bidi="ar-SA"/>
        </w:rPr>
        <w:t>, say that the chambers judge erred by failing to afford the appropriate deference to the democratic and fair process which lead to the decision to refuse permission to replace the windows. As noted earlier, the appellants say that the process, rather than the outcome, should be the focus of the court's scrutiny.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Section 164 is remedial. It addresses that, despite using a fair process and holding a democratic vote, the outcome of majoritarian decision-making processes may yield results that are significantly unfair to the interests of minority owners. Section 164 provides a remedy to an owner who has been treated significantly unfairly by co-owners or the strata council that represents them. The view that significantly unfair decisions reached through a fair process are insulated from judicial intervention would rob the section of any meaningful purpose. I agree with what Masuhara J. said in </w:t>
      </w:r>
      <w:r>
        <w:rPr>
          <w:rFonts w:ascii="arial" w:eastAsia="arial" w:hAnsi="arial" w:cs="arial"/>
          <w:i/>
          <w:color w:val="000000"/>
          <w:sz w:val="20"/>
          <w:lang w:val="en-US" w:eastAsia="en-US" w:bidi="ar-SA"/>
        </w:rPr>
        <w:t>Gentis</w:t>
      </w:r>
      <w:r>
        <w:rPr>
          <w:rFonts w:ascii="arial" w:eastAsia="arial" w:hAnsi="arial" w:cs="arial"/>
          <w:color w:val="000000"/>
          <w:sz w:val="20"/>
          <w:lang w:val="en-US" w:eastAsia="en-US" w:bidi="ar-SA"/>
        </w:rPr>
        <w:t xml:space="preserve"> that the outcome of the vote is one factor to be considered in determining if the impugned action is unfair. </w:t>
      </w:r>
      <w:r>
        <w:rPr>
          <w:rFonts w:ascii="arial" w:eastAsia="arial" w:hAnsi="arial" w:cs="arial"/>
          <w:color w:val="000000"/>
          <w:sz w:val="20"/>
          <w:u w:val="single"/>
          <w:lang w:val="en-US" w:eastAsia="en-US" w:bidi="ar-SA"/>
        </w:rPr>
        <w:t>I do not agree with the suggestion in Pearce that provided the process is fair and democratic, a court should defer to the decision of the strata council or corporation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now turn to the question of the meaning of the phrase "significantly unfair".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As noted by the respondents, the language in s. 164 bears some resemblance to s. 227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which concerns oppression remedies. The jurisprudence considering the oppression remedy has informed the interpretation of s. 164. In </w:t>
      </w:r>
      <w:r>
        <w:rPr>
          <w:rFonts w:ascii="arial" w:eastAsia="arial" w:hAnsi="arial" w:cs="arial"/>
          <w:i/>
          <w:color w:val="000000"/>
          <w:sz w:val="20"/>
          <w:lang w:val="en-US" w:eastAsia="en-US" w:bidi="ar-SA"/>
        </w:rPr>
        <w:t>Reid v. The Owners, Strata Plan LMS 2503</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2001 BCSC 1578</w:t>
        </w:r>
      </w:hyperlink>
      <w:r>
        <w:rPr>
          <w:rFonts w:ascii="arial" w:eastAsia="arial" w:hAnsi="arial" w:cs="arial"/>
          <w:color w:val="000000"/>
          <w:sz w:val="20"/>
          <w:lang w:val="en-US" w:eastAsia="en-US" w:bidi="ar-SA"/>
        </w:rPr>
        <w:t>, Sinclair Prowse J. ascribed a meaning to the phrase "significantly unfair" consistent with the test for oppressive conduct in a shareholder's oppression application. She held at paras. 11 - 14: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In this hearing, Counsel for both parties submitted that the meaning of "significantly unfair" would, at the very least, encompass oppressive conduct and unfairly prejudicial conduct or resolutions. I agree.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the case of </w:t>
      </w:r>
      <w:r>
        <w:rPr>
          <w:rFonts w:ascii="arial" w:eastAsia="arial" w:hAnsi="arial" w:cs="arial"/>
          <w:i/>
          <w:color w:val="000000"/>
          <w:sz w:val="20"/>
          <w:lang w:val="en-US" w:eastAsia="en-US" w:bidi="ar-SA"/>
        </w:rPr>
        <w:t>Blue-Red Holdings Ltd v. Strata Plan VR 857</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(1994), 42 R.P.R. (3d) 421</w:t>
        </w:r>
      </w:hyperlink>
      <w:r>
        <w:rPr>
          <w:rFonts w:ascii="arial" w:eastAsia="arial" w:hAnsi="arial" w:cs="arial"/>
          <w:color w:val="000000"/>
          <w:sz w:val="20"/>
          <w:lang w:val="en-US" w:eastAsia="en-US" w:bidi="ar-SA"/>
        </w:rPr>
        <w:t xml:space="preserve"> (B.C.S.C.), the court reviewed all of the definitions that had been given to these terms. Specifically, oppressive conduct has been interpreted to mean conduct that is burdensome, harsh, wrongful, lacking in probity or fair dealing, or has been done in bad faith. "Unfairly prejudicial" conduct has been interpreted to mean conduct that is unjust and inequitable.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Therefore the issue in this case is whether the Resolution has been burdensome, harsh, wrongful, lacking in probity or fair dealing, has been done in bad faith, and/or has been unjust and inequitable.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For reasons which follow, </w:t>
      </w:r>
      <w:r>
        <w:rPr>
          <w:rFonts w:ascii="arial" w:eastAsia="arial" w:hAnsi="arial" w:cs="arial"/>
          <w:color w:val="000000"/>
          <w:sz w:val="20"/>
          <w:u w:val="single"/>
          <w:lang w:val="en-US" w:eastAsia="en-US" w:bidi="ar-SA"/>
        </w:rPr>
        <w:t>I have concluded that the Resolution is not burdensome, harsh, wrongful, lacking in probity or fair dealing, done in bad faith, and/or unjust and inequitable. In other words, the evidence did not establish that the Resolution was "significantly unfair" to Mr. Reid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Mr. Justice Hall discussed the deference issue at paras. 41 and 43-46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 have had the advantage of reading in draft the reasons of Garson J.A. and D. Smith J.A. I am doubtful that the trial judge was adopting an appropriate analysis in this case when she made reference to a decision that would ensure the greatest happiness of the greatest number of owners of strata units. In fact, it is not entirely clear to me just what was the precise reasoning that persuaded her to a conclusion in favour of the respondents.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 start from the proposition very cogently set forth in the reasons of my colleague D. Smith J.A. that courts should be very hesitant in interfering with the decisions of a Strata Council. That is the form of government utilized by strata lot owners to govern their affairs and, </w:t>
      </w:r>
      <w:r>
        <w:rPr>
          <w:rFonts w:ascii="arial" w:eastAsia="arial" w:hAnsi="arial" w:cs="arial"/>
          <w:color w:val="000000"/>
          <w:sz w:val="20"/>
          <w:u w:val="single"/>
          <w:lang w:val="en-US" w:eastAsia="en-US" w:bidi="ar-SA"/>
        </w:rPr>
        <w:t>assuming a fair process</w:t>
      </w:r>
      <w:r>
        <w:rPr>
          <w:rFonts w:ascii="arial" w:eastAsia="arial" w:hAnsi="arial" w:cs="arial"/>
          <w:color w:val="000000"/>
          <w:sz w:val="20"/>
          <w:lang w:val="en-US" w:eastAsia="en-US" w:bidi="ar-SA"/>
        </w:rPr>
        <w:t xml:space="preserve"> (of which there is no issue here), </w:t>
      </w:r>
      <w:r>
        <w:rPr>
          <w:rFonts w:ascii="arial" w:eastAsia="arial" w:hAnsi="arial" w:cs="arial"/>
          <w:color w:val="000000"/>
          <w:sz w:val="20"/>
          <w:u w:val="single"/>
          <w:lang w:val="en-US" w:eastAsia="en-US" w:bidi="ar-SA"/>
        </w:rPr>
        <w:t>courts should, in my view, adopt an attitude of considerable deference to such decisions</w:t>
      </w:r>
      <w:r>
        <w:rPr>
          <w:rFonts w:ascii="arial" w:eastAsia="arial" w:hAnsi="arial" w:cs="arial"/>
          <w:color w:val="000000"/>
          <w:sz w:val="20"/>
          <w:lang w:val="en-US" w:eastAsia="en-US" w:bidi="ar-SA"/>
        </w:rPr>
        <w:t>. If it was a question of process and procedure only, I would certainly not be inclined to interfere with the decision made by the Strata Council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 do not, however, consider that in the unusual circumstances of the present case, that we can properly limit our consideration solely to the practice and procedure adopted by the Council. If such were to be the only consideration in a case raising such an issue as the present one, a court would have no ability to look beyond a majority supported decision to take account of the position of one or more parties in a minority. </w:t>
      </w:r>
      <w:r>
        <w:rPr>
          <w:rFonts w:ascii="arial" w:eastAsia="arial" w:hAnsi="arial" w:cs="arial"/>
          <w:color w:val="000000"/>
          <w:sz w:val="20"/>
          <w:u w:val="single"/>
          <w:lang w:val="en-US" w:eastAsia="en-US" w:bidi="ar-SA"/>
        </w:rPr>
        <w:t>I might consider it an appropriate approach</w:t>
      </w:r>
      <w:r>
        <w:rPr>
          <w:rFonts w:ascii="arial" w:eastAsia="arial" w:hAnsi="arial" w:cs="arial"/>
          <w:color w:val="000000"/>
          <w:sz w:val="20"/>
          <w:lang w:val="en-US" w:eastAsia="en-US" w:bidi="ar-SA"/>
        </w:rPr>
        <w:t xml:space="preserve"> to a matter like the present controversy to adopt something of a presumption of regularity about a decision of a strata council supported by a majority of owners but </w:t>
      </w:r>
      <w:r>
        <w:rPr>
          <w:rFonts w:ascii="arial" w:eastAsia="arial" w:hAnsi="arial" w:cs="arial"/>
          <w:color w:val="000000"/>
          <w:sz w:val="20"/>
          <w:u w:val="single"/>
          <w:lang w:val="en-US" w:eastAsia="en-US" w:bidi="ar-SA"/>
        </w:rPr>
        <w:t>to afford some limited ability in a court to address a decision that imposes a too heavy burden on a minority</w:t>
      </w:r>
      <w:r>
        <w:rPr>
          <w:rFonts w:ascii="arial" w:eastAsia="arial" w:hAnsi="arial" w:cs="arial"/>
          <w:color w:val="000000"/>
          <w:sz w:val="20"/>
          <w:lang w:val="en-US" w:eastAsia="en-US" w:bidi="ar-SA"/>
        </w:rPr>
        <w:t>. That is rather how I see the present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As outlined in her reasons by my colleague Garson J.A., I consider that </w:t>
      </w:r>
      <w:r>
        <w:rPr>
          <w:rFonts w:ascii="arial" w:eastAsia="arial" w:hAnsi="arial" w:cs="arial"/>
          <w:color w:val="000000"/>
          <w:sz w:val="20"/>
          <w:u w:val="single"/>
          <w:lang w:val="en-US" w:eastAsia="en-US" w:bidi="ar-SA"/>
        </w:rPr>
        <w:t>the decision of the appellant Council cast too heavy a burden on the respondents in this disputed issue. In terms of previous authorities, it could be characterized as "unduly burdensome" and therefore fairly capable of being within the purview of the language of the statute "significantly unfair"</w:t>
      </w:r>
      <w:r>
        <w:rPr>
          <w:rFonts w:ascii="arial" w:eastAsia="arial" w:hAnsi="arial" w:cs="arial"/>
          <w:color w:val="000000"/>
          <w:sz w:val="20"/>
          <w:lang w:val="en-US" w:eastAsia="en-US" w:bidi="ar-SA"/>
        </w:rPr>
        <w:t>. Perhaps, without express articulation, that was the unexpressed major premise underpinning the conclusion of the judge at first instance.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w:t>
      </w:r>
      <w:r>
        <w:rPr>
          <w:rFonts w:ascii="arial" w:eastAsia="arial" w:hAnsi="arial" w:cs="arial"/>
          <w:color w:val="000000"/>
          <w:sz w:val="20"/>
          <w:u w:val="single"/>
          <w:lang w:val="en-US" w:eastAsia="en-US" w:bidi="ar-SA"/>
        </w:rPr>
        <w:t>I see the continuing burden of an impaired view as being a disproportionate imposition on the interests of the respondents. Therefore, this is what I view as a rare instance where a court can legitimately second guess the views of a strata council</w:t>
      </w:r>
      <w:r>
        <w:rPr>
          <w:rFonts w:ascii="arial" w:eastAsia="arial" w:hAnsi="arial" w:cs="arial"/>
          <w:color w:val="000000"/>
          <w:sz w:val="20"/>
          <w:lang w:val="en-US" w:eastAsia="en-US" w:bidi="ar-SA"/>
        </w:rPr>
        <w:t>. The substantive issue here rises to a level of significance sufficient to engage the statutory basis to override the decision of the Council. Thus, perhaps based on a somewhat different mode of analysis than that articulated by Loo J. or by Garson J.A., I concur in the disposition of this appeal as proposed in her reasons by Garson 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The test for significant unfairness was recently alluded to by the Court of Appeal in </w:t>
      </w:r>
      <w:r>
        <w:rPr>
          <w:rFonts w:ascii="arial" w:eastAsia="arial" w:hAnsi="arial" w:cs="arial"/>
          <w:i/>
          <w:color w:val="000000"/>
          <w:sz w:val="20"/>
          <w:lang w:val="en-US" w:eastAsia="en-US" w:bidi="ar-SA"/>
        </w:rPr>
        <w:t>Radcliffe v. The Owners, Strata Plan KAS1436</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2015 BCCA 448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Radcliffe</w:t>
      </w:r>
      <w:r>
        <w:rPr>
          <w:rFonts w:ascii="arial" w:eastAsia="arial" w:hAnsi="arial" w:cs="arial"/>
          <w:color w:val="000000"/>
          <w:sz w:val="20"/>
          <w:lang w:val="en-US" w:eastAsia="en-US" w:bidi="ar-SA"/>
        </w:rPr>
        <w:t xml:space="preserve">]. The Court of Appeal considered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from the perspective of whether a remedy of reimbursement of expenses was available under the section. For the Court, Savage J.A. referred to the test for significant unfairness at paras. 3941: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scope of s. 164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been considered by this Court, most recently in </w:t>
      </w:r>
      <w:r>
        <w:rPr>
          <w:rFonts w:ascii="arial" w:eastAsia="arial" w:hAnsi="arial" w:cs="arial"/>
          <w:i/>
          <w:color w:val="000000"/>
          <w:sz w:val="20"/>
          <w:lang w:val="en-US" w:eastAsia="en-US" w:bidi="ar-SA"/>
        </w:rPr>
        <w:t>Dollan v. The Owners, Strata Plan BCS 1569</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2012 BCCA 44</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Dollan</w:t>
      </w:r>
      <w:r>
        <w:rPr>
          <w:rFonts w:ascii="arial" w:eastAsia="arial" w:hAnsi="arial" w:cs="arial"/>
          <w:color w:val="000000"/>
          <w:sz w:val="20"/>
          <w:lang w:val="en-US" w:eastAsia="en-US" w:bidi="ar-SA"/>
        </w:rPr>
        <w:t xml:space="preserve">, in considering the meaning of "significantly unfair", Garson J.A. endorsed the description in </w:t>
      </w:r>
      <w:r>
        <w:rPr>
          <w:rFonts w:ascii="arial" w:eastAsia="arial" w:hAnsi="arial" w:cs="arial"/>
          <w:i/>
          <w:color w:val="000000"/>
          <w:sz w:val="20"/>
          <w:lang w:val="en-US" w:eastAsia="en-US" w:bidi="ar-SA"/>
        </w:rPr>
        <w:t>Reid v. The Owners, Strata Plan LMS 2503</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2001 BCSC 1578</w:t>
        </w:r>
      </w:hyperlink>
      <w:r>
        <w:rPr>
          <w:rFonts w:ascii="arial" w:eastAsia="arial" w:hAnsi="arial" w:cs="arial"/>
          <w:color w:val="000000"/>
          <w:sz w:val="20"/>
          <w:lang w:val="en-US" w:eastAsia="en-US" w:bidi="ar-SA"/>
        </w:rPr>
        <w:t>, that something more than "mere prejudice" or "trifling unfairness" was required to invoke the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Garson J.A. applied a two-part test borrowed from corporate oppression jurisprudence that considered (1) does the evidence objectively support the reasonable expectations of the strata unit owner seeking redress, and (2) does the evidence establish that the reasonable expectations of the strata unit owner was violated by action that was significantly unfair.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Without endorsing the two-part test, Hall J.A., found that conduct "unduly burdensome" fell within the purview of the statute as "significantly unfair". Smith J.A., was disinclined to adopt the two-part test, which she noted was developed in a very different factual and legal commercial context. She opined that the plain and ordinary meaning of the term "significantly unfair" might be less complex than the test which appears to have evolved.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As a result, the test in British Columbia for "significant unfairness" under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remains the test in </w:t>
      </w:r>
      <w:r>
        <w:rPr>
          <w:rFonts w:ascii="arial" w:eastAsia="arial" w:hAnsi="arial" w:cs="arial"/>
          <w:i/>
          <w:color w:val="000000"/>
          <w:sz w:val="20"/>
          <w:lang w:val="en-US" w:eastAsia="en-US" w:bidi="ar-SA"/>
        </w:rPr>
        <w:t>Reid v. Strata Plan LMS 2503</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2001 BCSC 1578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Gentis v. The Owners, Strata Plan VR368</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2003 BCSC 120</w:t>
        </w:r>
      </w:hyperlink>
      <w:r>
        <w:rPr>
          <w:rFonts w:ascii="arial" w:eastAsia="arial" w:hAnsi="arial" w:cs="arial"/>
          <w:color w:val="000000"/>
          <w:sz w:val="20"/>
          <w:lang w:val="en-US" w:eastAsia="en-US" w:bidi="ar-SA"/>
        </w:rPr>
        <w:t>, Masuhara J. confirmed this test, and supplemented it by a recognition that the impugned actions or threatened actions must rise above mere prejudice or trifling unfairness. Paragraphs 27-29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scope of significant unfairness has been recently considered by this Court in </w:t>
      </w:r>
      <w:r>
        <w:rPr>
          <w:rFonts w:ascii="arial" w:eastAsia="arial" w:hAnsi="arial" w:cs="arial"/>
          <w:b/>
          <w:i/>
          <w:color w:val="000000"/>
          <w:sz w:val="20"/>
          <w:lang w:val="en-US" w:eastAsia="en-US" w:bidi="ar-SA"/>
        </w:rPr>
        <w:t>Strata Plan VR 1767</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Seven Estate Ltd</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(2002), 49 R.P.R. (3d) 156</w:t>
        </w:r>
      </w:hyperlink>
      <w:r>
        <w:rPr>
          <w:rFonts w:ascii="arial" w:eastAsia="arial" w:hAnsi="arial" w:cs="arial"/>
          <w:color w:val="000000"/>
          <w:sz w:val="20"/>
          <w:lang w:val="en-US" w:eastAsia="en-US" w:bidi="ar-SA"/>
        </w:rPr>
        <w:t xml:space="preserve"> (B.C.S.C.), </w:t>
      </w:r>
      <w:hyperlink r:id="rId546" w:history="1">
        <w:r>
          <w:rPr>
            <w:rFonts w:ascii="arial" w:eastAsia="arial" w:hAnsi="arial" w:cs="arial"/>
            <w:i/>
            <w:color w:val="0077CC"/>
            <w:sz w:val="20"/>
            <w:u w:val="single"/>
            <w:shd w:val="clear" w:color="auto" w:fill="FFFFFF"/>
            <w:lang w:val="en-US" w:eastAsia="en-US" w:bidi="ar-SA"/>
          </w:rPr>
          <w:t>2002 BCSC 381</w:t>
        </w:r>
      </w:hyperlink>
      <w:r>
        <w:rPr>
          <w:rFonts w:ascii="arial" w:eastAsia="arial" w:hAnsi="arial" w:cs="arial"/>
          <w:color w:val="000000"/>
          <w:sz w:val="20"/>
          <w:lang w:val="en-US" w:eastAsia="en-US" w:bidi="ar-SA"/>
        </w:rPr>
        <w:t>. In that case, Martinson J. stated (at para. 47):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meaning of the words "significantly unfair" would at the very least encompass oppressive conduct and unfairly prejudicial conduct or resolutions. Oppressive conduct has been interpreted to mean conduct that is burdensome, harsh, wrongful, lacking in probity or fair dealing, or has been done in bad faith. "Unfairly prejudicial conduct" has been interpreted to mean conduct that is unjust and inequitable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Reid v. Strata Plan LMS 2503</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[2001] B.C.J. No. 2377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 would add to this definition only by noting that I understand </w:t>
      </w:r>
      <w:r>
        <w:rPr>
          <w:rFonts w:ascii="arial" w:eastAsia="arial" w:hAnsi="arial" w:cs="arial"/>
          <w:color w:val="000000"/>
          <w:sz w:val="20"/>
          <w:u w:val="single"/>
          <w:lang w:val="en-US" w:eastAsia="en-US" w:bidi="ar-SA"/>
        </w:rPr>
        <w:t>the use of the word 'significantly' to modify unfair</w:t>
      </w:r>
      <w:r>
        <w:rPr>
          <w:rFonts w:ascii="arial" w:eastAsia="arial" w:hAnsi="arial" w:cs="arial"/>
          <w:color w:val="000000"/>
          <w:sz w:val="20"/>
          <w:lang w:val="en-US" w:eastAsia="en-US" w:bidi="ar-SA"/>
        </w:rPr>
        <w:t xml:space="preserve"> in the following manner. Strata Corporations must often utilize discretion in making decisions which affect various owners or tenants. At times, the Corporation's duty to act in the best interests of all owners is in conflict with the interests of a particular owner, or group of owners. Consequently, </w:t>
      </w:r>
      <w:r>
        <w:rPr>
          <w:rFonts w:ascii="arial" w:eastAsia="arial" w:hAnsi="arial" w:cs="arial"/>
          <w:color w:val="000000"/>
          <w:sz w:val="20"/>
          <w:u w:val="single"/>
          <w:lang w:val="en-US" w:eastAsia="en-US" w:bidi="ar-SA"/>
        </w:rPr>
        <w:t>the modifying term indicates that court should only interfere with the use of this discretion if it is exercised oppressively, as defined above, or in a fashion that transcends beyond mere prejudice or trifling unfairness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 am supported in this interpretation by the common usage of the word significant, which is defined as "of great importance or consequence": </w:t>
      </w:r>
      <w:r>
        <w:rPr>
          <w:rFonts w:ascii="arial" w:eastAsia="arial" w:hAnsi="arial" w:cs="arial"/>
          <w:b/>
          <w:i/>
          <w:color w:val="000000"/>
          <w:sz w:val="20"/>
          <w:lang w:val="en-US" w:eastAsia="en-US" w:bidi="ar-SA"/>
        </w:rPr>
        <w:t>The Canadian Oxford Dictionary</w:t>
      </w:r>
      <w:r>
        <w:rPr>
          <w:rFonts w:ascii="arial" w:eastAsia="arial" w:hAnsi="arial" w:cs="arial"/>
          <w:color w:val="000000"/>
          <w:sz w:val="20"/>
          <w:lang w:val="en-US" w:eastAsia="en-US" w:bidi="ar-SA"/>
        </w:rPr>
        <w:t xml:space="preserve"> (Toronto: Oxford University Press, 1998) at 1349.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Sherwoods argue that the BA Strata Corporation did not act sufficiently quickly and aggressively to force Cinnabar to build a roof with a Two-Slope Roof Design, and to force Cinnabar to correct structural issues with the Sharp SL which arose in October 2014. The Sherwoods also argued that the BA Strata Corporation acted significantly unfairly in denying Mr. Sherwood's proposed amendment at the SGM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BA Strata Corporation's submissions characterize Cinnabar's failure to build a Two-Slope Roof as a contravention of the BA 2003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As discussed above, the As-Built Sharp Roof does not comply with the Sharp A&amp;I Agreement. In addition, since I have concluded that it does not comply with the approval by the BA Strata Corporation, it contravenes BA 2003 Bylaws 4 and 5.</w:t>
      </w:r>
      <w:r>
        <w:rPr>
          <w:rFonts w:ascii="arial" w:eastAsia="arial" w:hAnsi="arial" w:cs="arial"/>
          <w:sz w:val="20"/>
          <w:lang w:val="en-US" w:eastAsia="en-US" w:bidi="ar-SA"/>
        </w:rPr>
        <w:cr/>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Roof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facts relating to the non-compliant As-Built Sharp Roof are:</w:t>
      </w:r>
      <w:r>
        <w:rPr>
          <w:rFonts w:ascii="arial" w:eastAsia="arial" w:hAnsi="arial" w:cs="arial"/>
          <w:sz w:val="20"/>
          <w:lang w:val="en-US" w:eastAsia="en-US" w:bidi="ar-SA"/>
        </w:rPr>
        <w:cr/>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including the BASC members, reside varying distances from Beach Acres;</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in-person BASC meeting after the April 2013 Stop Work Order was the BASC Meeting June 2013. As discussed above, the concerns about the roof did not emerge immediately. It is fair to say that the BA Strata Corporation first became aware of the scope of the contravention in June 2013;</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BASC Meeting June 2013, the BASC concluded that the Sharps had made alterations which were not approved and would not be approved by the BASC;</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2013, both the Sherwoods and the Sharps retained legal counsel, who then made opposing demands on the BA Strata Corporation;</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BASC engaged legal counsel and afterwards decided to hold a BASC meeting to decide whether the Sharp SL alterations as built would be approved by the BA Strata Corporation;</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BASC held the BASC Special Meeting October 2013, at which they received both written and oral submissions from both the Sharps and the Sherwoods. The BA Strata Corporation concluded that Cinnabar contravened the BA 2003 Bylaws by constructing the unapproved alterations and that dissimilar rooflines would not be permitted on the Duplex. Bayview's October 30, 2013 letter demanded the Sharps to remove the unapproved alterations, although it did not specify a date by which that should be done;</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AGM 2013 in November 2013, the owners elected a new BASC. On December 2, 2013, the BA Strata Corporation demanded that the Sharps remedy the bylaw contravention by January 30, 2014, being a date about seven weeks later;</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Meanwhile, Mr. Stark, who was a qualified mediator, was communicating with both the Sharps and the Sherwoods. Ms. Sharp appeared to be working to make the demanded changes by the January 30, 2014 deadline, because she sought permission from the City to take down the As-Built Sharp Roof and build it exactly as the February 2013 BPs showed;</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As-Built Sharp Roof was not removed by January 30, 2014, and in fact remains in place;</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January 30, 2014 deadline passed, the Sherwoods withdrew their BP application;</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 2014, Ms. Sharp wrote Mr. Stark asking the BASC to reconsider its position. By letter of March 28, 2014, the BA Strata Corporation continued to demand that the Sharps remove the As-Built Sharp Roof;</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2014, the BA Strata Corporation began imposing fines on the Sharp SL. It put Ms. Sharp on notice that the BA Strata Corporation intended to look to Cinnabar for all the costs incurred by the BA Strata Corporation as a result of the unapproved alterations;</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spring and summer of 2014, Mr. Stark continued his efforts to seek a resolution through settlement. Mr. Stark had concerns about the potential significant legal costs and still hoped to avoid burdening the BA Strata Corporation with what he could foresee would be significant costs;</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BASC next sought owners' approval for two resolutions regarding the As-Built Sharp Roof, first, to authorize the BASC to make a mediated settlement, and second, to authorize the BA Strata Corporation to commence legal proceedings. At the SGM on September 13, 2014, the former resolution was defeated, but the latter resolution was passed;</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SGM September 2014 was held on a Saturday. On the following Monday, the very next business day, the Sherwoods commenced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The remedies available to the BA Strata Corporation when an owner breaches bylaws are described in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ss. 129 and 133,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Enforcement options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(1) To enforce a bylaw or rule the strata corporation may do one or more of the following:</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a fine under section 130;</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remedy a contravention under section 133;</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deny access to a recreational facility under section 134.</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enforcing a bylaw or rule the strata corporation may give a person a warning or may give the person time to comply with the bylaw or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Strata corporation may remedy a contravention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(1) The strata corporation may do what is reasonably necessary to remedy a contravention of its bylaws or rules, including</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work on or to a strata lot, the common property or common assets, and,</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objects from the common property or common assets.</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may require that the reasonable costs of remedying the contravention be paid by the person who may be fined for the contravention under section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Litigation is expensive. Starting a lawsuit to enforce the bylaws requires a 3/4 vote of the owners: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Strata corporation may sue as representative of all owners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(1) The strata corporation may sue as representative of all owners, except any who are being sued, about any matter affecting the strata corporation, including any of the following matters:</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interpretation or application of this Act, the regulations, the bylaws or the rules;</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property or common assets;</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or enjoyment of a strata lot;</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owing, including money owing as a fine, under this Act, the bylaws or the rules.</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strata corporation sues under this section, the suit must be authorized by a resolution passed by a 3/4 vote at an annual or special general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Sherwoods argued that the BA Strata Corporation could have acted under s. 133 by removing the offending As-Built Sharp Roof in early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BA Strata Corporation argued as follows:</w:t>
      </w:r>
      <w:r>
        <w:rPr>
          <w:rFonts w:ascii="arial" w:eastAsia="arial" w:hAnsi="arial" w:cs="arial"/>
          <w:sz w:val="20"/>
          <w:lang w:val="en-US" w:eastAsia="en-US" w:bidi="ar-SA"/>
        </w:rPr>
        <w:cr/>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Imposing fines before the January 30, 2014 deadline passed would not have made any difference, except to increase the amount of fines presently owing to the BA Strata Corporation;</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a lawsuit against Cinnabar to recover fines earlier would not have changed what occurred, since the commencement of the Victoria Lawsuit in July 2015 has not caused Cinnabar to remove the As-Built Sharp Roof. More likely, the lawsuit to recover the fines would still await the outcome of this proceeding;</w:t>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problems with the BA Strata Corporation removing the As-Built Sharp Roof itself are that:</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Sharp had obtained approval for most of the constructed alterations to the Sharp SL and the related common property. In order to restore the As-Built Sharp Roof to the Original Roof, the relocated wall would need to be restored to its original position. If the BA Strata Corporation acted to relocate the original wall, the Sharps could argue that the BA Strata Corporation was not acting fairly by removing both unapproved and approved alterations;</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BA Strata Corporation removed the As-Built Sharp Roof and replaced it with the design in the February 2013 Plans, the height of the ceiling would likely be reduced, contrary to the wishes of the Sharps;</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these circumstances, it would have been perilous for the BA Strata Corporation to remove the offending structure, without a court order authorizing it to do so. It might have made the BA Strata Corporation liable to Cinnabar for trespass; and</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BA Strata Corporation had attempted to remove the offending structure without a court order authorizing it to do so, it is likely that the Sharps would have sought and obtained an injunction which would have preserved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until a hearing 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The BA Strata Corporation argued that its decision of how best to enforce the bylaws is a discretionary decision by the BASC. The BASC was moving purposively to enforce the bylaws. The decision about how and in what circumstances to enforce which remedies against an owner, for bylaw contravention, are to be made by the BASC. Even the owners cannot interfere with the BASC's exercise of the duty and responsibility to enforce bylaws (see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s.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BA Strata Corporation argued that the Sherwoods have not demonstrated the response of the BA Strata Corporation to Cinnabar's bylaw contravention was burdensome, harsh, wrongful, lacking in probity or fair dealing or done with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BASC Meeting June 2013 was when the BASC first met in person after the April 2013 Stop Work Order. The period from then until the SGM September 2014, when the owners approved the commencement of a lawsuit to enforce the BA 2003 Bylaws, was 15 months. The BA Strata Corporation argued that this is not a very long period of time to reach a point when the owners will be willing to commit to the expense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main factor favouring the conclusion that the BA Strata Corporation did not act quickly enough in dealing with the roof issues is that by the time of trial, the matter had been unresolved for a period of over four years, from the April 2013 Stop Work Order until the trial commencing in June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However, the following factors suggest that the BA Strata Corporation acted sufficiently quickly in dealing with the roof issues:</w:t>
      </w:r>
      <w:r>
        <w:rPr>
          <w:rFonts w:ascii="arial" w:eastAsia="arial" w:hAnsi="arial" w:cs="arial"/>
          <w:sz w:val="20"/>
          <w:lang w:val="en-US" w:eastAsia="en-US" w:bidi="ar-SA"/>
        </w:rPr>
        <w:cr/>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a complex issue, on which there was significant disagreement about the relevant facts and the application of the law, and which involved multiple parties, being the Sharps, the Sherwoods, the BA Strata Corporation, and the City;</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procedure of initially demanding compliance, followed by levying fines, followed by seeking approval of the owners to commence legal proceedings, is appropriate, and such a procedure often leads to an amicable resolution without significant legal expense; and</w:t>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appropriate for the BA Strata Corporation to seek an agreed solution, both to save legal expense for all parties, and to attempt to promote good ongoing relationships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I agree with the submission of the BA Strata Corporation that, once the Sherwoods had commenced this litigation, it was reasonable for it to await the outcome of the litigation. I also agree that, if the BA Strata Corporation had sought to itself remove the As-Built Sharp Roof, it is likely that the Sharps would have sought and obtained a court order preventing it from doing so and preserving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until the issue had been resolved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This is not a case in which a strata council has ignored the concerns of an owner, or treated the Sherwoods differently from other owners. It is a case which it was reasonable for the BA Strata Corporation to try and resolve the matter through discussion, then imposition of fines, and then within this litigation. Of course it is unfortunate that the matter was not resolved sooner, but it was not significantly unfair for the BA Strata Corporation to take the steps it did to try to resolve it without either performing construction work or commencing litigation before the Sherwoods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pace of the actions by the BA Strata Corporation was not so slow that it was harsh, wrongful, lacking in probity or fair dealing, and its choices were not made in bad faith. While it had a far greater impact on the Sherwoods than other owners in the BA Strata Corporation, the time taken was more of an exercise of judgment in how quickly and aggressively to react to the Sharps' conduct than a choice to treat the Sherwoods unfairly.</w:t>
      </w:r>
      <w:r>
        <w:rPr>
          <w:rFonts w:ascii="arial" w:eastAsia="arial" w:hAnsi="arial" w:cs="arial"/>
          <w:sz w:val="20"/>
          <w:lang w:val="en-US" w:eastAsia="en-US" w:bidi="ar-SA"/>
        </w:rPr>
        <w:cr/>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Structural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Sherwoods' other complaint of significant unfairness relates to the BA Strata Corporation's response to structural issues,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issue of a structural concern was raised by the LEA May 2013 Opinion. The Sherwoods asked the BASC to investigate in January and July 2014. The BASC's investigation concluded on October 20, 2014, when the BA Strata Corporation received the Sorensen October 2014 Opinion. The structural issues had been demonstrated not to present a life safety issue. The Sorensen letter stated the size of the post supporting the new beam needed to be increased before the renovation of the Sherwood SL. The letter stated, "This work should be carried out prior to any snowfall."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BA Strata Corporation, jointly with Ms. Sharp, proceeded to seek a BP which would permit the work to increase the post strength, other remedial work necessary to preserve the Sharp SL, and the removal of the chimney enclosure, all the while permitting Ms. Sharp to obtain the approved shed. This BP was not obtained until summer 2015, whereupon the remedial work was performed. No ill consequences were suffered by the Duplex as a result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BA Strata Corporation argued that the Sherwoods have not proven the actions of the BA Strata Corporation, concerning the structural remedial work, were burdensome, harsh, wrongful, lacking in fair dealing or done with bad faith. To the contrary, the BA Strata Corporation says it acted purposively and deliberately to address the structural concerns. It also argues that, because there were no consequences as a result of the alleged delay, any unfairness perceived by the Sherwoods was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Dollan</w:t>
      </w:r>
      <w:r>
        <w:rPr>
          <w:rFonts w:ascii="arial" w:eastAsia="arial" w:hAnsi="arial" w:cs="arial"/>
          <w:color w:val="000000"/>
          <w:sz w:val="20"/>
          <w:lang w:val="en-US" w:eastAsia="en-US" w:bidi="ar-SA"/>
        </w:rPr>
        <w:t xml:space="preserve">, at para. 27, citing Ryan J.A. in </w:t>
      </w:r>
      <w:r>
        <w:rPr>
          <w:rFonts w:ascii="arial" w:eastAsia="arial" w:hAnsi="arial" w:cs="arial"/>
          <w:i/>
          <w:color w:val="000000"/>
          <w:sz w:val="20"/>
          <w:lang w:val="en-US" w:eastAsia="en-US" w:bidi="ar-SA"/>
        </w:rPr>
        <w:t>Reid v. Strata Plan LMS 2503</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2003 BCCA 126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Masuhara J. that the common usage of the word "significant" indicates that a court should not interfere with the actions of a strata council unless the actions result in something more than mere prejudice or trifling unfairness. This analysis accords with one of the goals of the Legislature in rewriting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which was to put the legislation in "plain language" and make it easier to use (British Columbia, </w:t>
      </w:r>
      <w:r>
        <w:rPr>
          <w:rFonts w:ascii="arial" w:eastAsia="arial" w:hAnsi="arial" w:cs="arial"/>
          <w:i/>
          <w:color w:val="000000"/>
          <w:sz w:val="20"/>
          <w:lang w:val="en-US" w:eastAsia="en-US" w:bidi="ar-SA"/>
        </w:rPr>
        <w:t>Official Report of Debates of the Legislative Assembly</w:t>
      </w:r>
      <w:r>
        <w:rPr>
          <w:rFonts w:ascii="arial" w:eastAsia="arial" w:hAnsi="arial" w:cs="arial"/>
          <w:color w:val="000000"/>
          <w:sz w:val="20"/>
          <w:lang w:val="en-US" w:eastAsia="en-US" w:bidi="ar-SA"/>
        </w:rPr>
        <w:t xml:space="preserve">, Vol. 12 (1998) at 10379). I also note that the term "unfair" is defined in the </w:t>
      </w:r>
      <w:r>
        <w:rPr>
          <w:rFonts w:ascii="arial" w:eastAsia="arial" w:hAnsi="arial" w:cs="arial"/>
          <w:i/>
          <w:color w:val="000000"/>
          <w:sz w:val="20"/>
          <w:lang w:val="en-US" w:eastAsia="en-US" w:bidi="ar-SA"/>
        </w:rPr>
        <w:t>Canadian Oxford Dictionary</w:t>
      </w:r>
      <w:r>
        <w:rPr>
          <w:rFonts w:ascii="arial" w:eastAsia="arial" w:hAnsi="arial" w:cs="arial"/>
          <w:color w:val="000000"/>
          <w:sz w:val="20"/>
          <w:lang w:val="en-US" w:eastAsia="en-US" w:bidi="ar-SA"/>
        </w:rPr>
        <w:t xml:space="preserve"> as "not just, reasonable or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Sherwoods do not claim that delaying the installation of the reinforcing post to June 2015 caused any damage to the structure of the Duplex or had any consequences for the Sherwood SL. The Sherwoods' complaint is that Mrs. Sherwood experienced upset as a result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It would have been better if the structural work had been completed earlier. However, much of the delay was during the winter months, when the Sherwood SL was not generally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 am not persuaded that the BA Strata Corporation's conduct regarding the structural issues rose to the level of "significant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The Sherwoods' claim against the BA Strata Corporation seeking a remedy under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for being treated with significant unfairness is dismissed.</w:t>
      </w:r>
      <w:r>
        <w:rPr>
          <w:rFonts w:ascii="arial" w:eastAsia="arial" w:hAnsi="arial" w:cs="arial"/>
          <w:sz w:val="20"/>
          <w:lang w:val="en-US" w:eastAsia="en-US" w:bidi="ar-SA"/>
        </w:rPr>
        <w:cr/>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Amendment Proposed at SGM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Sherwoods complain that it was significantly unfair that Mr. Stark disallowed Mr. Sherwood's proposed amendment to the resolution at the SGM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Mr. Stark testified that he disallowed the proposed amendment because, in his opinion, it significantly altered the resolution. Essentially, he suggested that a negotiation should be able to consider all options, not only those considered to enforce the bylaws.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s. 50(2)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Voting at annual or special general meetings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50 </w:t>
      </w:r>
      <w:r>
        <w:rPr>
          <w:rFonts w:ascii="arial" w:eastAsia="arial" w:hAnsi="arial" w:cs="arial"/>
          <w:color w:val="000000"/>
          <w:sz w:val="20"/>
          <w:lang w:val="en-US" w:eastAsia="en-US" w:bidi="ar-SA"/>
        </w:rPr>
        <w:t>...</w:t>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 45 (3), during an annual or special general meeting amendments may be made to the proposed wording of a resolution requiring a 3/4 vote if the amendments</w:t>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substantially change the resolution, and</w:t>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approved by a 3/4 vote before the vote on the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 agree with Mr. Stark's analysis. The amendment proposed by Mr. Sherwood would have significantly changed the resolution. This is of particular concern when many owners were appearing by proxy.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Mr. Stark's decision to disallow Mr. Sherwood's proposed amendment was made in good faith. It was not significantly unfair to the Sherwoods.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Did the BA Strata Corporation treat the Sharps significantly unfairly, permitting a remedy under s. 164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SPA</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Ms. Sharp had three main complaints about the conduct of the BA Strata Corporation: first, that it was enforcing the bylaws more rigorously against Cinnabar than against two other owners; second, that it failed to meet with her when she requested it; and third, that the bylaws were being enforced against Cinnabar without a complaint.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Other Owners</w:t>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Ms. Sharp referred to the installation of a bathroom skylight by the Starks, arguing that the BA Strata Corporation treated the Starks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However, there are important differences between the situation regarding the Sharp SL and the work on the Stark unit. The City issued stop work orders regarding the work on the Sharp SL, but did not do so regarding the Stark unit. The work on the Sharp SL did not comply with the approval by the BA Strata Corporation or the Sharp A&amp;I Agreement or the Sharp February 2013 BP, while the work on the Stark unit was not shown to differ from the relevant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Cinnabar has not established that the Starks contravened any bylaw of the BA Strata Corporation. Therefore, the Stark bathroom renovation process does not suggest that the BA Strata Corporation is selectively enforcing the bylaws against the Sharps.</w:t>
      </w:r>
      <w:r>
        <w:rPr>
          <w:rFonts w:ascii="arial" w:eastAsia="arial" w:hAnsi="arial" w:cs="arial"/>
          <w:sz w:val="20"/>
          <w:lang w:val="en-US" w:eastAsia="en-US" w:bidi="ar-SA"/>
        </w:rPr>
        <w:cr/>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Sherwoods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Ms. Sharp also complained that the Sherwoods were treated differently in respect of their installation of a shed about 20 years ago. Again, in contrast to the situation with the Sharp SL, the evidence did not show that the Sherwoods' work was contrary to a BP or an A&amp;I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Cinnabar has not established that the Sherwoods' shed contravened any bylaw of the BA Strata Corporation. Therefore, the existence of their shed does not suggest that the BA Strata Corporation is selectively enforcing the bylaws against Cinnabar.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Delayed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Ms. Sharp argued that, despite requesting a hearing by the BASC, she was deprived of that opportunity for six months. Ms. Sharp identified her email dated May 24, 2013, as being the request for a meeting. Ms. Sharp referred to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s. 34.1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(1) By application in writing stating the reason for the request, an owner or tenant may request a hearing at a council meeting.</w:t>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hearing is requested under subsection (1), the council must hold a council meeting to hear the applicant within 4 weeks after the request.</w:t>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purpose of the hearing is to seek a decision of the council, the council must give the applicant a written decision within one week after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Ms. Sharp points to the subject line of her May 24, 2013 email, which reads, "... Unit #14 Request for Strata Council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Ms. Sharp's May 24, 2013 email was addressed to the BASC. It seemed to be in response to Mr. Cutt's email of May 9, 2013,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in full agreement with you that the only way to resolve all remaining issues is to </w:t>
      </w:r>
      <w:r>
        <w:rPr>
          <w:rFonts w:ascii="arial" w:eastAsia="arial" w:hAnsi="arial" w:cs="arial"/>
          <w:color w:val="000000"/>
          <w:sz w:val="20"/>
          <w:u w:val="single"/>
          <w:lang w:val="en-US" w:eastAsia="en-US" w:bidi="ar-SA"/>
        </w:rPr>
        <w:t>have a meeting of all parties concerned -- including [Bayview], [BASC], [the City], and your neighbour in [the Sherwood SL]</w:t>
      </w:r>
      <w:r>
        <w:rPr>
          <w:rFonts w:ascii="arial" w:eastAsia="arial" w:hAnsi="arial" w:cs="arial"/>
          <w:color w:val="000000"/>
          <w:sz w:val="20"/>
          <w:lang w:val="en-US" w:eastAsia="en-US" w:bidi="ar-SA"/>
        </w:rPr>
        <w:t xml:space="preserve"> as soon as possible. However, we also agree that </w:t>
      </w:r>
      <w:r>
        <w:rPr>
          <w:rFonts w:ascii="arial" w:eastAsia="arial" w:hAnsi="arial" w:cs="arial"/>
          <w:color w:val="000000"/>
          <w:sz w:val="20"/>
          <w:u w:val="single"/>
          <w:lang w:val="en-US" w:eastAsia="en-US" w:bidi="ar-SA"/>
        </w:rPr>
        <w:t>a pre-condition of a productive meeting is that all parties have all the necessary documentation</w:t>
      </w:r>
      <w:r>
        <w:rPr>
          <w:rFonts w:ascii="arial" w:eastAsia="arial" w:hAnsi="arial" w:cs="arial"/>
          <w:color w:val="000000"/>
          <w:sz w:val="20"/>
          <w:lang w:val="en-US" w:eastAsia="en-US" w:bidi="ar-SA"/>
        </w:rPr>
        <w:t xml:space="preserve">. It follows that you should respond to the documentation requirements listed in Stan Schopp's email of April 30, ... and deliver that response to [Bayview] prior to any meeting. When [BASC] has received and reviewed the documentation, Brian </w:t>
      </w:r>
      <w:r>
        <w:rPr>
          <w:rFonts w:ascii="arial" w:eastAsia="arial" w:hAnsi="arial" w:cs="arial"/>
          <w:color w:val="000000"/>
          <w:sz w:val="20"/>
          <w:u w:val="single"/>
          <w:lang w:val="en-US" w:eastAsia="en-US" w:bidi="ar-SA"/>
        </w:rPr>
        <w:t>will then arrange the meeting</w:t>
      </w:r>
      <w:r>
        <w:rPr>
          <w:rFonts w:ascii="arial" w:eastAsia="arial" w:hAnsi="arial" w:cs="arial"/>
          <w:color w:val="000000"/>
          <w:sz w:val="20"/>
          <w:lang w:val="en-US" w:eastAsia="en-US" w:bidi="ar-SA"/>
        </w:rPr>
        <w:t xml:space="preserve"> of all parties at the earliest opportunity.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body of Ms. Sharp's May 24, 2013 email refers to enclosing various requested documents, and refers to bringing an original plan to "the meeting". The enclosed letter is lengthy but does not make a request for a meeting. It ends with "[w]e would like to listen to any suggestions and advice the [BASC]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Following this email, the BASC held the BASC Meeting June 2013, including an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discussion. The BASC's conclusions in that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meeting include the conclusion that the As-Built Sharp Roof had not been approved, and there would be no further discussion until an AGM or a SGM.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the months that followed, the Sharps and the Sherwoods engaged lawyers. The Sharps' lawyers' letter dated July 22, 2013 does not request or demand a meeting with the BASC. It requests consent for the As-Built Sharp Roof, and refers to petitioning the court if the consent is not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BASC held the BASC Special Meeting October 2013, and at that time considered the Sharps' oral and written submissions, as well as the Sherwoods'.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The BA Strata Corporation argued Ms. Sharp has not demonstrated compliance with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s. 34.1 and, therefore, Ms. Sharp was not deprived of the required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Ms. Sharp's position is that her email of May 24, 2013 requests a meeting with the BASC, and the BASC did not hear the Sharps' oral submissions until about five months later, on October 18, 2013, at the BASC Special Meeting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my view, the May 24, 2013 email did not clearly request a meeting with the BASC. The words of the reference line could be interpreted to refer to the meeting which had been discussed in the prior correspondence. In order to rely on s. 34.1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an owner ought to make a clear request for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question remains whether the BASC's decision at its BASC Meeting June 2013 not to discuss the roof issue further until after an AGM or a SGM, and the delay until October 2013 of the opportunity to further address the BASC, was significantly unfair to the Sharps.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Sharps set out their position in the lengthy letter attached to the May 24, 2013 email. Their lawyers wrote on their behalf in July 2013. The BASC heard the Sharps orally on October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Ms. Sharp testified that she was upset by not having the opportunity to address the BASC before the October 18, 2013 meeting. However, even after hearing the Sharps' submissions, the BASC did not change its views, which are in fact consistent with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It may have been better if the BASC had permitted the Sharps to make oral submissions earlier. However, I am not persuaded that the delay of five months in hearing the Sharps' oral submissions was significantly unfair in all the circumstances, including the factual complexity and the numerous parties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Both the Sharps and the Sherwoods made their oral submissions at the same time. The decision at the BASC Meeting June 2013 was that there would be "no further discussion" of the matter, and that applied equally to the Sharps and the Sherwoods. This was not a case of the BASC choosing to hear only one side of the story. The volume of correspondence demonstrates provides some explanation for the BASC seeking to ensure that discussion of the work at the Sharp SL included all the necessary information and people.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Absence of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Ms. Sharp argued that the bylaws were being wrongfully enforced against Cinnabar, even though there is no record of a "complaint" about the bylaw contraventions.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This submission appears to relate to s. 135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Complaint, right to answer and notice of decision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(1) The strata corporation must not</w:t>
      </w:r>
    </w:p>
    <w:p>
      <w:pPr>
        <w:numPr>
          <w:numId w:val="2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a fine against a person,</w:t>
      </w:r>
    </w:p>
    <w:p>
      <w:pPr>
        <w:numPr>
          <w:numId w:val="2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a person to pay the costs of remedying a contravention, or</w:t>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deny a person the use of a recreational facility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a contravention of a bylaw or rule unless the strata corporation has</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a complaint about the contravention,</w:t>
      </w:r>
    </w:p>
    <w:p>
      <w:pPr>
        <w:numPr>
          <w:numId w:val="2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owner or tenant the particulars of the complaint, in writing, and a reasonable opportunity to answer the complaint, including a hearing if requested by the owner or tenant, and</w:t>
      </w:r>
    </w:p>
    <w:p>
      <w:pPr>
        <w:numPr>
          <w:numId w:val="2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is a tenant, given notice of the complaint to the person's landlord and to the owner.</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must, as soon as feasible, give notice in writing of a decision on a matter referred to in subsection (1) (a), (b) or (c) to the persons referred to in subsection (1) (e) and (f).</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a strata corporation has complied with this section in respect of a contravention of a bylaw or rule, it may impose a fine or other penalty for a continuing contravention of that bylaw or rule without further compliance with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As I understand it, Ms. Sharp argued that the BA 2003 Bylaws ought not to be enforced against Cinnabar unless the BA Strata Corporation has received a complaint. This confuses whether a bylaw has been contravened with the requirement for a complaint to be received before the BA Strata Corporation imposes a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Owners, Strata Plan VR19 v. Collins et al.</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2004 BCSC 1743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Collins</w:t>
      </w:r>
      <w:r>
        <w:rPr>
          <w:rFonts w:ascii="arial" w:eastAsia="arial" w:hAnsi="arial" w:cs="arial"/>
          <w:color w:val="000000"/>
          <w:sz w:val="20"/>
          <w:lang w:val="en-US" w:eastAsia="en-US" w:bidi="ar-SA"/>
        </w:rPr>
        <w:t xml:space="preserve">], a strata corporation sought a declaration that an owner contravened a bylaw by installing laminate flooring despite the strata corporation stipulating carpeting. Melnick J. concluded the bylaw was enforceable, by court remedy, even though the strata corporation had not received a formal or identifiable complaint. Paragraph 11 of </w:t>
      </w:r>
      <w:r>
        <w:rPr>
          <w:rFonts w:ascii="arial" w:eastAsia="arial" w:hAnsi="arial" w:cs="arial"/>
          <w:i/>
          <w:color w:val="000000"/>
          <w:sz w:val="20"/>
          <w:lang w:val="en-US" w:eastAsia="en-US" w:bidi="ar-SA"/>
        </w:rPr>
        <w:t>Collins</w:t>
      </w:r>
      <w:r>
        <w:rPr>
          <w:rFonts w:ascii="arial" w:eastAsia="arial" w:hAnsi="arial" w:cs="arial"/>
          <w:color w:val="000000"/>
          <w:sz w:val="20"/>
          <w:lang w:val="en-US" w:eastAsia="en-US" w:bidi="ar-SA"/>
        </w:rPr>
        <w:t xml:space="preserv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order to enforce a bylaw, it must be shown that the bylaw has been contravened. The Flooring Bylaw in the present case simply states that certain flooring is required in the strata lots on the second and third stories. A contravention of the Flooring Bylaw does not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result upon noise emanating from a strata lot. Rather, the simple fact that the flooring in SL 22 is not in accordance with the Flooring Bylaw is a plain and obvious contravention of that bylaw. Thus, since the Flooring Bylaw has been contravened, the Strata Corporation is entitled to enforce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In this lawsuit, the BA Strata Corporation does not seek payment of the fines or claim the costs of the BA Strata Corporation. Those claims are the subject of the Victoria Lawsuit, and should be addressed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For the purposes of the Sharps' complaint that they were treated significantly unfairly, there is a sufficient record of complaints being made by the BASC members and by the Sherwoods to permit the BA Strata Corporation to have taken the steps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Cinnabar's claim against the BA Strata Corporation seeking a remedy under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for being treated with significant unfairness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If the BA Strata Corporation treated either the Sherwoods or the Sharps significantly unfairly,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BA Strata Corporation has not acted significantly unfairly to either the Sherwoods or the Sharps. As a result, it is not necessary to consider an appropriate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If the structure on the Sharp SL was not built in accordance with the approvals by the BA Strata Corporation and the BASC,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position of the Sherwoods is that the BA Strata Corporation should be ordered to remove the As-Built Sharp Roof and to construct the Two-Slope Roof which had been approved by the City and the BA Strata Corporation. In the alternative, the Sherwoods seek an order that Cinnabar be required to take those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position of the BA Strata Corporation is that Cinnabar should be ordered to complete the approved renovations by a stipulated date, and that only if Cinnabar fails to do so by a specific time should the court order the BA Strata Corporation to do the renovation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provides as follows at ss. 165 and 173: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court remedies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On application of an owner ... of a strata lot or interested person, the Supreme Court may do one or more of the following:</w:t>
      </w:r>
    </w:p>
    <w:p>
      <w:pPr>
        <w:numPr>
          <w:numId w:val="2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strata corporation to perform a duty it is required to perform under this Act, the bylaws or the rules;</w:t>
      </w: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strata corporation to stop contravening this Act, the regulations, the bylaws or the rules;</w:t>
      </w:r>
    </w:p>
    <w:p>
      <w:pPr>
        <w:numPr>
          <w:numId w:val="2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orders it considers necessary to give effect to an order under paragraph (a) or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court remedies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(1) On application by the strata corporation, the Supreme Court may do one or more of the following:</w:t>
      </w:r>
    </w:p>
    <w:p>
      <w:pPr>
        <w:numPr>
          <w:numId w:val="2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owner ... to perform a duty he or she is required to perform under this Act, the bylaws or the rules;</w:t>
      </w:r>
    </w:p>
    <w:p>
      <w:pPr>
        <w:numPr>
          <w:numId w:val="2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owner ... to stop contravening this Act, the regulations, the bylaws or the rules;</w:t>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orders it considers necessary to give effect to an order under paragraph (a) or (b).</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under section 108 (2) (a),</w:t>
      </w:r>
    </w:p>
    <w:p>
      <w:pPr>
        <w:numPr>
          <w:numId w:val="2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resolution is proposed to approve a special levy to raise money for the maintenance or repair of common property or common assets that is necessary to ensure safety or to prevent significant loss or damage, whether physical or otherwise, and</w:t>
      </w:r>
    </w:p>
    <w:p>
      <w:pPr>
        <w:numPr>
          <w:numId w:val="2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votes cast in favour of the resolution is more than 1/2 of the votes cast on the resolution but less than the 3/4 vote required under section 108 (2)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may apply to the Supreme Court, on such notice as the court may require, for an order under subsection (4) of this section.</w:t>
      </w:r>
    </w:p>
    <w:p>
      <w:pPr>
        <w:numPr>
          <w:numId w:val="2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171 (2) does not apply to an application under subsection (2).</w:t>
      </w:r>
    </w:p>
    <w:p>
      <w:pPr>
        <w:numPr>
          <w:numId w:val="2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under subsection (2) must be made within 90 days after the vote referred to in that subsection.</w:t>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subsection (2), the court may make an order approving the resolution and, in that event, the strata corporation may proceed as if the resolution had been passed under section 108 (2)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question of remedy is complicated by the need to comply with the City's requirements for a BP. The City is not a party to this lawsuit, and there is not presently a valid BP for changes to the Sharp SL. The court can only order parties to this lawsuit to take steps that are in their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Construction is notoriously subject to minor changes and alterations. In this case, the real issue between the parties was whether Cinnabar had the necessary approval at the relevant time to build a One-Slope Roof Design. I have concluded that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Ms. Sharp argued that the As-Built Sharp Roof should remain. Her submissions suggested that a One-Slope Roof Design is a preferable design, because it permits a higher ceiling in the kitchen, and because the cost of rebuilding would be wasted.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flaw in that argument is that it is not for Ms. Sharp or the court to determine what is the best roof design. In this case, the Two-Slope Roof Design was approved through the execution of the Sharp A&amp;I Agreement, which required compliance with the Sharp February 2013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While the BA Strata Corporation could have chosen to approve the As-Built Sharp Roof, it has not done so. It was and is entitled to insist that owners comply strictly with the terms of an A&amp;I Agreement. Insisting on such compliance may provide a deterrent to other owners from performing work which has not been approved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Another complication in this case is the fact that the construction in question relates to a duplex, and the Sherwoods and the Sharps intended to build at different times and using different workers. The City's BP process apparently requires separate BPs for separate units, and provides permission for building rather than requiring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BA Strata Corporation has a legitimate concern to avoid two different styles of roof on the Duplex. It is therefore troubling to order it to build a Two-Slope Roof Design on the Sharp 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Hopefully, this Court's determination that the BA Strata Corporation has not approved a One-Slope Roof Design will enable the parties to make reasonable agreements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These reasons for judgment have concluded that the As-Built Sharp Roof does not comply with the approval granted by the BA Strata Corporation. As a result, the Sherwoods are entitled to an order requiring the Sharps to correct the As-Built Sharp Roof, and if the Sharps fail to do so in a reasonable time, the BA Strata Corporation must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One would hope that the Sherwoods and the Sharps will both agree with the BA Strata Corporation to seek a BP for the February 2013 Plans, and to build according to that BP within a specific time period, with the BA Strata Corporation agreeing to permit the construction even if it must take place in the summer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 matter is further complicated if the Sherwoods no longer wish to renovate the Sherwood SL. The two sides of the Duplex will look different because only the Sharp SL will enclose the additional part of the patio.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parties should have a reasonable opportunity following the release of these reasons for judgment to enter into an agreement which will result in removal of the As-Built Sharp Roof and the construction of a roof which is the same over both sides of the Duplex.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If the parties have not reached such an agreement within 60 days following the release of these reasons for judgment, the BA Strata Corporation is required to take all reasonable steps to obtain the necessary BP to remove the As-Built Sharp Roof and replace it with a roof similar to the Original Roof. The BA Strata Corporation must seek a BP within the following 30 days, and must construct in accordance with it within 90 days after receiving such a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The parties have liberty to apply for any orders necessary to permit the work to be completed as soon as possible. I retired as a judge of this court effective August 31, 2017, and so further court applications should be set before another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Did the Sharps Act Negligently in Altering the Sharp SL?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The requirements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are as follows:</w:t>
      </w:r>
      <w:r>
        <w:rPr>
          <w:rFonts w:ascii="arial" w:eastAsia="arial" w:hAnsi="arial" w:cs="arial"/>
          <w:sz w:val="20"/>
          <w:lang w:val="en-US" w:eastAsia="en-US" w:bidi="ar-SA"/>
        </w:rPr>
        <w:cr/>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Cinnabar owed a duty of care to the Sherwoods;</w:t>
      </w:r>
    </w:p>
    <w:p>
      <w:pPr>
        <w:numPr>
          <w:numId w:val="2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Cinnabar breached that duty of care, in that it failed to meet the standard of care required of a reasonably prudent person in the circumstances;</w:t>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Sherwoods suffered damages; and</w:t>
      </w:r>
    </w:p>
    <w:p>
      <w:pPr>
        <w:numPr>
          <w:numId w:val="2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Cinnabar caused the Sherwoods'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Cinnabar and the Sherwoods were neighbours in the Duplex. As such, Cinnabar owed a duty of care to the Sherwoods.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A reasonably prudent person would not construct a roof which failed to comply with a BP. Cinnabar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Sherwoods claim damages on the basis of being upset by the state of the Sharp SL renovations. However, there was no evidence that they incurred expenses, such as for renting alternate accommodation, or any other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The Supreme Court of Canada recently discussed the requirements for a legally compensable injury in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Moorhead</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They concluded that this requires a disturbance which is serious and prolonged and rises above the ordinary annoyances, anxieties, and fears that come with living in a civil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xml:space="preserve">  The Sherwoods have not established a mental injury of that degree. Accordingly, they have not established their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If the Sharps Acted Negligently in Altering the Sharp SL,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I have concluded that the Sherwoods have not established that the Sharps are liable to them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it is not necessary to consider what would be the appropriate remedy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Ordinarily, a successful party is entitled to an order that the unsuccessful party pays them costs. Such costs are usually assessed by the registrar under Appendix B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Matters of ordinary difficulty, such as this case, are assessed using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The order the Sherwoods achieved against the BA Strata Corporation is essentially the order suggested by the BA Strata Corporation, and requires the Sharps to remove the As-Built Sharp Roof. The responsibility of the BA Strata Corporation to remove the roof arises only if the Sharps fail to do so in a timely way. The Sherwoods failed against the Sharps in their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The Sherwoods sought an order that the BA Strata Corporation should pay them any portion of the legal costs charged to them as part of their strata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BA Strata Corporation argued that there was no evidence that any legal costs of the BA Strata Corporation have been paid by the Sherwoods.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 agree. That claim of the Sherwoods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BA Strata Corporation does not claim costs from Cinnabar in this proceeding. The BA Strata Corporation's claim for those costs, on a full indemnity basis, is the subject of the Victoria Lawsuit, and must be dealt with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BA Strata Corporation conceded that it was a necessary party to this lawsuit, and that once the Sherwoods started this proceeding, both the BA Strata Corporation and the Sharps were necessary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The BA Strata Corporation argued that if the court made the orders proposed by the BA Strata Corporation, then the Sherwoods have succeeded against Cinnabar and have not succeeded against the BA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In these circumstances the BA Strata Corporation argued that Cinnabar should pay to the Sherwoods the costs which the Sherwoods would otherwise be required to pay to the BA Strata Corporation. Such an order is often referred to as a "Bullock" order. Essentially, it would provide that the Sherwoods should pay costs to the BA Strata Corporation because the order made is what the BA Strata Corporation proposed, but that Cinnabar should pay that amount to the Sherwoods because it is Cinnabar's conduct which gave rise to the Sherwoods' claim against the BA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The Bullock order is described in Rule 14-1(18)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one defendant payable by another</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BA Strata Corporation argued that, from the beginning of this action, the BA Strata Corporation has concurred with the order for Cinnabar to remove the unapproved alterations. The BA Strata Corporation submits a Bullock order which permits a successful plaintiff to add to the costs recoverable from the unsuccessful defendant the amount of costs which the plaintiff might otherwise be obliged to pay to the 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agree. In this case, the problems all arose from Cinnabar's construction of the As-Built Sharp Roof, which does not comply with the Sharp February 2013 BP or the approvals by the BA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As a result, Cinnabar is required to pay the Sherwoods their costs of this lawsuit. The Sherwoods are required to pay the BA Strata Corporation its costs of this lawsuit, but the Sherwoods are entitled to include in their claim for costs from Cinnabar, as a disbursement, the costs payable by them to the BA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In summary, the order is as follows:</w:t>
      </w:r>
      <w:r>
        <w:rPr>
          <w:rFonts w:ascii="arial" w:eastAsia="arial" w:hAnsi="arial" w:cs="arial"/>
          <w:sz w:val="20"/>
          <w:lang w:val="en-US" w:eastAsia="en-US" w:bidi="ar-SA"/>
        </w:rPr>
        <w:cr/>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Sherwoods and the Sharps against the BA Strata Corporation alleging that its conduct was significantly unfair to them are dismissed;</w:t>
      </w:r>
    </w:p>
    <w:p>
      <w:pPr>
        <w:numPr>
          <w:numId w:val="2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Sherwoods' claim against the Sharps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parties have not, within 60 days of the release of these reasons for judgment, entered into an agreement which will result in removal of the As-Built Sharp Roof and the construction of a roof which is the same over both sides of the Duplex, the BA Strata Corporation is required to take all reasonable steps to remove the As-Built Sharp Roof and replace it with a roof similar to the Original Roof, and "reasonable steps" will include the requirement that the BA Strata Corporation must seek a BP within 90 days of the release of these reasons for judgment, and must construct in accordance with it within 90 days after receiving such BP; and</w:t>
      </w:r>
    </w:p>
    <w:p>
      <w:pPr>
        <w:numPr>
          <w:numId w:val="2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Cinnabar is required to pay the Sherwoods their costs of this lawsuit. The Sherwoods are required to pay the BA Strata Corporation its costs of this lawsuit, but the Sherwoods are entitled to include in their claim for costs from Cinnabar, as a disbursement, the costs payable by them to the BA Strata Corporation.</w:t>
      </w:r>
    </w:p>
    <w:p>
      <w:pPr>
        <w:numPr>
          <w:numId w:val="2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426.75pt;height:341.25pt">
            <v:imagedata r:id="rId550" o:title=""/>
          </v:shape>
        </w:pict>
      </w:r>
      <w:r>
        <w:rPr>
          <w:rFonts w:ascii="arial" w:eastAsia="arial" w:hAnsi="arial" w:cs="arial"/>
          <w:sz w:val="20"/>
          <w:lang w:val="en-US" w:eastAsia="en-US" w:bidi="ar-SA"/>
        </w:rPr>
        <w:t xml:space="preserve">  </w:t>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B</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0" type="#_x0000_t75" style="width:432.06pt;height:267.79pt">
            <v:imagedata r:id="rId551" o:title=""/>
          </v:shape>
        </w:pict>
      </w:r>
      <w:r>
        <w:rPr>
          <w:rFonts w:ascii="arial" w:eastAsia="arial" w:hAnsi="arial" w:cs="arial"/>
          <w:sz w:val="20"/>
          <w:lang w:val="en-US" w:eastAsia="en-US" w:bidi="ar-SA"/>
        </w:rPr>
        <w:t xml:space="preserve">  </w:t>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C</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1" type="#_x0000_t75" style="width:432.06pt;height:285.04pt">
            <v:imagedata r:id="rId552" o:title=""/>
          </v:shape>
        </w:pict>
      </w:r>
      <w:r>
        <w:rPr>
          <w:rFonts w:ascii="arial" w:eastAsia="arial" w:hAnsi="arial" w:cs="arial"/>
          <w:sz w:val="20"/>
          <w:lang w:val="en-US" w:eastAsia="en-US" w:bidi="ar-SA"/>
        </w:rPr>
        <w:t xml:space="preserve">  </w:t>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Subject: Renovation proposal Unit 13 &amp; Unit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 Tuesday, 23 October, 2012 8:58:30 PM Pacific Daylight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From; Li Sharp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Brian Moran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Strata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the owners of unit #13 &amp; #14, would like to present our renovation proposal to the AGM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is an outline of the plan we have for renovating Unit #13 and Unit #14. The main thing we would like to do is that we want to level off the front of the cottage, by moving the living room wall forward by 37 inches, so it is in line with the outside wad of the kitchen. The final look would be similar to Units #15, #16, #17 and #18, but It would only be one storey. This will increase the total area by 33.68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Unit #14 would also want to Incorporate the storage room into the main bedroom. We also want to move some of the Internal walls, to change the relative dimensions of the rooms. This will Increase the area by about 13.67 square feet so the total Increase will be 47.35 square feet, This increase is less than 10% percent of the total area of 473.78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have included before and after drawings of the proposed alterations.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 hope to get strata members' support for our renovation. All the buildings in Beach Acres Resort are about 30 years old. Many new buildings have been built around us. We are facing the challenge of rising maintenance cost and competition from other newly built resort, improvements which fit in the existing environment would benefit the resort, by both decreasing maintenance costs and benefiting the rental pool. A case like ours will save thousands of dollars for the strata, as the siding and sliding doors that will be replaced are in poor repair now and would have to be paid For by the strata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Sincerely,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Cecil &amp; Li Sharp</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Owners of Unit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Doug &amp; Rosslyn Sherwood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Owners of Unit 14</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2" type="#_x0000_t75" style="width:380.3pt;height:586.58pt">
            <v:imagedata r:id="rId553"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Shular v. Seneca Enterprises Ltd., [2009] B.C.J. No. 2569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and Dawson Creek,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Kloegman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24, 25 and December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18086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Fort St. John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2569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184 A.C.W.S. (3d) 267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Jesse Shular, Plaintiff, and Seneca Enterprises Ltd., Christopher Bond, Bruce Wahl,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9"/>
      <w:bookmarkEnd w:id="19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Shular for a finding that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his injuries allowed in part — When the defendants' motor home stalled, Shular offered to fix it — While Shular was underneath the vehicle, it rolled over him, causing significant injuries — The defendants owed Shular a duty of care to ensure that the motor home was safely secured — As the emergency brake was not engaged, the standard of care was breached — However, Shular did not take sufficient care for his own safety — Shular was 25 per cent liable and the defendants 75 per cent liable.</w:t>
      </w:r>
    </w:p>
    <w:p>
      <w:pPr>
        <w:jc w:val="both"/>
        <w:rPr>
          <w:rFonts w:ascii="arial" w:eastAsia="arial" w:hAnsi="arial" w:cs="arial"/>
          <w:sz w:val="20"/>
          <w:lang w:val="en-US" w:eastAsia="en-US" w:bidi="ar-SA"/>
        </w:rPr>
      </w:pPr>
      <w:bookmarkStart w:id="195" w:name="Legislation Cited_20"/>
      <w:bookmarkEnd w:id="1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Occupational Health and Safety Regulation, </w:t>
      </w:r>
      <w:hyperlink r:id="rId561" w:history="1">
        <w:r>
          <w:rPr>
            <w:rFonts w:ascii="arial" w:eastAsia="arial" w:hAnsi="arial" w:cs="arial"/>
            <w:i/>
            <w:color w:val="0077CC"/>
            <w:sz w:val="20"/>
            <w:u w:val="single"/>
            <w:shd w:val="clear" w:color="auto" w:fill="FFFFFF"/>
            <w:lang w:val="en-US" w:eastAsia="en-US" w:bidi="ar-SA"/>
          </w:rPr>
          <w:t>B.C. Reg. 296/97, s. 17.2.2</w:t>
        </w:r>
      </w:hyperlink>
      <w:r>
        <w:rPr>
          <w:rFonts w:ascii="arial" w:eastAsia="arial" w:hAnsi="arial" w:cs="arial"/>
          <w:color w:val="000000"/>
          <w:sz w:val="20"/>
          <w:lang w:val="en-US" w:eastAsia="en-US" w:bidi="ar-SA"/>
        </w:rPr>
        <w:t>(2)(b)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Worker's Compensation Act, </w:t>
      </w:r>
      <w:r>
        <w:rPr>
          <w:rFonts w:ascii="arial" w:eastAsia="arial" w:hAnsi="arial" w:cs="arial"/>
          <w:i/>
          <w:color w:val="000000"/>
          <w:sz w:val="20"/>
          <w:lang w:val="en-US" w:eastAsia="en-US" w:bidi="ar-SA"/>
        </w:rPr>
        <w:t>RSBC 1996, CHAPTER 492</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6" w:name="Counsel_30"/>
      <w:bookmarkEnd w:id="1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Barnes and E. James McNeney,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Seneca Enterprises Ltd., Christopher Bond and Bruce Wahl: Stephen J. Oliver.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7" w:name="Judgment_29"/>
      <w:bookmarkEnd w:id="197"/>
      <w:r>
        <w:pict>
          <v:line id="_x0000_s1177"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8" w:name="KLOEGMAN J."/>
            <w:bookmarkEnd w:id="198"/>
            <w:r>
              <w:rPr>
                <w:rFonts w:ascii="arial" w:eastAsia="arial" w:hAnsi="arial" w:cs="arial"/>
                <w:b/>
                <w:color w:val="000000"/>
                <w:sz w:val="30"/>
                <w:lang w:val="en-US" w:eastAsia="en-US" w:bidi="ar-SA"/>
              </w:rPr>
              <w:t>KLOEGMAN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case of good samaritanism gone wrong. On July 19, 2005 the two individual defendants, Christopher Bond ("Bond") and Bruce Wahl ("Wahl"), were travelling in a motor home along Mile 73 Road toward a tree planting site northwest of Fort St. John. Bond and Wahl were employed by the defendant, Seneca Enterprises Ltd. At kilometre 18, just past the Blueberry Bridge, the motor home stalled and the defendants pulled over to the side of the highway. Shortly after, a truck carrying the plaintiff and four others to the nearby Blueberry Indian Reserve, stopped to help the defendants. The plaintiff and others assisted Bond and Wahl to move the motor home across the road to a small gravel pull out. The plaintiff was under the motor home endeavouring to repair it when the motor home rolled back and over him, causing significant injury to his hip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no dispute with respect to the following facts:</w:t>
      </w:r>
      <w:r>
        <w:rPr>
          <w:rFonts w:ascii="arial" w:eastAsia="arial" w:hAnsi="arial" w:cs="arial"/>
          <w:sz w:val="20"/>
          <w:lang w:val="en-US" w:eastAsia="en-US" w:bidi="ar-SA"/>
        </w:rPr>
        <w:cr/>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home had not been operating properly prior to becoming disabled on the Blueberry Bridge.</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managed to move the motor home off the bridge to the side of the road.</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unsafe for the defendants and the motor home to remain on the side of the road at that location.</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was a remote one, and no cell phone service was available.</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part of a group of other vehicles going to a work camp, either ahead or behind them.</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carrying the plaintiff past the motor home, stopped and then returned to help. The driver of the truck, Patricia Cardinal ("Cardinal"), and the other passengers were not eager to help, but the plaintiff insisted.</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accompanying the plaintiff in the truck were drinking beer, including the plaintiff.</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never asked the plaintiff or anyone from the truck for help but they agreed that the plaintiff and others could push the motor home off the road.</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home was steered by Bond and pushed by the plaintiff, his male companion and Wahl until it could be coasted across the road to a gravel pull-out.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told the defendants he knew how to fix the motor home.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 was under it, the motor home rolled back at least 10 feet, and caught the plaintiff on his hip and leg and spun him around, causing him to scream in pain.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foreman arrived shortly after the incident and administered first aid. Bond drove with one of the passengers in the truck to a nearby store to call the ambulance and police, who arrived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submits that the defendants were negligent and caused his injuries by failing to properly secure the motor home in a manner that would allow him to safely repair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submit that the plaintiff was injured solely as a result of his own actions by voluntarily undertaking repair of the motor home without ensuring it was incapable of moving while he was under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essence, the defendants' position is that they owed no duty of care to the plaintiff because they made it clear they would not be taking any part in the plaintiff's plan to fix the motor home. Alternatively, they say that they lost control of the motor home to the plaintiff and his group and therefore were not responsible for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different versions of how the plaintiff came to be under the motor home and how the motor home came to roll backwards. The plaintiff testified that he thought Bond was in the motor home holding the brake, Bond testified that he didn't know the plaintiff was under the motor home and that he had locked it up and was standing outside it when it rolled. Cardinal said she saw Bond in the driver's seat of the motor home while the plaintiff was under it, Bond got out of his seat and walked to the back of the motor home, and then the motor home started rolling. Wahl said both he and Bond were outside of the motor home in front of it when it rolled back, but Wahl knew that the plaintiff was underneath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Bond, as a witness, appeared defensive and there were several inconsistencies in his evidence, and with regard to his previous statement to the police. The plaintiff, Cardinal and Wahl impressed me as honest witnesses who did their best to recall, but may have been mistaken at times in their reconstruction of events. I cannot find on all the evidence that the plaintiff proved it was more probable than not that Bond was in the motor home when it rolled backwards. The plaintiff may have believed Bond was in the driver's seat, but the plaintiff did not see for himself whether he was or not. Cardinal may have seen Bond in the driver's seat while the plaintiff was under the motor home, but the plaintiff went under the motor home on more than one occasion. Wahl was clear that when the motor home rolled, he and Bond were not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However, whether Bond was in the motor home or not does not exonerate the defendants. I find from all the evidence, on a balance of probabilities, that Bond likely knew, or ought to have known, that the plaintiff had gone under the motor home to try and change the gears of the motor home manually. Wahl and Cardinal were fully aware of this and Bond acknowledged it in the oral statement he gave to Constable Morin at the accident site. Bond told Constable Morin that the plaintiff thought he could figure out what caused the motor home to quit on the road so he crawled underneath to check the transmission, put it into neutral, and that caused the motor home to roll over him. In cross examination, Bond admitted that he said "Oh Shit, I'm in trouble" when he saw the motor home rolling. He tried to explain this away but his demeanour on the witness stand suggested he had felt he was in trouble because he knew someone was underneath the motor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find that the defendants owed a duty of care to the plaintiff to ensure that the motor home was safely secured while he was under it. The reasonable standard of care in such a situation is set out in the </w:t>
      </w:r>
      <w:r>
        <w:rPr>
          <w:rFonts w:ascii="arial" w:eastAsia="arial" w:hAnsi="arial" w:cs="arial"/>
          <w:i/>
          <w:color w:val="000000"/>
          <w:sz w:val="20"/>
          <w:lang w:val="en-US" w:eastAsia="en-US" w:bidi="ar-SA"/>
        </w:rPr>
        <w:t>Occupational Health and Safety Regulation</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and the Seneca Enterprises Ltd. protocol as described by Wahl.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17.2.2(2)(b) of the </w:t>
      </w:r>
      <w:r>
        <w:rPr>
          <w:rFonts w:ascii="arial" w:eastAsia="arial" w:hAnsi="arial" w:cs="arial"/>
          <w:i/>
          <w:color w:val="000000"/>
          <w:sz w:val="20"/>
          <w:lang w:val="en-US" w:eastAsia="en-US" w:bidi="ar-SA"/>
        </w:rPr>
        <w:t>Occupational Health and Safety Regulation</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states that the following procedure must be in place if a vehicle is used to transport workers: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parking brake must be engaged when the vehicle is left unattended and the wheels locked or chocked if the circumstances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Wahl testified that it was standard protocol for them to lock and secure the vehicle if they were not in it. He said the front of the motor home was on a slight incline so it was common sense to put rocks under the wheels to keep the motor home from moving backwards.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shows that this standard of care was clearly breached by the defendants. Bond openly admitted that he did not engage the emergency brake when he locked up the motor home, and took no steps to secure it from movement. Wahl admitted he was not sure whether they had put rocks under the tires; he thought that they had done so, but that they had not done a very good job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Given the defendants lack of care in the circumstances, they must be found liable to the plaintiff for the accident. In my opinion, it matters not whether the defendants felt intimidated by the plaintiff and his group. The defendants never told Constable Morin that they were afraid of the plaintiff and his group or that they had been drinking or taking food from the motor home. Whatever was going through the minds of Bond and Wahl at the time the plaintiff and his group stopped to assist them is irrelevant because the defendants agreed to move the motor home and never instructed the plaintiff to stay away from the motor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the defendants' conduct it is reasonable to infer that the plaintiff had the agreement and the consent of the defendants to push the motor home into a safer location and to attempt to repair it. The defendants cannot now say that because they did not initially ask the plaintiff for assistance, that they were not responsible for what ensued. I find that the motor home was in the care and control of the defendants throughout this time period, and that they never lost custody of it to the plaintiff or his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submit as an alternative plea that the plaintiff was contributorily negligent, and I tend to agree. The plaintiff described what was quite a risky procedure of moving the transmission manually into drive so the motor home could be mobilized. He admitted in cross examination he didn't know what gear the transmission was in, and that he "assumed" the emergency brake was on and "assumed" the motor home was in neutral. He made no independent check to see if his assumptions were correct and I find that he did not take sufficient care for his own safety in the circumstances. I accept his explanation that he </w:t>
      </w:r>
      <w:r>
        <w:rPr>
          <w:rFonts w:ascii="arial" w:eastAsia="arial" w:hAnsi="arial" w:cs="arial"/>
          <w:color w:val="000000"/>
          <w:sz w:val="20"/>
          <w:u w:val="single"/>
          <w:lang w:val="en-US" w:eastAsia="en-US" w:bidi="ar-SA"/>
        </w:rPr>
        <w:t>thought</w:t>
      </w:r>
      <w:r>
        <w:rPr>
          <w:rFonts w:ascii="arial" w:eastAsia="arial" w:hAnsi="arial" w:cs="arial"/>
          <w:color w:val="000000"/>
          <w:sz w:val="20"/>
          <w:lang w:val="en-US" w:eastAsia="en-US" w:bidi="ar-SA"/>
        </w:rPr>
        <w:t xml:space="preserve"> Bond was attending to the brake, but he should have made sure of this before moving the gears.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Given all the circumstances, and the respective degrees of fault, I find that the plaintiff should be held twenty-five percent liable for his injuries and that the defendants should be held seventy-five percent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KLOEGMAN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Stewart v. Helmuth, [2010] B.C.J. No. 278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S098865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186 A.C.W.S. (3d) 302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Clay Ronald Stewart, Petitioner, and Volker Helmuth, Chief Constable of the Vancouver Police Department, City of Vancouver, Justine Austin-Olsen, Office of the Information and Privacy Commissioner of BC, Phillip Rankin,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9" w:name="Keywords_30"/>
      <w:bookmarkEnd w:id="199"/>
      <w:r>
        <w:rPr>
          <w:rFonts w:ascii="arial" w:eastAsia="arial" w:hAnsi="arial" w:cs="arial"/>
          <w:b/>
          <w:color w:val="000000"/>
          <w:sz w:val="20"/>
          <w:lang w:val="en-US" w:eastAsia="en-US" w:bidi="ar-SA"/>
        </w:rPr>
        <w:t xml:space="preserve">Administrative law — Judicial review and statutory appeal — When available --Matters not subject to review — Moot or academic issues — Petition for various orders pursuant to the provisions of the Judicial Review Procedure Act dismissed — The Office of the Information and Privacy Commissioner had voluntarily agreed to reopen the investigation, so it was not necessary to make a decision with regard to the closure of the file — Declarations regarding the petitioner's private law claims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misfeasance could not be made in this proceeding — The Freedom of Information and Protection of Privacy Act did not apply to the records the petitioner wanted disclosed — Freedom of Information and Protection of Privacy Act, s. 3(1)(c), s. 3(2), Judicial Review Procedure Act, s 2(2), s. 2(2)(b).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Access to information and privacy — Access to information — Inspection of public documents — Bars and grounds for refusal — Consultations or deliberations by government officials — Petition for various orders pursuant to the provisions of the Judicial Review Procedure Act dismissed — The Office of the Information and Privacy Commissioner had voluntarily agreed to reopen the investigation, so it was not necessary to make a decision with regard to the closure of the file — Declarations regarding the petitioner's private law claims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misfeasance could not be made in this proceeding — The Freedom of Information and Protection of Privacy Act did not apply to the records the petitioner wanted disclosed — Freedom of Information and Protection of Privacy Act, s. 3(1)(c), s. 3(2), Judicial Review Procedure Act, s 2(2), s. 2(2)(b).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0" w:name="Case Summary_26"/>
            <w:bookmarkEnd w:id="2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petitioner sought various orders pursuant to the provisions of the Judicial Review Procedure Act. The Vancouver Police Department (VPD) issued a public warning about the petitioner in October 2004. The warning indicated it was being issued by the Sexual Offence Squad's High Risk Offender Unit, but the petitioner had no convictions for sexual offences. The petitioner's then lawyer, Philip Rankin, complained to the Office of the Information and Privacy Commissioner (OIPC). On February 23, 2005 Volker Helmuth, then the Administrative Legal Advisor and Information and Privacy Commissioner of the VPD, wrote a letter to Rankin. Helmuth's letter stated that, unless circumstances required otherwise, future warnings would cite a specific unit or simply the VPD. Helmuth copied his letter to Ms. Austin-Olsen, who had been assigned to investigate the OIPC complaint. On March 8, 2008, Austin-Olsen wrote to Rankin, indicating she considered the matter closed because the VPD had agreed to change the manner in which the public warnings were issued. Sometime prior to February 23, 2005, the petitioner discharged Rankin. The petitioner said that neither letter had come to his attention and that Rankin told him he had no record of receiving them. The petitioner sought an order that the decision of the OIPC to close done the investigation was done prematurely, that Helmuth's decision to send the letter to the OIPC indicating matters had been resolved with the petitioner was a wilful concealment of facts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 order that Griffin J. was in error when she refused the petitioner's request for disclosure. The OIPC had voluntarily agreed to reopen their investigation.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1" w:name="Holdings of Court_16"/>
            <w:bookmarkEnd w:id="201"/>
            <w:r>
              <w:rPr>
                <w:rFonts w:ascii="arial" w:eastAsia="arial" w:hAnsi="arial" w:cs="arial"/>
                <w:color w:val="000000"/>
                <w:sz w:val="20"/>
                <w:lang w:val="en-US" w:eastAsia="en-US" w:bidi="ar-SA"/>
              </w:rPr>
              <w:t>HELD: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 OIPC had voluntarily agreed to reopen the investigation it was not necessary to make a decision with regard to its decision to close the file. Declarations regarding the petitioner's private law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misfeasance against Helmuth could not be made in this proceeding. Griffin J. was correct in her conclusion that the records for which the petitioner sought disclosure, which related to the functions of the OIPC under an Act, were not records to which the Freedom of Information and Protection of Privacy Act applied.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2" w:name="Legislation Cited_21"/>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Freedom of Information and Protection of Privacy Act, </w:t>
      </w:r>
      <w:hyperlink r:id="rId570" w:history="1">
        <w:r>
          <w:rPr>
            <w:rFonts w:ascii="arial" w:eastAsia="arial" w:hAnsi="arial" w:cs="arial"/>
            <w:i/>
            <w:color w:val="0077CC"/>
            <w:sz w:val="20"/>
            <w:u w:val="single"/>
            <w:shd w:val="clear" w:color="auto" w:fill="FFFFFF"/>
            <w:lang w:val="en-US" w:eastAsia="en-US" w:bidi="ar-SA"/>
          </w:rPr>
          <w:t>RSBC 1996, CHAPTER 165, s. 3</w:t>
        </w:r>
      </w:hyperlink>
      <w:r>
        <w:rPr>
          <w:rFonts w:ascii="arial" w:eastAsia="arial" w:hAnsi="arial" w:cs="arial"/>
          <w:color w:val="000000"/>
          <w:sz w:val="20"/>
          <w:lang w:val="en-US" w:eastAsia="en-US" w:bidi="ar-SA"/>
        </w:rPr>
        <w:t>(1), s. 3(1)(c), s. 3(2), s.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hyperlink r:id="rId571" w:history="1">
        <w:r>
          <w:rPr>
            <w:rFonts w:ascii="arial" w:eastAsia="arial" w:hAnsi="arial" w:cs="arial"/>
            <w:i/>
            <w:color w:val="0077CC"/>
            <w:sz w:val="20"/>
            <w:u w:val="single"/>
            <w:shd w:val="clear" w:color="auto" w:fill="FFFFFF"/>
            <w:lang w:val="en-US" w:eastAsia="en-US" w:bidi="ar-SA"/>
          </w:rPr>
          <w:t>RSBC 1996, CHAPTER 241, s. 2</w:t>
        </w:r>
      </w:hyperlink>
      <w:r>
        <w:rPr>
          <w:rFonts w:ascii="arial" w:eastAsia="arial" w:hAnsi="arial" w:cs="arial"/>
          <w:color w:val="000000"/>
          <w:sz w:val="20"/>
          <w:lang w:val="en-US" w:eastAsia="en-US" w:bidi="ar-SA"/>
        </w:rPr>
        <w:t>, s 2(2), s. 2(2)(b)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3" w:name="Counsel_31"/>
      <w:bookmarkEnd w:id="2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Clay Ronald Stewart: appearing in person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Volker Helmuth: B. Elwood.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Chief Constable of the Vancouver Police Department: D. Hurwitz.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City of Vancouver: T. Zworski.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Justine Austin-Olsen and the Office of the Information and Privacy Commissioner of BC: M.G. Underhill.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4" w:name="Judgment_30"/>
      <w:bookmarkEnd w:id="204"/>
      <w:r>
        <w:pict>
          <v:line id="_x0000_s1182"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5" w:name="R.B.T. GOEPEL J."/>
            <w:bookmarkEnd w:id="205"/>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19, 2004, the Vancouver Police Department (the "VPD") issued a public warning regarding Clay Ronald Stewart. The warning indicated that it was being issued by the Vancouver Police Sexual Offence Squad's High Risk Offender Unit. The warning stated that Mr. Stewart had a lengthy criminal record for a variety of violent offences and was considered a significant risk to re-offend.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January 12, 2005, Mr. Stewart's then lawyer, Phillip Rankin, complained to the Office of the Information and Privacy Commissioner ("OIPC") about the public warning (the "Complaint"). Mr. Rankin noted that while the warning was issued by the Vancouver Police Sexual Offence Squad's High Risk Offenders Unit, Mr. Stewart had no convictions for sexual offences and that by choosing to issue the public warning as coming from the "Sexual Offence Squad", Mr. Stewart had been stigmatized as a dangerous sex offender and had been labelled as such in the community. Mr. Rankin asked the OIPC to take immediate steps to investigate the matter and, if necessary, call a public hearing on the false labelling.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January 19, 2005, the OIPC wrote to Mr. Rankin to acknowledge receipt of the Complaint and to advise that the Complaint had been assigned to Ms. Austin-Olsen to perform a preliminary investigation. The letter went on to advise that a copy of the Complaint had been forwarded to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Complaint soon came to the attention of Mr. Volker Helmuth who at that time was the Administrative Legal Advisor and Information and Privacy Coordinator of the the VPD. Mr. Helmuth is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February 23, 2005, Mr. Helmuth wrote to Mr. Rankin concerning the Complaint. He noted Mr. Rankin's concern that Mr. Stewart had been "falsely labelled" as a result of the warning having been issued by the Sexual Offence Squad and advised that unless circumstances required otherwise, future warnings originating from the Special Investigation Section would cite a specific unit or simply the VPD. He copied his letter to Ms. Austin-Olsen.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8, 2005, Ms. Austin-Olsen wrote Mr. Rankin. She referenced Mr. Helmuth's letter of February 23, 2005 and advised that given that the "VPD has agreed to change the manner in which these public warnings are issued so that they no longer have the potential to mislead that you identified" she considered the matter resolved and intended to close her file. She advised that if he had further questions or concerns, he should contact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Sometime prior to February 23, 2005, Mr. Stewart discharged Mr. Rankin. Neither Mr. Helmuth nor Ms. Austin-Olsen was notified that Mr. Rankin was no longer representing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Stewart says that neither Mr. Helmuth's letter of February 23, 2005 nor Ms. Austin-Olsen's March 8, 2005 letter came to his attention. He says that Mr. Rankin has told him that he has no record of receiving either letter. There is no affidavit material from Mr. Rankin confirming Mr. Stewart's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December 8, 2006, Mr. Stewart commenced legal proceedings against the City of Vancouver seeking damages for defamation arising out of the October 19, 2004 warning (the "Defamation Action"). The Defamation Action was started nearly two years and two months after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January 21, 2010, Mr. Stewart filed this petition. He seeks various orders pursuant to the provisions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including the following:</w:t>
      </w:r>
      <w:r>
        <w:rPr>
          <w:rFonts w:ascii="arial" w:eastAsia="arial" w:hAnsi="arial" w:cs="arial"/>
          <w:sz w:val="20"/>
          <w:lang w:val="en-US" w:eastAsia="en-US" w:bidi="ar-SA"/>
        </w:rPr>
        <w:cr/>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2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declaring that the decision made by the OIPC on March 8, 2005, to close down the investigation they opened on January 19, 2005, was done prematurely as they had not confirmed with Mr. Rankin that matters had been resolved;</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2 of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declaring that the decision made by Mr. Helmuth to send his February 23, 2005 letter to the OIPC indicating matters had been resolved with Mr. Stewart, without securing proof of service, could be and should be construed as a wilful concealment of facts by the VPD;</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2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declaring that the fact that Mr. Helmuth sent a letter to the OIPC indicating that matters had been resolved directly with Mr. Stewart, without securing proof that he did, could be construed as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and</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2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declaring that the decision made by Madam Justice Griffin in her reasons dated November 12, 2009, was in error in that the OIPC did have a duty to disclose the information Mr. Stewart requested by virtue of the fact that Mr. Stewart does have legitimate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deal with each matter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INVESTIGATION CLOSED PREMATURELY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OIPC closed its file because it understood that the Complaint had been resolved to the satisfaction of Mr. Stewart's counsel. It is now clear that Mr. Stewart did not know of the decision to close the file and it is possible that Mr. Rankin did not either. In these circumstances, the OIPC, prior to the commencement of these proceedings, offered to re-open their investigation. They, however, understood that Mr. Stewart was not interested in that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hearing before me, Mr. Stewart advised that he did want the investigation reopened and the OIPC again agreed to do so. Given that the OIPC has voluntarily agreed to reopen their investigation of the Complaint, it is not necessary to make any order with regard to its decision to initially close the file. The OIPC did so only because they mistakenly understood the matter had been directly resolved between the complainant and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Accordingly, the OIPC will reinvestigate the Complaint. The investigation is limited to the matters raised in the Complaint. It does not encompass or extend to Mr. Stewart's subsequent complaints concerning the way that the OIPC conducted their initial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MATTERS CONCERNING HELMUTH FEBRUARY 23, 2005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Stewart seeks two declarations concerning Mr. Helmuth's letter of February 23, 2005. The first declaration is that the February 23, 2005 letter, by indicating that matters had been resolved directly with Mr. Stewart without securing proof of service, could be construed as a wilful concealment of the facts by the VPD. The second is that sending the letter to the OIPC indicating that matters had been resolved be construed as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Helmuth. In the course of submissions, it was suggested that these declarations are being sought to prove facts essential to Mr. Stewart in the defamation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These applications seek remedies which are not available in this proceeding. These proceedings are brought pursuant to the provisions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The court's powers are set out in s. 2(2) of the </w:t>
      </w:r>
      <w:r>
        <w:rPr>
          <w:rFonts w:ascii="arial" w:eastAsia="arial" w:hAnsi="arial" w:cs="arial"/>
          <w:i/>
          <w:color w:val="000000"/>
          <w:sz w:val="20"/>
          <w:lang w:val="en-US" w:eastAsia="en-US" w:bidi="ar-SA"/>
        </w:rPr>
        <w:t xml:space="preserve">JRPA: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an application for judicial review, the court may grant any relief that the applicant would be entitled to in any one or more of the proceedings for: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in the nature of mandamus, prohibition or certiorari;</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or injunction, or both, in relation to the exercise, refusal to exercise, or proposed or purported exercise, of a statutory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Helmuth's letter does not give rise to a decision that is subject to relief in the nature of mandamus, prohibition or certiorari. Mr. Helmuth was not acting in a decision-making capacity. As Garson J. (as she then was) noted in </w:t>
      </w:r>
      <w:r>
        <w:rPr>
          <w:rFonts w:ascii="arial" w:eastAsia="arial" w:hAnsi="arial" w:cs="arial"/>
          <w:i/>
          <w:color w:val="000000"/>
          <w:sz w:val="20"/>
          <w:lang w:val="en-US" w:eastAsia="en-US" w:bidi="ar-SA"/>
        </w:rPr>
        <w:t>Cook v. Canada (Minister of Aboriginal Relations and Reconciliation)</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[2008] 7 W.W.R. 672</w:t>
        </w:r>
      </w:hyperlink>
      <w:r>
        <w:rPr>
          <w:rFonts w:ascii="arial" w:eastAsia="arial" w:hAnsi="arial" w:cs="arial"/>
          <w:color w:val="000000"/>
          <w:sz w:val="20"/>
          <w:lang w:val="en-US" w:eastAsia="en-US" w:bidi="ar-SA"/>
        </w:rPr>
        <w:t xml:space="preserve"> (S.C.)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prerogative remedies are designed to supervise the exercise of authority affecting an individual, particularly where the exercise of that authority has been done unfairly. The authority is generally construed to be that exercised by a tribunal or body acting in a decision 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court's power to grant a declaration pursuant to s. 2(2)(b) is limited to circumstances involving the exercise of statutory power. In </w:t>
      </w:r>
      <w:r>
        <w:rPr>
          <w:rFonts w:ascii="arial" w:eastAsia="arial" w:hAnsi="arial" w:cs="arial"/>
          <w:i/>
          <w:color w:val="000000"/>
          <w:sz w:val="20"/>
          <w:lang w:val="en-US" w:eastAsia="en-US" w:bidi="ar-SA"/>
        </w:rPr>
        <w:t>Mohr v. Vancouver, New Westminster and Fraser Valley Dist. Council of Carpenters</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(1988), 32 B.C.L.R. (2d) 104</w:t>
        </w:r>
      </w:hyperlink>
      <w:r>
        <w:rPr>
          <w:rFonts w:ascii="arial" w:eastAsia="arial" w:hAnsi="arial" w:cs="arial"/>
          <w:color w:val="000000"/>
          <w:sz w:val="20"/>
          <w:lang w:val="en-US" w:eastAsia="en-US" w:bidi="ar-SA"/>
        </w:rPr>
        <w:t xml:space="preserve"> (C.A.), the petitioner sought judicial review of a decision by a tribunal constituted by his union. His application was dismissed on jurisdictional grounds. Southin J.A. said at 107-108: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on the second branch of s. 2, declaratory relief is limited to those situations where the complaint concerns a statutory power. There is certainly nothing statutory about the constitution of the respondent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Mr. Helmuth was asked by his employer, the VPD, to investigate the Complaint. In writing to Mr. Rankin, Mr. Helmuth was exercising at most the delegated common law authority of the Chief Constable of the VPD to speak on behalf of the VPD. The decision to respond on behalf of the VPD to a complaint to the OPIC is not the exercise of a statutory power and, accordingly, is not subject to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Stewart seeks declarations that Mr. Helmuth was negligent or dishonest in his handling of the Complaint. At issue is not judicial review of the exercise of the statutory power, but rather a private law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misfeasance. Such declarations cannot be made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relief sought against Mr. Helmuth is not available in this proceeding. I should further add that, having reviewed the material before me, there is nothing in that material that suggests that Mr. Helmuth acted in any way improperly. When he sent his February 23, 2005 letter to Mr. Rankin, he understood that Mr. Rankin was still acting for Mr. Stewart. He was attempting in good faith to resolve the Complaint. On the record before me, there is no evidence that suggests Mr. Helmuth was concealing facts or that he committed any act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REVIEW OF GRIFFIN J.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Griffin J. sat as an adjudicator under s. 62 of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in review of a decision made by the OIPC on April 20, 2009 (the "Decision"). The Decision had refused Mr. Stewart's request for disclosure of certain information in the files of the OIPC, specifically the records of the OIPC's handling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Mr. Stewart had requested the records in a letter he wrote to the OIPC April 14, 2009, when he first followed up with the OIPC to determine the outcome of the Complaint. The Decision is contained in a letter of April 20, 2009 to Mr. Stewart from Catherine Tully, the Executive Director of the OIPC. Ms. Tully first advised that there were no records in the file that were responsive to his request. She then advised that even if responsive records did exist the OIPC would not disclose them because such documents were operational records of the OIPC and pursuant to s. 3(1)(c) of the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were excluded from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Stewart challenged that determination and the matter came on for hearing before Griffin J. sitting as an adjudicator. Griffin J. determined that the records were not producible. She relied on s. 3(1) of the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which specifies various types of records to which the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does not apply. In particular, s. 3(1)(c) excludes records of an officer of the legislature relating to the exercise of that officer's functions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This Act applies to all records in the custody or under the control of a public body, including court administration records, but does not apply to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a record that is created by or for, or is in the custody or control of, an officer of the Legislature and that relates to the of that officer's functions under an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Stewart alleges that Griffin J. erred and that the records he seeks are available to him pursuant to s. 3(2). That 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(2) This Act does not limit the information available by law to a party 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FIFFA</w:t>
      </w:r>
      <w:r>
        <w:rPr>
          <w:rFonts w:ascii="arial" w:eastAsia="arial" w:hAnsi="arial" w:cs="arial"/>
          <w:color w:val="000000"/>
          <w:sz w:val="20"/>
          <w:lang w:val="en-US" w:eastAsia="en-US" w:bidi="ar-SA"/>
        </w:rPr>
        <w:t xml:space="preserve"> legislation, a Supreme Court judge sits as an adjudicator on reviews of decisions made by the OIPC. The judge's decisions are then, in turn, subject to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circumstances of this case, I need not determine the appropriate standard of review of an adjudicator's decision as I am satisfied that Griffin J. was correct in her conclusion that the records Mr. Stewart sought were not records to which the </w:t>
      </w:r>
      <w:r>
        <w:rPr>
          <w:rFonts w:ascii="arial" w:eastAsia="arial" w:hAnsi="arial" w:cs="arial"/>
          <w:i/>
          <w:color w:val="000000"/>
          <w:sz w:val="20"/>
          <w:lang w:val="en-US" w:eastAsia="en-US" w:bidi="ar-SA"/>
        </w:rPr>
        <w:t>FIFFA</w:t>
      </w:r>
      <w:r>
        <w:rPr>
          <w:rFonts w:ascii="arial" w:eastAsia="arial" w:hAnsi="arial" w:cs="arial"/>
          <w:color w:val="000000"/>
          <w:sz w:val="20"/>
          <w:lang w:val="en-US" w:eastAsia="en-US" w:bidi="ar-SA"/>
        </w:rPr>
        <w:t xml:space="preserve"> applied. The records in questions related to the exercise of the functions of the OIPC under an Act and were explicitly excluded from the legislation pursuant to s. 3(1)(c).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Section 3(2) does not change that analysis. The purpose of that section is to clarify that documents that are not subject to the </w:t>
      </w:r>
      <w:r>
        <w:rPr>
          <w:rFonts w:ascii="arial" w:eastAsia="arial" w:hAnsi="arial" w:cs="arial"/>
          <w:i/>
          <w:color w:val="000000"/>
          <w:sz w:val="20"/>
          <w:lang w:val="en-US" w:eastAsia="en-US" w:bidi="ar-SA"/>
        </w:rPr>
        <w:t>FIFFA</w:t>
      </w:r>
      <w:r>
        <w:rPr>
          <w:rFonts w:ascii="arial" w:eastAsia="arial" w:hAnsi="arial" w:cs="arial"/>
          <w:color w:val="000000"/>
          <w:sz w:val="20"/>
          <w:lang w:val="en-US" w:eastAsia="en-US" w:bidi="ar-SA"/>
        </w:rPr>
        <w:t xml:space="preserve"> may still be producible in other legal proceedings, such as the Defamation Action. Whether the documents Mr. Stewart seeks exist or are producible in the Defamation Action is not before me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petition was issued on notice to the various parties named in the style of proceeding. Mr. Helmuth, the Chief Constable of the VPD, the City of Vancouver and the OIPC were all represented by counsel. Counsel for the OIPC does not seek costs. The other parties each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counsel appeared for the Chief Constable of the VPD and the City of Vancouver, no relief was sought against those parties. Counsel for the City of Vancouver did reference a concern that this application was being used to improperly gather evidence in the Defamation Action. That is however not a sufficient basis to award costs. The City of Vancouver and the Chief Constable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Different considerations arise in relation to Mr. Helmuth. The petition raised against him allegations of misconduct. He was entitled to and required counsel to attend to clear his name. For the reasons I have set out, I am satisfied there was no basis in fact for those allegations. Mr. Helmuth is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Talbot-Kelly v. Fairfield, [2005] B.C.J. No. 516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Loo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March 2, 2005.</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March 14,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M024413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516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357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138 A.C.W.S. (3d) 582</w:t>
      </w:r>
    </w:p>
    <w:p>
      <w:pPr>
        <w:spacing w:before="120" w:line="260" w:lineRule="atLeast"/>
        <w:rPr>
          <w:lang w:val="en-US" w:eastAsia="en-US" w:bidi="ar-SA"/>
        </w:rPr>
      </w:pPr>
      <w:r>
        <w:rPr>
          <w:rFonts w:ascii="arial" w:eastAsia="arial" w:hAnsi="arial" w:cs="arial"/>
          <w:color w:val="000000"/>
          <w:sz w:val="20"/>
          <w:lang w:val="en-US" w:eastAsia="en-US" w:bidi="ar-SA"/>
        </w:rPr>
        <w:t>Between Matthew Talbot-Kelly, plaintiff, and Lorimer Fairfield, Mavis Susan Fairfield, Her Majesty the Queen in Right of the Province of British Columbia and Emcon Services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4"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6" w:name="Keywords_31"/>
      <w:bookmarkEnd w:id="206"/>
      <w:r>
        <w:rPr>
          <w:rFonts w:ascii="arial" w:eastAsia="arial" w:hAnsi="arial" w:cs="arial"/>
          <w:b/>
          <w:color w:val="000000"/>
          <w:sz w:val="20"/>
          <w:lang w:val="en-US" w:eastAsia="en-US" w:bidi="ar-SA"/>
        </w:rPr>
        <w:t xml:space="preserve">Civil procedure — Judgments and orders — Summary judgments — To dismiss action — Evidence — 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7" w:name="Case Summary_27"/>
            <w:bookmarkEnd w:id="20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defendants, British Columbia and Emcon Services, for summary judgment dismissing the action of the plaintiff, Talbot-Kelly,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action arose out of a motor vehicle accident in which the plaintiff lost control of his vehicle and collided with the vehicle of the other defendants, the Fairfields. It was snowing at the time of the accident. Emcon was responsible for maintenance of highways under a contract with the Crown. The contract required Emcon to patrol the area every four hours during snowfall, salt within 90 minutes of snow conditions and plough when snow reached four centimetres. On the morning of the accident, Emcon patrolled four times in the hour before the accident and applied salt three times in the two hours before the accident. There was little accumulation of snow. </w:t>
            </w:r>
            <w:r>
              <w:rPr>
                <w:lang w:val="en-US" w:eastAsia="en-US" w:bidi="ar-SA"/>
              </w:rPr>
              <w:cr/>
            </w:r>
          </w:p>
          <w:p>
            <w:pPr>
              <w:spacing w:before="120" w:line="260" w:lineRule="atLeast"/>
              <w:ind w:left="240"/>
              <w:jc w:val="both"/>
              <w:rPr>
                <w:lang w:val="en-US" w:eastAsia="en-US" w:bidi="ar-SA"/>
              </w:rPr>
            </w:pPr>
            <w:bookmarkStart w:id="208" w:name="Holdings of Court_17"/>
            <w:bookmarkEnd w:id="208"/>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action was dismissed. Emcon exceeded what was required under its contract.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the Crown or Emcon. </w:t>
            </w:r>
            <w:r>
              <w:rPr>
                <w:lang w:val="en-US" w:eastAsia="en-US" w:bidi="ar-SA"/>
              </w:rPr>
              <w:cr/>
            </w:r>
          </w:p>
          <w:p>
            <w:pPr>
              <w:rPr>
                <w:lang w:val="en-US" w:eastAsia="en-US" w:bidi="ar-SA"/>
              </w:rPr>
            </w:pPr>
          </w:p>
        </w:tc>
      </w:tr>
    </w:tbl>
    <w:p>
      <w:pPr>
        <w:jc w:val="both"/>
        <w:rPr>
          <w:lang w:val="en-US" w:eastAsia="en-US" w:bidi="ar-SA"/>
        </w:rPr>
      </w:pPr>
      <w:bookmarkStart w:id="209" w:name="Counsel_32"/>
      <w:bookmarkEnd w:id="20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5"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B.R. Brooke.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K.W. Inaya.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Emcon Services Inc.: J.S. Stanley.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 other appearances</w:t>
      </w:r>
      <w:r>
        <w:rPr>
          <w:lang w:val="en-US" w:eastAsia="en-US" w:bidi="ar-SA"/>
        </w:rPr>
        <w:cr/>
      </w:r>
    </w:p>
    <w:p>
      <w:pPr>
        <w:spacing w:after="240"/>
        <w:rPr>
          <w:lang w:val="en-US" w:eastAsia="en-US" w:bidi="ar-SA"/>
        </w:rPr>
      </w:pPr>
      <w:bookmarkStart w:id="210" w:name="Judgment_31"/>
      <w:bookmarkEnd w:id="210"/>
      <w:r>
        <w:pict>
          <v:line id="_x0000_s1186" style="position:absolute;z-index:2517944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1" w:name="LOO J. (orally)"/>
            <w:bookmarkEnd w:id="211"/>
            <w:r>
              <w:rPr>
                <w:rFonts w:ascii="arial" w:eastAsia="arial" w:hAnsi="arial" w:cs="arial"/>
                <w:b/>
                <w:color w:val="000000"/>
                <w:sz w:val="30"/>
                <w:lang w:val="en-US" w:eastAsia="en-US" w:bidi="ar-SA"/>
              </w:rPr>
              <w:t>LOO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Her Majesty the Queen in Right of the Province of British Columbia and Emcon Services Inc., apply pursuant to Rule 18A for an order that this action be dismissed against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am grateful to counsel for the defendants for their written 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March 18, 2002 shortly before 10:00 a.m., the plaintiff was driving northbound along Highway 101 near Roberts Creek on the Sunshine Coast when he lost control of his vehicle, which crossed the centre line and collided with a southbound vehicle operated by the defendant Lorimer Fairfield. The accident occurred where there is a curve in the highway and a double solid yellow line. It was snowing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Maintenance of the highways in the Sunshine Coast is carried out by Emcon pursuant to a maintenance contract between it and the Province.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day of the accident, Rob McQueen was Emcon's acting foreman. Mr. McQueen drove over the area of the accident between 6:30 a.m. and 7:00 a.m. on his way to work. A few snowflakes were starting to fall at that time. By the time he arrived at Emcon's maintenance yard at 7:00 a.m., it was snowing heavily. Kevin Johnson who worked the nightshift patrol, left notes indicating that he had spot-salted various portions of Highway 101.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McQueen reviewed the weather forecast that called for two to three centimetres of snow that day. He loaded a plough truck with salt and ploughed and salted the southbound lane of the highway to the Langdale ferry, and estimates that he passed over the accident area between 7:45 and 8:00 a.m. The spinner on the plough truck is situated so that it throws salt on both the south and northbound lanes. At the time he passed through the accident area, Mr. McQueen estimates there was approximately one centimetre of snow. He ploughed down to almost the blacktop because after he ploughed, the black highway was visible.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McQueen reached the ferry terminal, turned around and ploughed the northbound lane of Highway 101. There was approximately two centimetres of snow on the northbound lane as he ploughed. He made his second pass over the area of the accident between 8:30 and 8:45 a.m. Again he applied a heavy application of salt to both lanes. There was little snow in the southbound lane because it had already been ploughed and the salt was melting the snow. Mr. McQueen could see the blacktop in the southbound lane as he ploughed northbound.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McQueen then decided that he wanted to examine the roads in Port Mellon, so he switched the plough for the pickup truck with Mr. Edgecomb. Mr. Edgecomb ploughed and salted southbound over the accident area between 9:00 and 9:15 a.m. He was in the process of ploughing and salting northbound back towards the area of the accident when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McQueen was approximately 10 kilometres south of the accident scene when he learned of the accident. At that time, there was approximately one centimetre of snow accumulated on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Photographs of a vehicle involved in the collision and the accident scene show footprints, and little accumulation of snow. The black surface of the highway is clearly visible through the footprints.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Sharon Goddard is employed as a project manager by the Ministry of Transportation. The morning of the accident Ms. Goddard left Gibsons at approximately 9:00 a.m., and travelled northbound along Highway 101. She arrived at the Ministry's office in Sechelt at approximately 9:20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she arrived, she and Don Legault, the Area Manager for the Sunshine Coast, discussed the road conditions, as is their habit. Ms. Goddard told Mr. Legault that the highway between Gibsons and Sechelt was bare and wet, and that no snow was sticking to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approximately 10:00 a.m., Mr. Legault received the telephone call informing him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Goddard estimates that she passed the scene of the accident at approximately 9:10 a.m. that morning, and recalls that there was no snow accumulation on the highway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receiving the telephone call, Mr. Legault left the office immediately and drove to the scene of the accident about 10 kilometres from the Ministry's office. He was not driving a four-by-four and had no difficulty driving to the accident scene. It was snowing, but the snow was not sticking to the road surface, except in the immediate vicinity of the accident, likely because traffic in the area of the accident had come to a standstill because of the accident. A report Mr. Legault made following the accident indicates there was approximately two centimetres of snow on the road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accident scene, Mr. Legault noted poor tire tread on the vehicle driven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maintenance contract between the Province and Emcon requires Emcon to patrol the area every four hours when freezing temperatures and snowfall are present. In this case, the area of the accident was patrolled four times in the four hours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maintenance contract requires Emcon to apply salt within 90 minutes of the time when temperatures are below freezing and the pavements are wet or snow is forecast. These conditions were observed by Mr. McQueen at approximately 6:30 a.m. The area of the accident received three applications of salt between 7:45 a.m. and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maintenance contract requires Emcon to begin ploughing the highway when the snow depth has reached two centimetres. The maximum allowable accumulation of snow is four centimetres. The area of the accident was ploughed three times in the four hours before the accident, and the snowfall at the time of the accident was far less than four centimetres.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Emcon not only adhered to what was required of it under its maintenance contract, it exceeded what was required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duty of care resting on the defendants is to reasonably maintain the highways.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Statement of Claim against the Province and Emcon are almost identical, except for the allegations that the Province failed to properly plan and construct the highway, or adequately supervise Emcon's work, and the allegation that Emcon failed to advise the Province of the potential dangers of the highway during slippery driving conditions. As to both the Province and Emcon, the Statement of Claim alleges that each of them was negligent by failing to provide adequate warning signs, speed limits, maintenance, inspection, safeguards or warnings.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Although the defendants apply to have the action against them dismissed, the plaintiff still has the onus of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 (See Miura v. Miura, </w:t>
      </w:r>
      <w:hyperlink r:id="rId581" w:history="1">
        <w:r>
          <w:rPr>
            <w:rFonts w:ascii="arial" w:eastAsia="arial" w:hAnsi="arial" w:cs="arial"/>
            <w:i/>
            <w:color w:val="0077CC"/>
            <w:sz w:val="20"/>
            <w:u w:val="single"/>
            <w:shd w:val="clear" w:color="auto" w:fill="FFFFFF"/>
            <w:lang w:val="en-US" w:eastAsia="en-US" w:bidi="ar-SA"/>
          </w:rPr>
          <w:t>[1992] B.C.J. No. 819</w:t>
        </w:r>
      </w:hyperlink>
      <w:r>
        <w:rPr>
          <w:rFonts w:ascii="arial" w:eastAsia="arial" w:hAnsi="arial" w:cs="arial"/>
          <w:color w:val="000000"/>
          <w:sz w:val="20"/>
          <w:lang w:val="en-US" w:eastAsia="en-US" w:bidi="ar-SA"/>
        </w:rPr>
        <w:t xml:space="preserve">, Vancouver Registry No. CA012850 (B.C.C.A.), and Edgar v. HMTQ, </w:t>
      </w:r>
      <w:hyperlink r:id="rId582" w:history="1">
        <w:r>
          <w:rPr>
            <w:rFonts w:ascii="arial" w:eastAsia="arial" w:hAnsi="arial" w:cs="arial"/>
            <w:i/>
            <w:color w:val="0077CC"/>
            <w:sz w:val="20"/>
            <w:u w:val="single"/>
            <w:shd w:val="clear" w:color="auto" w:fill="FFFFFF"/>
            <w:lang w:val="en-US" w:eastAsia="en-US" w:bidi="ar-SA"/>
          </w:rPr>
          <w:t>[2004] B.C.J. No. 800</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2004 BCSC 543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 plaintiff called no evidence and did not oppose the application of either defendant for dismissal of the action against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the basis of the evidence before me,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the Province or Emcon.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Province and counsel for Emcon seek an order that the action be dismissed without costs. I therefore order that the action against the Province and Emcon be dismissed without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LOO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Thompson v. Soundy, [2002] B.C.J. No. 968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15 - 19,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B994220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968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692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743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Denise Gail Thompson, plaintiff, and Valerie Dianne Soundy,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8"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32"/>
      <w:bookmarkEnd w:id="21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passengers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passenger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passenger, agony of collision — Driving with inexperienced driver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or passenger, lack of care — Motor vehicle, speed — Excessive speed — Where reduced speed required, road conditions.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3" w:name="Case Summary_28"/>
            <w:bookmarkEnd w:id="2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Thompson against Soundy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Thompson had not driven a motorcycle for two years. She took Soundy for a ride on a motorcycle, following another motorcycle which was lower, heavier, and had no passenger. Thompson's motorcycle slid off the road at a curve and she was injured. She sued Soundy, alleging that Soundy had negligently shifted her weight and position, causing the motorcycle to go out of control. Soundy denied that she caused the accident and alleged that Thompson was travelling too fast on the curve. Eyewitnesses testified that the motorcycle which Thompson was following travelled at a high rate of speed around the curve and that Soundy shifted her position. The driver of the other motorcycle testified he was leaning at maximum angle on the curve. There was conflicting expert evidence as to Thompson's speed and as to Soundy's ability to shift a motorcycle while in its trajectory around the curve.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4" w:name="Holdings of Court_18"/>
            <w:bookmarkEnd w:id="21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Since it would have been suicidal and difficult for Soundy to have shifted sufficiently to change the trajectory of the motorcycle as it leaned into the curve, and Thompson was following a lower and heavier motorcycle, the more probable cause of the accident was excessive speed of Thompson's higher and lighter motorcycle in following the other motorcycle through the curve. On the balance of probabilities, the eyewitness testimony regarding Soundy's shifting referred to an attempt to compensate for the motorcycle's movement as it began to go out of control.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5" w:name="Counsel_33"/>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R.B. McNeney, for the plaintiff. G. Geraghty and M. Sorrenow,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32"/>
      <w:bookmarkEnd w:id="216"/>
      <w:r>
        <w:pict>
          <v:line id="_x0000_s1190" style="position:absolute;z-index:2517954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HOLMES J."/>
            <w:bookmarkEnd w:id="217"/>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claim against the defendant is for negligent interference with the control and operation by the plaintiff of her motorcycle which caused or contributed to an accident April 17, 1999 near the junction of the Trans Canada Highway and Highway 97B near Salmon Arm in which the plaintiff was injured. The defendant was riding on the motorcycle 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as a result of the plaintiff losing control of her motorcycle while negotiating a right hand curved entrance onto Highway 97B. The motorcycle crossed over the centre line of Highway 97B and struck, nearly head-on, a northbound Honda vehicle driven by Ms. Amy Lepp.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the loss of control and subsequent collision was caused or contributed to by her passenger the defendant negligently shifting her weight or position on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position of the defendant is that the loss of control and collision was caused solely by the plaintiff operating the motorcycle at an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trial, pursuant to the order of Master Patterson dated January 28, 2002, is restricted to a determination of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and the defendant worked at the same hotel in Salmon Arm. On the day of the accident the plaintiff was not working but had stopped off at the hotel to have a beer enroute to a car wash to clean her 1987 Harley Davidson Sportster motorcycle. In the hotel bar she met the defendant who was working as a bartender and also spoke to another motorcyclist, Colin Pressler. Pressler had been attracted by the plaintiff's motorcycle that he saw in parked in the hotel lot and stopped for a closer look. After viewing the motorcycle he decided to go into the bar and have a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requested the plaintiff give her a ride on her motorcycle when she finished her shift. The plaintiff was willing but did not have the extra helmet with her for a passenger to wear. The plaintiff asked Colin Pressler if they could borrow his passenger helmet and he agreed. He asked if he could accompany them on their planned ride as this would permit him to retrieve his helmet when they were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aware from previous conversations with the defendant that she was an experienced passenger on motorcycles. It did not occur to her as necessary to have any discussion about the duties and responsibilities she expected of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is an experienced motorcyclist first licensed to operate motorcycles in 1988 or 1989 following completion of a B.C. Safety Council course on operation and safety. The plaintiff then purchased her 1987 Harley-Davidson Sportster and by the date of this accident had ten to eleven years' riding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was the plaintiff's pattern, common with recreational motorcyclists in British Columbia, to license their motorcycles on a six month seasonal basis, usually from March or April through to September or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over the years had used her motorcycle for many long rides including one across the United States and Mexico. The plaintiff was also experienced in carrying a passenger. Passengers who had ridden with her included her sister, her daughter and a girlfriend. Her sister was about her height and weight, her daughter was considerably heavier, and her girlfriend was a little heavier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did not license her motorcycle in 1998 and is unsure if it was licensed in 1997. In 1999 she licensed it around the first of April and had ridden perhaps three times prior to this accident. There had therefore been a hiatus of perhaps two years in the plaintiff's use of the motorcycle just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has never operated motorcycles herself but had a good deal of experience on a variety of types of motorcycle riding as a passenger from approximately the mid-1980's to 1991 when she moved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knew that a passenger was to place their feet on the provided foot pegs and either hold onto the driver or hold on to the "sissy bar" which is a tubular bar attached to the motorcycle at the base of the seat that curves upward framing an arch at the rear of the passenger seat in the position of a back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was well aware of the effect a shift in weight of operator or passenger could have on the operation and control of a motorcycle and therefore the necessity that a passenger remain balanced and only follow the lead of the operator in leaning left or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said she asked the plaintiff before they left the hotel parking lot if she knew how to "ride double" and whether her weight would make any difference. The plaintiff's response was said to be "no problem". The plaintiff does not recall this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with the defendant as passenger behind her, left the hotel bound for Grimwood and a planned circuit ride which would take one to one and a half hours. Pressler accompanied them riding solo on his motorcycle, a heavier, more powerful Harley-Davidson.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Pressler, now age 32, is an experienced motorcycle operator who estimates that over the years he has travelled in excess of 150,000 kilometres on motorcycles. He had been an acquaintance of the plaintiff for about five years through their mutual participation in local motorcyclist group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followed the plaintiff and defendant from the hotel lot and rode behind or beside them, in staggered formation, from town toward the junction of Highway 97B. It was about 2 - 2 1/2 kilometres to the junction. He said that he observed the defendant leaning back excessively on the passenger seat and smoking a cigarette. He said he felt the defendant wasn't paying enough attention to what she was doing and that he didn't feel comfortable riding beside them so he moved ahead as they neared the junction of Highway 97B. He estimates he approached the junction and entered the curve at approximately 80 kilometres per hour. The floor boards of his Harley-Davidson scraped the road, a feature which limits the maximum angle of 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Pressler continued south on Highway 97B until he noticed the plaintiff was no longer behind him. He stopped, waited, then returned toward the Junction and saw an accident had occurred in the north bound lane between the plaintiff's motorcycle and a car. He stopped and checked the defendant who was on the road behind Ms. Lepp's car. She was conscious and they spoke briefly. He then went to the plaintiff who was on the road in front of the Lepp car and who appeared more seriously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Pressler acknowledged that the operator of a motorcycle should stop and advise a passenger if they are not riding properly, or are causing any problem. He did not, however, attempt to communicate any concern as to safety he claims to have had to the plaintiff, nor after the event did he tell the police of his observations. I note from his evidence he approached and entered the curve onto Highway 97B substantially in excess of the posted speed. I also note that his evidence of negotiating the curve without difficulty does not accord with that of Amy Lepp the driver of the north bound vehicle on Highway 97 struck by the plaintiff's motorcycle. In her statement she said: "I saw a first bike driving by me, it looked like he was driving wild, he did not looked [sic] in control of his bike after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denies smoking at anytime while riding on the motorcycle. She described the near impossibility of smoking because of the virtual wind created by the motion of the motorcycle, blowing sparks and smoke into one's face. The plaintiff did not see the defendant smoking and I do not believe she would have started the ride if the defendant was mounting her motorcycle smoking a cigarette. Neither does the evidence of the plaintiff support the behaviour reported by Pressler being discernible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Roger Niceman, age 45, gave evidence that while walking his dog near the FastGas station, located some 200 or 300 feet prior to the right curved entrance to Highway 97B in question, he observed Colin Pressler drive by on his motorcycle, followed at a distance of a few feet by the plaintiff's motorcycle. He waved at Pressler. He observed the plaintiff's passenger "moving and stuff-not too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Niceman estimated the speed of the motorcycles to be 80 to 90 kilometres per hour near the FastGas station slowing to around 70 at the approach to the curve. He said he saw the passenger "lifting on the pegs", her bottom was off the seat by three or four inches, and she was "wiggling both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Niceman did not see the accident, although was aware of it soon after. He talked with Pressler after the accident and he accompanied the person who went to the accident scene to remove the plaintiff's motorcycle. He was a "slight acquaintance" of the plaintiff's from involvement in local motorcycle group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Niceman made his observations of the defendant rising from the seat and shifting without apparently being able to see the sissy bar arched behind the passenger seat. The defendant claims she was holding onto the bar at all times with her hands behind her back. The passenger seat is raised higher than the driver's and might have given the appearance the passenger was raised "off the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passenger actions he describes seem likely to be apparent to the operator of the motorcycle and noticeably affect control. The plaintiff's evidence does not however support any problem occurring the distance back from the entrance curve to Highway 97B that his evidence indicates. The difference is significant as the plaintiff could have easily stopped prior to the curve and correct any problem that Niceman appears to describe.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Stephen Oliphant saw the plaintiff's motorcycle negotiating the curve onto Highway 97B. He is knowledgeable in respect of motorcycles and their repair, having raced them when he was younger and he has owned and operated three motorcycle shops.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Oliphant was stopped at the stop sign facing east waiting to cross Highway 97B. He heard a motorcycle to his right and looked and saw the plaintiff's motorcycle in the right hand curve near the yield sign. He saw the passenger leaning over far to the left. He crossed the Highway and then observed there had been an accident in the northbound lane of Highway 97. He didn't see the accident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have difficulty with Mr. Oliphant's evidence because on cross examination he said he was unsure if it was just the passenger on the motorcycle that was leaning to the left or both the passenger and the operator. It appears that whatever Mr. Oliphant observed it did not register as looking dangerous in the circumstance as he apparently immediately turned away and crossed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evidence was she left the hotel parking lot, made two turns to access the street leading to Highway 97B, and then rode through town without the necessity of stopping for traffic lights. The ride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 straight stretch of the road near the cut-off to Salmon Arm, prior to the FastGas station, the defendant asked her how fast they were going. She checked her speedometer and replied "Five kilometres per hour over". The posted speed limit was 70 kilometres per hour, and she was travelling 75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then experienced a movement on the back of her motorcycle that she described as a "wobble" or like a "fish-tailing" effect. She thought the defendant was perhaps sitting too far behind her. She apparently did not consider the problem required her attention as she could easily have pulled over. It seems to have occurred in the vicinity of the FastGas station when she was slowing down and gearing down for the right had curve leading to Highway 97B.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believes she was about 150 feet behind Pressler approaching the curve. She said she slowed to about 50 kilometres per hour on approach to the curve, geared down to second, and was travelling 30 to 40 kilometres per hour when negotiating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testified in the curve she tried turning to the right and the motorcycle would go to the left and she could not turn it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said she felt she lost control when exiting the curve and entering onto Highway 97B, and she tried to accelerate, but the motorcycle followed a trajectory to the left, over the centre line of Highway 97B and into the oncoming Lepp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of the defendant was that she mounted the motorcycle at the hotel with her feet on the pegs provided and held onto the sissy bar with her hands behind her. The plaintiff and Pressler jockeyed back and forth alternating the lead in the ride through town and they seemed to be travelling quite fast. As they approached the FastGas station she asked the plaintiff how fast they were travelling and was told, "Five kilometres per hour over the limit". She felt uneasy, and thought she should be riding with Pressler. It was in the vicinity of the FastGas station that Pressler took off ahead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said that they hit the corner going too fast, took the corner "tight", the plaintiff lost control, and they crossed the highway and struck the Lepp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said she did not shift her weight and that she had moved with the plaintiff. The defendant believes the motorcycle was leaning hard to the right in the curve with the pegs scrapping pavement. The defendant did not see the Lepp vehicle until just prior to impact. In the collision she was thrown over the Lepp vehicle landing ten or fifteen feet behind it, on her feet on the roadway. She then fell down and was unable to get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serious difficulty is that the defendant admits her evidence is now part recollection and part reconstruction. She had dreams about the accident and admits that parts of what she has dreamed may have become intertwined with her actual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dramatic example of this effect was her earlier evidence at examination for discovery when she described the collision as occurring by the motorcycle crossing over the centre of Highway 97B, onto the shoulder of the road, then turning back again and out into the path of the Lepp vehicle. This of course is not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commissioned a collision reconstruction report from Mark Bailey a metallurgical engineer whose career has focused mainly upon accident investigation and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concluded from his analysis that the maximum speed for the plaintiff's motorcycle to negotiate the right hand curve entrance onto Highway 97B, without scraping, would be 61 kilometres per hour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Bailey places the probable range of speed of the motorcycle before impact at 52-61 kilometres per hour. He is of the opinion that if a passenger leaned to the left during the right hand turn the shift in the centre of gravity occasioned could lead to an enlargement of the radius of the motorcycle trajectory. He was of the 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lean to the left by the motorcycle passenger in a right turn would increase the turn radius. A lean of 45 degrees by a passenger could enlarge the radius enough to cause the motorcycle to enter the oncoming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commissioned an accident reconstruction report from Mike Kennedy. Mr. Kennedy is not an engineer but has training in the accident reconstruction field and is an Accredited Accident Reconstructionist.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Kennedy's analysis led him to conclude the pre-impact speed of the Honda was 45 to 55 kilometres per hour and the plaintiff's motorcycle, 75 to 110 kilometres per hour, and testified the minimum radius for the motorcycle to negotiate the curve in that range would be 60 meters which would take the motorcycle into the northbound traffic lane of Highway 97B. Mr. Kennedy expressed the view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passenger becomes set in position by the centrifugal forces generated by the arcing turn and cannot create enough movement to offset those forces while the bike is travelling on the arc.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the evidence given by Bailey indicating significant error underlies Mr. Kennedy's conclusions. The two "primary flaws" identified are summarized in Exhibit 6 as:</w:t>
      </w:r>
      <w:r>
        <w:rPr>
          <w:rFonts w:ascii="arial" w:eastAsia="arial" w:hAnsi="arial" w:cs="arial"/>
          <w:sz w:val="20"/>
          <w:lang w:val="en-US" w:eastAsia="en-US" w:bidi="ar-SA"/>
        </w:rPr>
        <w:cr/>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of this collision as perfectly head-on, without considering angles other than 0 and 180 degrees.</w:t>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Incorrect computation of "loss of speed of Honda" from a crush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addition it appears Mr. Kennedy's attack on the validity of the software program PC-Crash, alleging it consistently errs in comparison to real crash test results in regard to speed by up to 60%, appears grossly in error and misleading. I was given no explanation or referred to no study to substantiate the alleged McInnis Engineering test results Mr. Kennedy referred to. Mr. Bailey is with McInnis Engineering and he knows of no test results of this nature. The tests Mr. Bailey was personally involved in, and reported in a peer reviewed paper to the Society of Automotive Engineers in 2000, indicated a range of uncertainty from test data to PC-Crash reconstruction of -3.3 to 4.1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prefer, and accord the greater weight, to the evidence of Mr. Bailey. I do not find however that Mr. Bailey's conclusion as to the speed of the plaintiff's motorcycle can be accorded scientific certainty. It is the result of the use of gathered data including information from third parties and manufacturers' specifications. There is estimation and value judgment involved. A relatively small change in the calculated Honda vehicle speed change is significantly multiplied in the corresponding effect on the calculation of the motorcycle speed because of the large difference in mass between the car and driver and the motorcycle and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law in question is not seriously in dispute. In Shaw v. Storey </w:t>
      </w:r>
      <w:hyperlink r:id="rId590" w:history="1">
        <w:r>
          <w:rPr>
            <w:rFonts w:ascii="arial" w:eastAsia="arial" w:hAnsi="arial" w:cs="arial"/>
            <w:i/>
            <w:color w:val="0077CC"/>
            <w:sz w:val="20"/>
            <w:u w:val="single"/>
            <w:shd w:val="clear" w:color="auto" w:fill="FFFFFF"/>
            <w:lang w:val="en-US" w:eastAsia="en-US" w:bidi="ar-SA"/>
          </w:rPr>
          <w:t>(1991), 53 B.C.L.R. (2d) 257</w:t>
        </w:r>
      </w:hyperlink>
      <w:r>
        <w:rPr>
          <w:rFonts w:ascii="arial" w:eastAsia="arial" w:hAnsi="arial" w:cs="arial"/>
          <w:color w:val="000000"/>
          <w:sz w:val="20"/>
          <w:lang w:val="en-US" w:eastAsia="en-US" w:bidi="ar-SA"/>
        </w:rPr>
        <w:t xml:space="preserve"> (B.C.C.A.), Hollinrake J.A. for the Court observed (at 268)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people on a motorcycle are both actually involved in the safe operation of the 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real issue for decision here is one of causation just as it was held to be in Shaw v. Storey, supra at 270: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maintaining proper positioning was "a causative contribution to the accident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conclude the most likely cause for the collision was the plaintiff's attempting to negotiate the curved entrance to Highway 97B at a speed excessive in the circumstances. To effect the trajectory of the motorcycle negotiating the curve at a reasonable speed would require a significant weight shift by the passenger to cause a significant change to the center of gravity of the motorcycle and passenger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indicates the plaintiff was clearly following Pressler's motorcycle into the curve. Pressler admits to negotiating the curve at 70 - 80 kilometres per hour, and on the evidence of Ms. Lepp his entrance onto the highway appeared "wild". I believe the plaintiff is in error in her evidence that she dropped down to second gear with a top speed of 40-45 kilometres per hour, and her speed in the curve exceeded that range substantially.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was riding a lighter, higher motorcycle and carrying a passenger heavier than herself. It appears she may not have used the motorcycle in the previous 2 years and her skills may have dulled. She may have been assuming the speed of Pressler was safe and followed his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the defendant was concerned about the plaintiff's speed approaching the curve and she apparently felt uncomfortable and unsafe because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cannot fathom any reason the defendant would have been "standing on the pegs", her bottom raised off the seat 3-4 inches and "wiggling side to side" as described by Mr. Niceman. I do not believe that happened and if it had the plaintiff would be well aware of a passenger stability problem and could have pulled over to the side of the road and stopped. This conduct was said to have occurred more than a 100 feet from the entrance to the curve. The road at that point had a painted "fog line" on the road, with a wide paved shoulder to the right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possible the defendant shifted her weight at some point after entering the curve and prior to the collision as a reaction to impending danger. The plaintiff may also have shifted her weight in trying to keep or regain control of the motorcycle's trajectory. This might be an explanation of what occurred when Mr. Oliphant glimpsed the passenger, or the passenger and driver together, leaning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would be tantamount to suicide for the defendant, with her knowledge and experience as a motorcycle rider, to be leaning to the left at an extreme angle while the driver was trying to negotiate a high speed right hand curve. I reject that bizarre conduct on the part of the defendant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onus of proof is upon the plaintiff to prove on a balance of probabilities that the defendant negligently shifted her weight or position on the motorcycle and that caused or contributed to the collision with the Lepp vehicle. I find that onus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action is dismissed. The defendant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Triack Resources Ltd. v. Insurance Corp. of British Columbia, [2010] B.C.J. No. 764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 and 27, 2009; April 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S086990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2010 BCSC 586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[2010] I.L.R. I-4977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84 C.C.L.I. (4th) 248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189 A.C.W.S. (3d) 481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2010 CarswellBC 1033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Triack Resources Ltd., Plaintiff, and Insurance Corporation of British Columbia, Archibald Clarke &amp; Defieux Insurance Services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2"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33"/>
      <w:bookmarkEnd w:id="218"/>
      <w:r>
        <w:rPr>
          <w:rFonts w:ascii="arial" w:eastAsia="arial" w:hAnsi="arial" w:cs="arial"/>
          <w:b/>
          <w:color w:val="000000"/>
          <w:sz w:val="20"/>
          <w:lang w:val="en-US" w:eastAsia="en-US" w:bidi="ar-SA"/>
        </w:rPr>
        <w:t xml:space="preserve">Insurance law — Brokers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obtaining adequate coverage — Claim by insured for indemnity under insurance policy dismissed — Insured's vehicle damaged while hauling logs — Vehicle insured in lower rate class applicable to carrying and dumping materials rather than higher rate class applicable to logging — Court found that contextual interpretation of insurance certificate did not include hauling logs — Broker was not negligent in arranging coverage, as broker was aware of proper way to insure for multiple uses and conveyed that information to insured.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29"/>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the plaintiff insured, Triack Resources, for indemnity under a policy issued by the defendant insurer, the ICBC, obtained through the defendant broker, Archibald Clarke &amp; Defieux Insurance Services. A tractor leased by the insured was damaged in an accident. At the time of the accident, the tractor and trailer were being used for hauling logs. The vehicle had primarily been used for carrying and dumping other materials, but was also used for logging. The insurer denied coverage for the insured's claims based on a material misrepresentation in the application for coverage regarding the intended use of the vehicle and the proper rate class. The vehicle had been insured in a rate class associated with delivering and dumping materials rather than the rate class associated with the delivery of logs. The premium for the latter was nearly double the premium of the former. Under the insurer's policy, coverage under the higher rate class was required for hauling logs and other uses, regardless of the percentage of time the vehicle was dedicated to other uses. The insured was dependent upon the broker to correctly match the information provided regarding the vehicle's use with the appropriate rate class offered by the insurer. The insured argued that the broker was negligent in arranging coverage or advising the insured if coverage was forfeited due to the vehicle being insured in the wrong class.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0" w:name="Holdings of Court_19"/>
            <w:bookmarkEnd w:id="220"/>
            <w:r>
              <w:rPr>
                <w:rFonts w:ascii="arial" w:eastAsia="arial" w:hAnsi="arial" w:cs="arial"/>
                <w:color w:val="000000"/>
                <w:sz w:val="20"/>
                <w:lang w:val="en-US" w:eastAsia="en-US" w:bidi="ar-SA"/>
              </w:rPr>
              <w:t>HELD: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Interpretation of the insurance certificate involved consideration of the wider context of the certification, the Insurance (Motor Vehicle) Act and the regulations thereunder. The phrase "delivering and dumping materials" did not include the hauling and delivery of logs when construed in its proper context. The insured's vehicle was thus operated contrary to the use declared in the application for insurance. Accordingly, the claim against the insurer was dismissed. In addition,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broker in arranging the coverage or giving advice to the insured. Although there was confusion between the broker and the insured regarding the coverage offered by the insurer, that confusion was not tied to the coverage held by the insured or caused by the broker. The broker established that it was aware that the proper way to insure for multiple uses was to obtain coverage in the highest premium rate class, and that it had conveyed that information to the insured.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1" w:name="Legislation Cited_22"/>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3"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66, Rule 66(29)(b)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R.S.B.C. 1996, s. 19(1), s. 19(1)(b), s. 19(1)(c)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Revised Regulation (1984) under the Insurance (Motor Vehicle) Act, </w:t>
      </w:r>
      <w:hyperlink r:id="rId599" w:history="1">
        <w:r>
          <w:rPr>
            <w:rFonts w:ascii="arial" w:eastAsia="arial" w:hAnsi="arial" w:cs="arial"/>
            <w:i/>
            <w:color w:val="0077CC"/>
            <w:sz w:val="20"/>
            <w:u w:val="single"/>
            <w:shd w:val="clear" w:color="auto" w:fill="FFFFFF"/>
            <w:lang w:val="en-US" w:eastAsia="en-US" w:bidi="ar-SA"/>
          </w:rPr>
          <w:t>B.C. Reg. 447/83, s. 55</w:t>
        </w:r>
      </w:hyperlink>
      <w:r>
        <w:rPr>
          <w:rFonts w:ascii="arial" w:eastAsia="arial" w:hAnsi="arial" w:cs="arial"/>
          <w:color w:val="000000"/>
          <w:sz w:val="20"/>
          <w:lang w:val="en-US" w:eastAsia="en-US" w:bidi="ar-SA"/>
        </w:rPr>
        <w:t>(2)(a), Sch. 1, Table 2, s. 2(6)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2" w:name="Counsel_34"/>
      <w:bookmarkEnd w:id="2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R.A. Hodgins, M. Taylor.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33"/>
      <w:bookmarkEnd w:id="223"/>
      <w:r>
        <w:pict>
          <v:line id="_x0000_s1195"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J.C. GRAUER J."/>
            <w:bookmarkEnd w:id="224"/>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27, 2006, a 2006 Kenworth T800 tractor leased by Triack Resources Ltd. was damaged in an accident. At the time, the tractor and its trailer were being used for hauling logs. It was insured under a policy issued by the defendant Insurance Corporation of British Columbia, which Triack had obtained through the defendant insurance broker, Archibald Clarke &amp; Defieux Insurance Services Ltd. (ACD). In this proceeding, brought subject to Rule 66, Triack claims indemnity under the ICBC policy for losses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ICBC denies coverage for the claims made by Triack under the policy for losses arising from the accident. ICBC maintains that there was a material misrepresentation in the application for the coverage relating to the intended use of the vehicle and the proper rate class, resulting in the forfeiture of coverage. This is because the vehicle was insured in rate class 120 (vehicle designed and used for delivering and dumping materials) instead of rate class 114 (vehicle used for the delivery of logs), which was the use at the time of the accident. The premium for the latter was nearly double the premium for the former. ICBC also disputes some of the expenses claimed by Triack.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Triack alleges that if coverage under the policy is forfeited because the 2006 Kenworth was in fact insured in the wrong rate class, then that is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ACD.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Four issues arise for determination:</w:t>
      </w:r>
      <w:r>
        <w:rPr>
          <w:rFonts w:ascii="arial" w:eastAsia="arial" w:hAnsi="arial" w:cs="arial"/>
          <w:sz w:val="20"/>
          <w:lang w:val="en-US" w:eastAsia="en-US" w:bidi="ar-SA"/>
        </w:rPr>
        <w:cr/>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Triack violate a term of the policy by using the vehicle for logging purposes?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was there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ACD in arranging the coverage or in giving advice to Triack?</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ACD, was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Triack?</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ACD was negligent, or if there is coverage under the policy, what is the quantum of Triack's claimable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i/>
          <w:color w:val="000000"/>
          <w:sz w:val="20"/>
          <w:lang w:val="en-US" w:eastAsia="en-US" w:bidi="ar-SA"/>
        </w:rPr>
        <w:t>Did Triack violate a term of the policy by using the vehicle for logging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ICBC uses rate classes to ensure that commercial vehicles are charged a premium for their coverage that reflects the level of risk flowing from their use and area of use. ICBC did not have multiple use coverage. Rather, where the use of the vehicle involved two or more rate classes, the procedure was to use the rate class that commanded the highest premium. By regulation, that coverage would include all lesser risk/lower premium uses. This would apply even if the higher risk/higher premium use was only a small part of the vehicle's overall usage.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case, the vehicle in question was used mostly for carrying and dumping materials other than logs, but also for logging. The rate class relating to these uses that had the highest premium was 114, logging. Rate class 120, delivering and dumping other materials, was considered a lower risk and commanded a lower premium. According to ICBC's procedure, the vehicle should therefore have been insured under rate class 114 if it was to be covered for hauling logs as well as for its other uses. Coverage under rate class 120 would not provide coverage for hauling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should be noted that it flows from this that it would cost the same to insure a vehicle that was used for logging only 10% of the time as it would to insure a vehicle that was used for logging 100% of the time. Another option is for the insured to insure at the lower rate, and purchase a temporary change endorsement to cover an infrequent or unexpected change in use that would require a higher 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president of Triack, David McRae, who leased the tractor, and his wife Tracy McRae, Triack's administrator, who insured it, both testified. They were both quite clear that the cost of the insurance was not an issue. What they wanted was whatever was necessary to cover them for all of the uses to which the vehicle would be put. Triack had formerly been involved principally in the logging industry, but by the spring of 2006 was transitioning out of that business, and hauling logs was by then a relatively minor part of the business. They also hauled and dumped wood waste and other materials. Hauling logs was nevertheless something for which they still required coverage for their vehicles. Although they had two Kenworth tractors, the practicalities of their business did not permit them to limit a particular vehicle to a particular use for insurance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ICBC's position in denying coverage under his policy may be summarized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the material time, s. 55(2)(a) of the </w:t>
      </w:r>
      <w:r>
        <w:rPr>
          <w:rFonts w:ascii="arial" w:eastAsia="arial" w:hAnsi="arial" w:cs="arial"/>
          <w:i/>
          <w:color w:val="000000"/>
          <w:sz w:val="20"/>
          <w:lang w:val="en-US" w:eastAsia="en-US" w:bidi="ar-SA"/>
        </w:rPr>
        <w:t>Revised Regulation (1984) under the Insurance (Motor Vehicle) Act</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provided that:</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2 of Table 2 of Schedule 1, ... an insured shall not operate a vehicle ... contrary to the statements contained in the application for insurance for the vehicle, including, but not limited to,</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declared in the application for insurance for the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By s. 2(6) of Sch. 1, Table 2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a vehicle does not contravene section 55(2) if the premium prescribed for the use of the vehicle according to the vehicle rate class indicated in the owner's certificate equals or exceeds the premium prescribed for the vehicle rate class applicable to the use to which the vehicle is 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ICBC maintains that Triack's operation of the tractor at the material time for hauling logs was contrary to the use declared in the Owner's Certificate of Insurance issued by ACD. The use therefore contravened s. 55(2) because the premium prescribed for it according to the vehicle rate class indicated in the certificate (class 120) was much less than the premium prescribed for the vehicle rate class applicable to hauling logs (class 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Consequently, ICBC asserts that Triack's coverage under the certificate is forfeited pursuant to ss. 19(1)(b) and (c)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R.S.B.C. 1996, c.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at the material time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(1) If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applicant for an owner's certificate ... fails to disclose in the application a fact required to be stated in it, [or]</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insured violates a term or condition of a plan [here, s. 55(2)(a)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claims by or in respect of the applicant or the insured are rendered invalid, and his or her right and the right of a person claiming through or on behalf of or as a dependent of the applicant or the insured to benefits and insurance money is forfeited.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certificate was signed on behalf of Triack by Mrs. McRae, who dealt with ACD in arranging for the insurance on May 17 and 18, 2006. Pre-printed on the certificate are a number of clauses,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signing here,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apply for a Vehicle License and Registration...;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apply for an Owner's Certificate of Insurance under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Insurance (Motor Vehicle) Act and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certify that coverage, use, and where applicable, location address of the vehicle is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the pre-printed phrase "Vehicle use:" is entered "VEHICLE DESIGNED AND USED FOR DELIVERING AND DUMPING MATERIALS. DISTANCE OPERATED WITHIN 160KM".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ICBC thus submits that by using the tractor for hauling logs, Triack was operating it for a use contrary to "delivering and dumping materials" as declared in the certificate, thereby breaching s. 55(2)(a)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and forfeiting its coverage pursuant to s. 19(1)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description of vehicle use can only be entered by the computer used by the insurance agent. It is entered automatically in response to the input by the agent of the rate class selected by the agent from ICBC's manual based on the information obtained from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Triack, as the insured, would of course have no idea about the significance of rate class 114 as opposed to rate class 120. These are described in detail in the Autoplan Agents' Manual, but this is not generally available to insureds such as Triack. Consequently, the insured is dependent upon the agent to correctly match the insured's information concerning the vehicle's use with the appropriate rate class and use description offered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From the perspective of the claim against ICBC, there are two possible scenarios. The first is that Mrs. McCrae gave information to ACD's employee that in fact matched the rate class assigned and was intended by neither Mrs. McRae nor the ACD agent to include the higher-premium use of hauling logs. If that is so, then clearly ICBC's position is correct, and coverage is forfeited.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second is that Mrs. McRae gave appropriate information to ACD's employee, which information was either misunderstood or otherwise incorrectly matched to a rate class, resulting in the declaration of an incorrect use. On this scenario, I am satisfied that ACD, in assisting Triack with its application for insurance, would have been acting as agent for Triack in obtaining coverage from ICBC: see, for instance, </w:t>
      </w:r>
      <w:r>
        <w:rPr>
          <w:rFonts w:ascii="arial" w:eastAsia="arial" w:hAnsi="arial" w:cs="arial"/>
          <w:i/>
          <w:color w:val="000000"/>
          <w:sz w:val="20"/>
          <w:lang w:val="en-US" w:eastAsia="en-US" w:bidi="ar-SA"/>
        </w:rPr>
        <w:t>Sjodin v. Insurance Corp. of British Columbia</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(1986), 24 C.C.L.I. 70</w:t>
        </w:r>
      </w:hyperlink>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[1986] B.C.J. No. 1423</w:t>
        </w:r>
      </w:hyperlink>
      <w:r>
        <w:rPr>
          <w:rFonts w:ascii="arial" w:eastAsia="arial" w:hAnsi="arial" w:cs="arial"/>
          <w:color w:val="000000"/>
          <w:sz w:val="20"/>
          <w:lang w:val="en-US" w:eastAsia="en-US" w:bidi="ar-SA"/>
        </w:rPr>
        <w:t xml:space="preserve"> at para. 21 (S.C.), aff'd on this point, </w:t>
      </w:r>
      <w:hyperlink r:id="rId602" w:history="1">
        <w:r>
          <w:rPr>
            <w:rFonts w:ascii="arial" w:eastAsia="arial" w:hAnsi="arial" w:cs="arial"/>
            <w:i/>
            <w:color w:val="0077CC"/>
            <w:sz w:val="20"/>
            <w:u w:val="single"/>
            <w:shd w:val="clear" w:color="auto" w:fill="FFFFFF"/>
            <w:lang w:val="en-US" w:eastAsia="en-US" w:bidi="ar-SA"/>
          </w:rPr>
          <w:t>35 C.C.L.I. 155</w:t>
        </w:r>
      </w:hyperlink>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[1988] B.C.J. No. 2665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Zulu Airwear Inc. et al. v. Khanna Holdings Ltd. et al.</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(1998), 55 B.C.L.R. (3d) 136</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[1998] B.C.J. No. 1066</w:t>
        </w:r>
      </w:hyperlink>
      <w:r>
        <w:rPr>
          <w:rFonts w:ascii="arial" w:eastAsia="arial" w:hAnsi="arial" w:cs="arial"/>
          <w:color w:val="000000"/>
          <w:sz w:val="20"/>
          <w:lang w:val="en-US" w:eastAsia="en-US" w:bidi="ar-SA"/>
        </w:rPr>
        <w:t xml:space="preserve"> at paras. 16-18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follows that ICBC would not be responsible for any error 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argued that on the plain meaning of the words inserted into the certificate to describe vehicle use ("vehicle designed and used for delivering and dumping materials"), the description is wide enough to encompass hauling and delivering logs. On this basis, Triack asserted, it would not be subject to forfeiture as it would not have been operating the vehicle "contrary to ... the use declared in the application for insurance", within the meaning of s. 55(2)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If ICBC meant to exclude the hauling and delivery of logs from "delivering and dumping materials", it should have said so. It did not. The wording is ICBC's own, the plaintiff maintained, and should be construed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This argument would have considerable attraction if the certificate's description of vehicle use were to be construed in isolation, as if the certificate were the only relevant document of insurance. That is not, however, the case. This is a statutory plan of universal compulsory automobile insurance, and its terms include not only what is set out in the certificate, but also what is contained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The certificate's vehicle use description must, as I see it, be construed in this wider context, including the terms quoted above and the definitions set out in Sch. 1, Table 2 ("Vehicle Rate Classes")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in order that the plan be construed as a harmonious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Approaching the matter on this basis, I conclude that the phrase "delivering and dumping materials", when construed in its proper context, does not include the hauling and delivery of logs. It therefore follows that the vehicle was indeed operated "contrary to ... the use declared in the application for insurance". Accordingly, the claim against ICBC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i/>
          <w:color w:val="000000"/>
          <w:sz w:val="20"/>
          <w:lang w:val="en-US" w:eastAsia="en-US" w:bidi="ar-SA"/>
        </w:rPr>
        <w:t xml:space="preserve">Was there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on the part of ACD in arranging the coverage or in giving advice to Triack?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Four witnesses testified in relation to this issue: David McRae, president of Triack; Tracy McRae, who actually dealt with ACD in relation to the 2006 Kenworth; Catherine Van Tassel, the ACD agent who dealt with Mrs. McRae; and Barbara Grelson, the ACD manager/supervisor who handled much of Triack's business. All four struck me as inherently honest people who were doing their best to give their evidence truthfully. They cannot, however, all have been correct. In order for me to determine who was mistaken, I must look at their evidence in the wider context of their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McRae gave evidence that before 2006, Triack's business was 95% logging. Wood waste was left to be burned, not recycled. In the spring of 2006, however, he began to transition his company into the wood waste business, dealing with the refuse left behind from logging, and recycling it for uses such as hog fuel. He also began to haul gravel and dirt.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his business's insurance needs, Mr. McRae had dealt for some time with Ms. Grelson in Squamish. She was originally with Elliot Insurance, but then moved to ACD. He moved his account with her as he considered her to be very good at her job. She took care of all of Triack's insurance needs, including commercial insurance, comprehensive general liability insurance, firefighting insurance, autoplan insurance,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spring of 2006, he discussed with Ms. Grelson the transition of his business. He was particularly concerned about rollover protection for a large bin trailer he had rented. He had lengthy discussions with Ms. Grelson and others in the office about the different uses to which his equipment would now be put, and what coverage was accordingly required. There seemed to be considerable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Triack owned a 1992 Kenworth tractor, which had been used in its logging business. The vehicle insurance on that tractor was renewed in early May, 2006. Temporary insurance was acquired effective May 1-3, 2006, and then a six-month policy was obtained for the period from May 4 to November 3, 2006. Both certificates were signed by Mrs. McRae, and both indicated the vehicle use as "vehicle used for the delivery of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Also in May of 2006, Mr. McRae decided to acquire another tractor, and leased the 2006 Kenworth T800 through Wells Fargo. The tractor was supplied through Inland Kenworth in Nanaimo. At Mr. McRae's request, alterations were undertaken at Inland Kenworth to allow the tractor to be used for a number of different purposes. A wet kit (hydraulic tank and hose system) was installed to facilitate hauling a big dumper bin used for wood waste, and a logging headache rack, for protecting the cab and driver in the event of a rollover, was installed to permit the hauling of logs. Triack took delivery of this vehicle on May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McRae was very clear that it was his intention at all times that both tractors would be used not only for hauling and dumping materials such as wood waste, but also for hauling logs, although the 2006 tractor would haul logs less than 10% of the time. All of the evidence supports this use for more than one purpose, including the evidence of Ms. Grelson, who testified that she was aware in relation to the commercial insurance she arranged in 2006 that Triack's business was being transitioned away from an emphasis on logging, but would still include some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McRae also forthrightly acknowledged that he was aware from his discussions with Ms. Grelson and others at ACD in and around this time (March-May, 2006) that ACD was unaware of any specific coverage for multiple uses, but that if he insured for the highest use, then that would cover other uses as well. They advised Mr. McRae that logging was the highest use, and this is why the 1992 Kenworth was insured for the delivery of logs although it was being used for other things as well by the spring of 2006. Mr. McRae was made aware of the availability of temporary change endorsements, but that procedure was not practicable. He did not discuss this knowledge with his wife when she went to obtain insurance for the new Kenworth.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McRae testified that on May 17, 2006, she took the 2006 Kenworth sales documents with her to ACD, and sat down with Ms. Van Tassel to arrange for insurance for the vehicle. She stated that Ms. Van Tassel asked her series of questions, including what the tractor would be used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 to Mrs. McRae, she answered that they were transitioning out of logging, and that the tractor would be used mainly for hauling and dumping wood waste and gravel, "big bin stuff". On the issue of whether she advised about hauling logs, Mrs. McRae's phrasing changed from "did" to "would have", saying that they were currently doing a logging sale so she "would have" said that they were still doing small amounts of log hauling. Like Mr. McRae, Mrs. McRae was very forthright, and did not purport to remember more than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McRae did not remember being specifically asked about whether the vehicle would be used for logging. What she recalls is being asked the nature of the business, and answering the question that was asked. She was certainly aware that although their business was transitioning, they were still going to be engaging in log hauling, and it needed to be covered for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Under cross-examination, Mrs. McRae conceded that although she did not recall it, it was possible that Ms. Van Tassel had told her that if the use was declared as dumping, then the truck could not be used for logging. When I asked Mrs. McRae what her reaction would have been if she had been told that the coverage being offered meant that they could not use the truck for logging, she stated that she "believed" that she would have objected to that, but her evidence was not particularly strong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McRae did discuss the coverage with her husband to the extent of talking about the tractor's gross vehicle weight. This conversation was triggered by a discussion about what GVW should be painted on the tractor's door. The weight taken from the lease documentation and stated on the certificate was not sufficient, and Mr. McRae told her to put in the proper number. This resulted in a new certificate being issued on May 18,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Van Tassel testified that she had a good recollection of her dealings with Mrs. McRae concerning the 2006 Kenworth. The encounter was memorable, she said, because when Mrs. McRae initially contacted her to say that she wanted to insure a new truck, she was missing some necessary paperwork, for which Ms. Van Tassel had to contact Wells Fargo. Unlike most transactions in which she was involved, she had to go back and forth with Wells Fargo to make sure that she obtained the coverages Wells Fargo required with respect to the third-party liability limits, and the applicable deductibles. She did not ask about any modifications to the truck, but would have taken the value from the new vehicle information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Ms. Van Tassel, Mrs. McRae explained that they were trying to get out of logging, and that this new truck would be used only for dumping. When Ms. Van Tassel asked what the vehicle would be dumping, Mrs. McRae told her that its loads would include gravel, dirt, wood chips and brush. Ms. Van Tassel was very clear that she explained to Mrs. McRae that if the vehicle was rated for dumping, then it could not be used for logging. She testified that Mrs. McRae agreed that this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Van Tassel agreed that she was aware that Triack was still carrying out some logging operations, but understood that this new truck would only be used for dumping. Her focus was not on Triack's overall business, but on the particular vehicle being insured. Consequently, it was of no surprise to her when several months later, shortly before the accident, she dealt with Mrs. McRae in an application for fleet status and logging was indicated as one of the uses. That applied to the fleet. It did not mean that each vehicle in the fleet would be used for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About three weeks after the accident, Ms. Van Tassel dealt with Mr. McRae in arranging for a new insurance certificate dated 17 November 2006 for the 2006 Kenworth. There was no change to the use described, and Ms. Van Tassel stated that Mr. McRae wanted it kept as "dumping". Because he wanted it renewed as it was, Ms. Van Tassel did not ask him about how the truck was currently being used. In fact, it was at Inland Kenworth for repair, and was not on the road at all. Mr. McRae did not, however, ask about storage coverage. Although Ms. Van Tassel recalled some mention of the truck being in the shop, she did not recall any other discussion from that encounter.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Grelson testified that she was very close by in the office when Mrs. McCrae was dealing with Ms. Van Tassel on May 17, 2006, and that she clearly overheard Mrs. McRae tell Ms. Van Tassel that the new truck was to be used for dumping. Ms. Grelson was aware that Triack was still involved in some logging activities, but knew that they were transitioning their business away from that. She therefore did not find it surprising that the new truck was to be used for dumping.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 cross-examination, Ms. Grelson agreed that she would have expected Ms. Van Tassel to advise the McRaes of the risk of using the vehicle for purposes other than the use described in the certificate, but confirmed that the client had advised that the vehicle would be used for dumping. She stated several times that she was quite satisfied that her staff, including Ms. Van Tassel, would have taken all appropriate steps and given all necessary advice. Her opinion in that latter regard was, of course,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some reluctance, I conclude that the plaintiff has not met the burden of proving on a balance of probabilities that ACD was negligent in providing insurance services. That a duty of care existed is beyond doubt. That it was breached is not sufficiently clear to tip the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evidence that there was some confusion at ACD about certain ICBC coverages, but the plaintiff was unable to tie that confusion to the coverage in question in this case. There is also little doubt in my mind that Ms. Van Tassel did not ask all the right questions when she dealt with Mr. McRae in November of 2006 to renew the coverage for the 2006 Kenworth. If she had, it is inconceivable to me that she would not have recommended storage coverage. I am unable, however, to infer from that incident that Ms. Van Tassel did not ask the right questions of Mrs. McRae in May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Thus, while it would appear that a misunderstanding occurred in relation to the coverage required for the 2006 Kenworth, I am unable to conclude, on a balance of probabilities, that the misunderstanding was either on the part of, or caused by, Ms. Van Tassel.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that, as she testified, Ms. Van Tassel was aware as of May 17, 2006, when she dealt with Mrs. McRae, that the proper way to insure for multiple uses was to cover the vehicle for the highest premium rate class, which in this case was logging. Her evidence in this regard was supported, in my view, by Mr. McRae's acknowledgment that that was what he was told in relation to the 1992 Kenworth in the spring of 2006, before the new tractor was insured. Given that evidence, I find it more likely that the same information would have been communicated to Mrs. McCrae than that, as suggested by plaintiff's counsel, Ms. Van Tassel was unaware of the correct way to cover the multiple uses. Further, with respect to the dealings between Mrs. McRae and Ms. Van Tassel, Mrs. McRae conceded that it was possible that she had been told that the vehicle could not be used for logging if it was insured for dumping.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these circumstances, I am unable, on the evidence, to find any failure on the part of ACD to meet the appropriate standard of care, in so far as the evidence established any such standard. Accordingly, the plaintiff's claim against ACD must be dismissed along with the claim against ICBC. I need not, therefore, consider the third and fourth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are at liberty to speak to costs, but in the absence of any settlement offers or special circumstances, I am inclined to set the amount of the defendants' costs at $6,600 plus disbursements in accordance with Rule 66(29)(b). There would, of course, be one set of costs for both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Wilkinson v. Conners, [2008] B.C.J. No. 2478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Powell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2478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1742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173 A.C.W.S. (3d) 403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Miles Wilkinson aka Miles Wilkinson, Edward Bakker and Rino Infanti, Plaintiff, and Lloyd Charles Conners, Defendant, and Miles Wilkinson,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34"/>
      <w:bookmarkEnd w:id="225"/>
      <w:r>
        <w:rPr>
          <w:rFonts w:ascii="arial" w:eastAsia="arial" w:hAnsi="arial" w:cs="arial"/>
          <w:b/>
          <w:color w:val="000000"/>
          <w:sz w:val="20"/>
          <w:lang w:val="en-US" w:eastAsia="en-US" w:bidi="ar-SA"/>
        </w:rPr>
        <w:t xml:space="preserve">Civil litigation — Civil procedure — Pleadings — Amendment of — Statement of claim — Adding new cause of action — Application by plaintiffs to amend the amended statement of claim so as to allege the defendant intentionally collided his vehicle with the plaintiff pedestrians in addition to the previously-pleaded claims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dismissed — The potential prejudice to the defendant by granting the amendment far outweighed the prejudice to the plaintiffs resulting from its refusal — Prejudice to the defendant included requiring him to defend an allegation that had not been pleaded for six years but which was now pleaded one month prior to trial, and his need to retain separate counsel as his insurer was not required to defend against allegations of intentional wrongdoing.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Documentary evidence — Admissibility — Notice requirements — Medical records — Application to extend the time within which to serve expert reports granted — The intervention of the proceedings under the Workers' Compensation Act was an obvious and common-sense reason for the delay and the non-compliance with the prior order — The further evidence for which the plaintiff Bakker sought an extension would be significant evidence in support of his claim — The extent of his recovery after two major surgeries and his prognosis for further recovery would be important issues at the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30"/>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plaintiffs for (a) an order granting leave to amend the amended statement of claim so as to allege the defendant intentionally collided his vehicle with the plaintiff pedestrians, and (b) an order granting an extension of time within which to serve expert reports. The defendant opposed both applications. The reports included a report from a specialist who had operated on the plaintiff Bakker's right shoulder in the summer of 2008, and another specialist who had performed hip replacement surgery on him in 2007.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7" w:name="Holdings of Court_20"/>
            <w:bookmarkEnd w:id="227"/>
            <w:r>
              <w:rPr>
                <w:rFonts w:ascii="arial" w:eastAsia="arial" w:hAnsi="arial" w:cs="arial"/>
                <w:color w:val="000000"/>
                <w:sz w:val="20"/>
                <w:lang w:val="en-US" w:eastAsia="en-US" w:bidi="ar-SA"/>
              </w:rPr>
              <w:t>HELD: Application to amend refused; application to extend time for delivery of the plaintiffs' reports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had been nearly six years' delay in making the application to amend the pleadings, which weighed against granting the amendment. The explanation was that the plaintiff claimed he intended to allege both assault 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statement of claim and believed this had been done until July 2008, which was a neutral factor in the circumstances. It had been shown that the plaintiff would suffer substantial prejudice, both actual and presumed, if the amendment was allowed. He would be required to defend an allegation that had never been pleaded against him when more than six years had passed, and with only one month remaining before the scheduled trial date. He would have to retain separate counsel, as his insurer would have no duty to defend him against allegations of intentional wrongdoing, requiring him to incur personal expense. He would be denied the protection of the prior order directing there could be no amendments to the pleadings after March 28, 2008. The potential prejudice to the defendant by granting the amendment far outweighed the prejudice to the plaintiffs resulting from its refusal. In all the circumstances, the time for the delivery of the plaintiffs' expert reports ought to be extended. The intervention of the proceedings under the Workers' Compensation Act was an obvious and common-sense reason for the delay and the non-compliance with the prior order. The further evidence for which Bakker sought an extension would be significant evidence in support of his claim. The extent of his recovery after two major surgeries and his prognosis for further recovery would be important issues at the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8" w:name="Legislation Cited_23"/>
      <w:bookmarkEnd w:id="2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24(1), Rule 39(9), Rule 40A(17)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611"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Workers' Compensation Act, </w:t>
      </w:r>
      <w:r>
        <w:rPr>
          <w:rFonts w:ascii="arial" w:eastAsia="arial" w:hAnsi="arial" w:cs="arial"/>
          <w:i/>
          <w:color w:val="000000"/>
          <w:sz w:val="20"/>
          <w:lang w:val="en-US" w:eastAsia="en-US" w:bidi="ar-SA"/>
        </w:rPr>
        <w:t>RSBC 1996, CHAPTER 492</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9" w:name="Counsel_35"/>
      <w:bookmarkEnd w:id="2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Edward Bakker and Rino Infanti: I. Fleming.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Brun,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0" w:name="Judgment_34"/>
      <w:bookmarkEnd w:id="230"/>
      <w:r>
        <w:pict>
          <v:line id="_x0000_s1200"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1" w:name="D.A. HALFYARD J."/>
            <w:bookmarkEnd w:id="231"/>
            <w:r>
              <w:rPr>
                <w:rFonts w:ascii="arial" w:eastAsia="arial" w:hAnsi="arial" w:cs="arial"/>
                <w:b/>
                <w:color w:val="000000"/>
                <w:sz w:val="30"/>
                <w:lang w:val="en-US" w:eastAsia="en-US" w:bidi="ar-SA"/>
              </w:rPr>
              <w:t>D.A. 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Edward Bakker and Rino Infanti ("the plaintiffs") have applied for two orders, as follows:</w:t>
      </w:r>
      <w:r>
        <w:rPr>
          <w:rFonts w:ascii="arial" w:eastAsia="arial" w:hAnsi="arial" w:cs="arial"/>
          <w:sz w:val="20"/>
          <w:lang w:val="en-US" w:eastAsia="en-US" w:bidi="ar-SA"/>
        </w:rPr>
        <w:cr/>
      </w:r>
    </w:p>
    <w:p>
      <w:pPr>
        <w:numPr>
          <w:numId w:val="2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granting leave to the plaintiffs to amend the amended statement of claim, so as to allege that the defendant acted intentionally in causing his motor vehicle to collide with the plaintiffs (who were pedestrians), pursuant to Rule 24(1); and</w:t>
      </w:r>
    </w:p>
    <w:p>
      <w:pPr>
        <w:numPr>
          <w:numId w:val="2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granting an extension of time within which the plaintiffs may serve their expert reports, pursuant to Rule 40A(17).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opposes both applications. Counsel for the plaintiff Miles Wilkinson did not appear, and I was told that he does not oppose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Context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three plaintiffs claim against the defendant for damages for personal injuries. The plaintiffs allege that, on June 6, 2002, at Powell River, the defendant operated his motor vehicle in a parking lot in such a way as to injure the three plaintiffs, all of whom were pedestrians at the time. As the statement of claim currently stands, paragraph 9 begins with the allegation that: "the said incident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 By amendments made on July 4, 2007, the plaintiffs added particulars of further injuries allegedly sustained by all three plaintiffs. At the same time the following amendments were made: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aggravated damages. The facts on which the plaintiffs rely in support of their claim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was completely unprovoked and was of a vicious and dangerous nature.</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punitive damages. The facts on which the plaintiffs rely in support of their claim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was completely unprovoked and was of a vicious and a dangerous nature. The defendant's punishment in criminal proceedings was marginal and would not serve as a deterrent to future similar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statement of claim was marked to identify paragraph 10 as being an amendment. However, that appears to be an inadvertent error, because that same paragraph was already pleaded as paragraph 10 in the original statement of claim filed January 23,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 statement of defence filed April 30, 2003, paragraph 1 consists of a general denial, which by necessary implication included the denial that the defendant's motor vehicle ever struck any of the plaintiffs. In the alternative, it was alleged that any such collision "occurred solely as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An amended statement of defence was filed on July 18, 2007, which repeated these same pleadings, but added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being alleged against each of the plaintiffs.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Miles Wilkinson included the allegation that he had assaulted the defendant and interfered with his operation of his motor vehicle, by attempting to wrest control of the vehicle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had filed a third-party notice on August 3, 2006, claiming contribution or indemnity against the plaintiff Miles Wilkinson for any claims of the plaintiffs Edward Bakker and Rino Infanti for which the defendant might be found liable. It was alleged in the third-party notice that the sole cause of the accident in which the plaintiffs Edward Bakker and Rino Infanti allege they were injured (if it occurred),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Miles Wilkinson. The essence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Miles Wilkinson was that he had assaulted the defendant and attempted to wrest control of the vehicle from him while the defendant was seated behind the wheel of his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a result of police investigation, Mr. Conners was charged with three counts of dangerous driving. He ultimately pleaded guilty to the charge of driving without reasonable consideration for other persons using the highway, contrary to s. 144(1)(b)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That guilty plea led to the pleading in paragraph 10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Examinations for discovery of all parties have been completed. After the third-party notice was filed on August 3, 2006, separate counsel had to be retained by the plaintiff Miles Wilkinson. In the result, the first trial date of December 4, 2006, was adjourned by consent (by way of requisition filed November 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Subsequently, a new trial date was set for January 12, 2009, with an estimate of 25 days. As with the first trial, a jury notice was issued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5, 2008, Mr. Justice A.F. Wilson made orders setting the following dates as end dates: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28, 2008, for amendments to pleadings;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29, 2008, for delivery of the plaintiffs' expert reports;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31, 2008, for delivery of the defendant's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a case management conference on May 27, 2008, counsel for the defendant gave notice that he would be making an application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for a determination as to whether the plaintiffs Bakker and Infanti were workers acting in the course of their employment, at the time of the alleged accident. If such a determination was made, the claims of those two plaintiffs against the defendant could be barred by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application to the Workers' Compensation Appeal Tribunal ("WCAT") proceeded with the first major submissions being made by the defendant to WCAT on July 18, 2008. One of the points made by counsel for the defendant in this submission was that in their statement of claim, Bakker and Infanti were alleging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were not alleging any intentional tort. In his response submissions, counsel for the plaintiffs Bakker and Infanti argued that his clients were, in fact, alleging that Conners had assaulted them by means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about mid-August, 2008, the proceedings against the plaintiff Infanti before WCAT were discontinued. The application proceeded only as against the plaintiff Bakker. It was unknown whether WCAT would render a decision on the application, before the trial date of January 12,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a case management conference on November 10, 2008, counsel for the plaintiffs Bakker and Infanti announced his intention to apply for leave to amend the statement of claim to specifically allege assault against the defendant (although he argued that the statement of claim already alleged an assault), and to apply for an extension of the time within which his clients' expert reports could be served. The present notice of motion is dated November 21,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November 28, 2008, WCAT rendered its decision. WCAT decided that the plaintiff Bakker was a "worker" and that his injuries "arose out of and in the course of his employment;" and that the defendant Conners was "an employer engaged in an industry." But it was also decided that the conduct of Mr. Conners which caused the injuries alleged by Mr. Bakker "did not arise out of and in the course of his [Mr. Conners']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substance, WCAT decided that the conduct of Mr. Conners in driving his vehicle toward Bakker and Infanti was an intentional act and not a negligent act. The effect of the decision was that the statutory bar did not apply and the plaintiff Bakker would be free to pursue his law suit against Conners.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hearing of the present applications (on December 10, 2008), counsel for the defendant stated that he had received instructions to pursue all available avenues of appeal from this decision, including an application for judicial review, if necessary. On a preliminary assessment, it seemed to me that the challenge to the decision of WCAT had at least some prospect of success. It became apparent that, if the appeal or judicial review proceedings were successful, any judgment that might be obtained by Mr. Bakker after a trial would be rendered meaningless.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was in this context that these applications of the plaintiffs were heard. At the end of argument, I reserved decision on both applications. However, after a discussion with counsel, I ordered that the trial date of January 25, 2009, would be adjourned. I made this order in the exercise of my discretion under Rule 39(9). Neither counsel applied for an adjournment, although counsel for the plaintiffs had insisted that an adjournment was necessary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 to Amend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Counsel for the plaintiffs first argued that the proposed amendments would not amount to alleging a new cause of action. It was pointed out that paragraph 8 of the original statement of claim (filed January 23, 2003) referred to the relevant events as "an incident," not an accident, and it was alleged that the defendant had "hit" the plaintiffs with his motor vehicle. The word "incident' was repeated in paragraphs 9, 11, 12, 13 and 14 (although paragraph 15 used the words "motor vehicle accident"). In addition, it was contended, that the defendant knew from the outset, that the plaintiffs had made statements to the police and to ICBC in which they asserted, in substance, that the defendant had intentionally run his vehicle into them. The plaintiffs repeated similar accusations on their examinations for discovery. Counsel stated that, by necessary implication, paragraph 8 of the statement of claim alleged facts which, if proved, could amount to both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referred me to affidavit evidence of the plaintiff Bakker showing that he believed the statement of claim alleged intentional conduct, and counsel implied that the defendant must have understood this. Counsel maintained that the pleading was sufficient, but that an amendment should be made so as to make it clear to the jury that there were two independent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agree with the submission that paragraph 8 of the statement of claim alleges intentional conduct. Of course, the fact that an amendment would raise a new cause of action is not a bar to such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next argued on behalf of the plaintiffs that the court should exercise its discretion in favour of granting the amendments sought, because:</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cause of action would be based on the same facts as those pleaded to support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prejudice to the plaintiffs if the amendment is not granted; and</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no prejudice to the defendant if the amendment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true that a cause of action for assault would rely on the same conduct of the defendant which is already pleaded against him to support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only new fact that would be alleged is that his conduct was intentional as opposed to being only careless. But there is a significant difference between a careless act and an intentional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apparent that the plaintiffs would incur some prejudice, if the amendment is not granted. Without proof of intentional conduct by the defendant, it is unlikely that the claims for aggravated damages and punitive damages would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for the plaintiffs argues that there would be no prejudice to the defendant by granting the amendment because the defendant has known from the outset that the plaintiffs were accusing him of deliberately trying to run them down. Counsel repeats that the plaintiffs later gave evidence to this effect on their examinations for discovery. It was submitted that claims based on assault would be no surprise to the defendant. Plaintiffs' counsel stated that the onus was on the defendant to establish prejudice by their delay in alleging a new cause of action, that no such prejudice has been shown, and that therefore the amendment should be allowed. Counsel relied on several cases in support of his submission on this issue, namely: </w:t>
      </w:r>
      <w:r>
        <w:rPr>
          <w:rFonts w:ascii="arial" w:eastAsia="arial" w:hAnsi="arial" w:cs="arial"/>
          <w:b/>
          <w:i/>
          <w:color w:val="000000"/>
          <w:sz w:val="20"/>
          <w:lang w:val="en-US" w:eastAsia="en-US" w:bidi="ar-SA"/>
        </w:rPr>
        <w:t>Epp v. Harden Estate</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[1988] B.C.J. No. 347</w:t>
        </w:r>
      </w:hyperlink>
      <w:r>
        <w:rPr>
          <w:rFonts w:ascii="arial" w:eastAsia="arial" w:hAnsi="arial" w:cs="arial"/>
          <w:color w:val="000000"/>
          <w:sz w:val="20"/>
          <w:lang w:val="en-US" w:eastAsia="en-US" w:bidi="ar-SA"/>
        </w:rPr>
        <w:t xml:space="preserve">, a decision of Finch, dated February 26, 1988, Vancouver No. B831292; </w:t>
      </w:r>
      <w:r>
        <w:rPr>
          <w:rFonts w:ascii="arial" w:eastAsia="arial" w:hAnsi="arial" w:cs="arial"/>
          <w:b/>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B.C. Court of Appeal decision dated March 18, 1996, Vancouver Registry CA020285 (at paragraphs 42-43); and </w:t>
      </w:r>
      <w:r>
        <w:rPr>
          <w:rFonts w:ascii="arial" w:eastAsia="arial" w:hAnsi="arial" w:cs="arial"/>
          <w:b/>
          <w:i/>
          <w:color w:val="000000"/>
          <w:sz w:val="20"/>
          <w:lang w:val="en-US" w:eastAsia="en-US" w:bidi="ar-SA"/>
        </w:rPr>
        <w:t>G.A.D. v. British Columbia Children's Hospital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2003 BCSC 443</w:t>
        </w:r>
      </w:hyperlink>
      <w:r>
        <w:rPr>
          <w:rFonts w:ascii="arial" w:eastAsia="arial" w:hAnsi="arial" w:cs="arial"/>
          <w:color w:val="000000"/>
          <w:sz w:val="20"/>
          <w:lang w:val="en-US" w:eastAsia="en-US" w:bidi="ar-SA"/>
        </w:rPr>
        <w:t xml:space="preserve"> (Ross J.) at paragraphs 40-46.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defendant submitted that there would be prejudice, both presumed and actual, if the amendment was granted. Counsel maintained that before the court's discretion could be exercised in favour of the plaintiffs, the court must be satisfied that it would be just and convenient to do so, and that the decision on this issue depended upon consideration and weighing of the following factors: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consider the foregoing to be an accurate statement of the law, in accordance with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paragraphs 38, 67 and 74; </w:t>
      </w:r>
      <w:r>
        <w:rPr>
          <w:rFonts w:ascii="arial" w:eastAsia="arial" w:hAnsi="arial" w:cs="arial"/>
          <w:b/>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at paragraph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Length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case, there has been almost six years delay in making the application to amend the pleadings. This factor weighs against granting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Reasons for the Delay, and the Explanation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explanation for the delay given by counsel for the plaintiffs is essentially that he had intended to allege both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statement of claim, and that he believed that this had been done, until July 2008. That was when counsel for the defendant, in his submission to WCAT, asserted that there was no allegation in the statement of claim that Mr. Conners had acted intentionally.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do not intend to refer to all of the evidence reviewed by counsel, or the several statements made by counsel for the plaintiffs relating to this issue. As mentioned, the plaintiffs reported Mr. Conners to the RCMP and made statements to the effect that they believed Mr. Conners was acting intentionally when he drove his vehicle into them. Similar statements were made by the plaintiffs to ICBC and on their examinations for discovery. Mr. Conners was subsequently charged with three counts of dangerous driving under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but subsequently pleaded guilty to a charge under s. 144(b)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From his letter to ICBC dated August 14, 2002, it is apparent that counsel for the plaintiffs believed that the statements made by the plaintiffs, if true, could prove that Mr. Conners had acted intentionally. On the hearing of this application, Mr. Fleming seemed to imply that the lengthy failure of counsel for the defendant to dispute that the statement of claim alleged a cause of action in assault as well as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led him to believe that the defence had accepted that assault was being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For the defendant, Mr. Brun submitted that counsel for the plaintiffs did not clearly assert intentional conduct on the part of Mr. Conners, until after he had first raised the issue in submissions to WCAT in July 2008. The inference was sought that this assertion came after Mr. Fleming had made a considered decision to allege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I do not draw that inference. Mr. Fleming amended the statement of claim in July 2007, to add claims for aggravated damages and punitive damages. In order to succeed on these claims, it would have to be shown that Mr. Conners' conduct was deliberate or at least reckless. Counsel for the plaintiffs would have known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whole of the evidence, I infer that, when counsel amended the statement of claim in July 2007, he believed that the pleadings as they stood would allow him to lead evidence which would enable him to argue to the jury (in aggravation of damages) that they should find Mr. Conners acted intentionally. It is not clear to me whether counsel for the plaintiffs believed that the present statement of claim would support a finding of liability on two separate causes of action or whether he had always intended to argue for such a result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do not wish to speculate about what counsel for the plaintiffs had in mind when he drafted the pleadings. As I have said, it is my opinion that the pleadings fail to disclose a cause of action for assault. If counsel believed they did, then he was mistaken. But the error may well have been "an honest error of judgment." Such an error should not be a sufficient ground for refusing an application to amend, and should not weigh heavily against granting an amendment to allege a new cause of action. See </w:t>
      </w:r>
      <w:r>
        <w:rPr>
          <w:rFonts w:ascii="arial" w:eastAsia="arial" w:hAnsi="arial" w:cs="arial"/>
          <w:b/>
          <w:i/>
          <w:color w:val="000000"/>
          <w:sz w:val="20"/>
          <w:lang w:val="en-US" w:eastAsia="en-US" w:bidi="ar-SA"/>
        </w:rPr>
        <w:t>G.A.D. v. British Columbia Children's Hospital</w:t>
      </w:r>
      <w:r>
        <w:rPr>
          <w:rFonts w:ascii="arial" w:eastAsia="arial" w:hAnsi="arial" w:cs="arial"/>
          <w:color w:val="000000"/>
          <w:sz w:val="20"/>
          <w:lang w:val="en-US" w:eastAsia="en-US" w:bidi="ar-SA"/>
        </w:rPr>
        <w:t>, paragraph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opinion, the reasons for the delay, and the explanation given for the delay, are neutral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Degree of Prejudice Caused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Counsel for the defendant submitted firstly that prejudice to the defendant must be presumed, because the limitation period for commencing an action for assault expired two years after June 6, 2002. That proposition is sound in law. See </w:t>
      </w:r>
      <w:r>
        <w:rPr>
          <w:rFonts w:ascii="arial" w:eastAsia="arial" w:hAnsi="arial" w:cs="arial"/>
          <w:b/>
          <w:i/>
          <w:color w:val="000000"/>
          <w:sz w:val="20"/>
          <w:lang w:val="en-US" w:eastAsia="en-US" w:bidi="ar-SA"/>
        </w:rPr>
        <w:t>Letvad v. Fenwick, supra</w:t>
      </w:r>
      <w:r>
        <w:rPr>
          <w:rFonts w:ascii="arial" w:eastAsia="arial" w:hAnsi="arial" w:cs="arial"/>
          <w:color w:val="000000"/>
          <w:sz w:val="20"/>
          <w:lang w:val="en-US" w:eastAsia="en-US" w:bidi="ar-SA"/>
        </w:rPr>
        <w:t xml:space="preserve"> at paragraph 30. Section 4(4)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does permit the court to allow an amendment to plead a new cause of action even after the expiry of the limitation period. But the fact that the limitation period has expired, without more, raises the presumption of prejudice to the defendant. Prejudice is that which would adversely affect the defendant's ability to respond to a claim. See </w:t>
      </w:r>
      <w:r>
        <w:rPr>
          <w:rFonts w:ascii="arial" w:eastAsia="arial" w:hAnsi="arial" w:cs="arial"/>
          <w:b/>
          <w:i/>
          <w:color w:val="000000"/>
          <w:sz w:val="20"/>
          <w:lang w:val="en-US" w:eastAsia="en-US" w:bidi="ar-SA"/>
        </w:rPr>
        <w:t xml:space="preserve">Amezcua v. </w:t>
      </w:r>
      <w:r>
        <w:rPr>
          <w:rFonts w:ascii="arial" w:eastAsia="arial" w:hAnsi="arial" w:cs="arial"/>
          <w:color w:val="000000"/>
          <w:sz w:val="20"/>
          <w:lang w:val="en-US" w:eastAsia="en-US" w:bidi="ar-SA"/>
        </w:rPr>
        <w:t>Taylor 2008 BCSC 1494, per Stromberg-Stein, J. at paragraph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further submitted on behalf of the defendant that actual prejudice would be suffered by the defendant if the amendment is allowed. That prejudice is said to be the following (my paraphrasing):</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Conners would be required to defend against an allegation which has never been pleaded against him, when more than six years have passed since the events, and when only one month remains before the scheduled trial date.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Conners may have known very soon after the incident that the plaintiffs were accusing him of acting deliberately and that the plaintiffs continued to express this belief at their examinations for discovery, it was not suggested to Mr. Conners on his examination for discovery that he had acted intentionally or deliberately; and so he had no reason to believe that the plaintiffs would be proceeding to trial on that basis.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Conners would likely have to retain separate counsel to defend against the proposed allegation of assault, since his insurer would have no duty to defend him against allegations of intentional wrong doing. This would require him to incur personal expense in a substantial amount.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Conners would be denied the protection of the order of Mr. Justice Wilson, which directed that there could be no amendments to the pleadings after March 28,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reply, counsel for the plaintiffs submitted, in effect, that any presumption of prejudice had been rebutted, and that the other points advanced by the defendant are either unsupported by the evidence or do not amount to any actual prejudice in any event. Counsel objected to any reference to Mr. Conners' examination for discovery, even for the limited purpose of showing that it was not put to him that he had been acting intentionally or deliberately. The substance of the submission of counsel for the plaintiffs was that Mr. Conners had known from the outset that the plaintiffs were accusing him of intentional conduct, and that he and his counsel ought to have known that the plaintiffs would be attempting to prove at trial that he had assaulted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unable to accept the submission of the plaintiffs or the objection to any reference to the defendant's discovery. In my opinion, it has been shown that Mr. Conners would suffer prejudice, both actual and presumed, if the amendment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opinion, each of the four allegations of actual prejudice is established, and each of them does constitute prejudice to the defendant. I find it necessary to comment further only in respect of Wilson J.'s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Mr. Justice Wilson made his order prohibiting amendments to the pleadings after March 28, 2008, the issue of whether an assault was being alleged by the plaintiffs had not arisen between counsel for the parties. For that reason, I would not consider the order to be a bar to the present application by the plaintiffs, although it certainly cannot be ignored. In light of that order, careful attention should have been given to the state of the pleadings, in advance of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would assess the degree of potential prejudice to the defendant as being substantial. This factor weighs heavily against allowing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Extent of the Connection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Except for Mr. Conners' state of mind, the plaintiffs would be relying on the same facts to prove a cause of action for assault, as they rely on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there is a strong connection between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proposed new cause of action for assault. But as mentioned there is a great difference between a negligent act and a deliberate act. This factor weighs in favour of granting the amendment, but not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I see it, there will be prejudice to the plaintiffs if the amendment is refused, and there will be prejudice to the defendant if the amendment is granted. In my opinion, the potential prejudice to the defendant by granting the amendment far outweighs the prejudice to the plaintiffs that would result from refusing the amendment. Consequently, I find that the factors which militate against granting the amendment outweigh those factors which favour granting it. In my opinion, the defendant has established that it would not be just and convenient to grant the amendment sought by the plaintiffs. Accordingly, this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 to Extend the Time for Delivery of the Plaintiffs'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Rule 40A(2) states that the written opinion of an expert is admissible at trial, if a copy of the written statement setting out the opinion is delivered to all parties "at least 60 days before the statement is tendered in evidence." On February 5, 2008, Mr. Justice Wilson ordered that all expert reports for the plaintiffs must be delivered by August 29, 2008 (which was about 135 days before the trial date of January 12, 2009). The plaintiffs are seeking both an extension of the time set by order, and an abridgement of the 60 days notice required by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application was heard on December 10, 2008, which was about 32 days before trial. Counsel for the plaintiffs stated that he had just received the expert report of Dr. Regan, a specialist who had operated on Mr. Bakker's right shoulder in the summer of 2008, but had not yet delivered that report to the defendant. Counsel said that he wanted to obtain an up-to-date report from Dr. Masri, a specialist who had performed hip replacement surgery on Mr. Bakker in 2007. I was told that, before this could be done, Mr. Bakker would have to be examined by Dr. Masri, but apparently this could be done fairly quickly and Dr. Masri's report should be in the hands of plaintiff's counsel by the end of December, 2008, or at least by January 12, 2009. Counsel also wants obtain an updated report from Mr. Bakker's regular physician, after that doctor has seen Dr. Masri's fresh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Also with respect to Mr. Bakker, counsel informed the court that a chartered accountant was still at work preparing a report which is intended to be used in support of a claim for past loss of earnings and for loss of future earning capacity. Counsel was unable to say when this report would be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to Mr. Infanti, counsel said that he had just received an updated report from Mr. Infanti's regular physician, but had not yet delivered it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Rule 40A(17)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or at trial, the court may extend or abridge the time limits set out in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Counsel for the plaintiffs offered an explanation for the failure to comply with the order of Wilson J. In essence, it was said that counsel had suspended the pursuit of updated medical evidence, and preparation of the accountant's report, because the defendant had commenced proceedings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in respect of Mr. Bakker and Mr. Infanti, the outcome of those proceedings could not be predicted to any significant degree of certainty and it was also uncertain whether WCAT would render its decision before the trial date of January 12, 2009. Counsel rightly pointed out that the proceedings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were not being contemplated at the time Wilson J. made his order. Moreover, it was noted that these new proceedings were not commenced until six years after the events giving rise to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appears to be common ground that, if WCAT had determined that Mr. Bakker and Mr. Infanti were "workers" and were acting in the course of their employment when they were injured, and that they were injured by the negligent acts of Mr. Conners, then their claims for damages for person injuries against Mr. Connors would be statute barred. Obviously, the intervention of that proceeding, coupled with the uncertainty of its outcome and the unknown date when a decision would be made, are important facts to be considered on this application. The real risk that compliance with Wilson J.'s order would require the plaintiffs to incur significant expenses which might never be recoverable, would appear to be a reasonable excuse for non-compliance.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Counsel for the defendant submits that the evidence in support of this excuse is deficient, and he pointed to the defective hearsay evidence given by Michelle Hurrie in paragraph three of her affidavit sworn November 5, 2008. I agree that this evidence does not comply with Rule 51(10). But the intervention of the proceedings under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is, to my mind, an obvious and common-sense reason for the delay. Without hesitation, I accept the statement of counsel for the plaintiffs, that this was the reason for non-compliance with the order of Wilson J. (which order was made without any knowledge of the proceedings that came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Another objection made by counsel for the defendant has some merit. Mr. Brun argued that Mr. Fleming should have made this application to vary the order of Wilson J., by August 29, 2008 at the latest. It was also pointed out that the proceedings against Mr. Infanti were discontinued by about mid August 2008, so that an updated medical report could have been obtained for him, by the end date set by Mr. Justice Wilson, or soon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agree with counsel for the defendant that these things could have and should have been done by counsel for the plaintiffs. Court orders should not be ignored, even when subsequent events give good grounds for changing them. But I am far from being persuaded that failure to comply with the order of Wilson J. should be considered as fatal to this application, in the unusual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Bakker is alleging that he has suffered permanent partial disability from his injuries, and that he has sustained a past and future loss of earning capacity. The further evidence for which he seeks an extension will be significant evidence in support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defendant complains that the evidence suggests an accountant's report has been under preparation for about two years, and yet it is apparently still not close to being completed. This is a valid objection, but again, I do not consider it to be a sufficient reason to exclude such a report from the evidence to be presented at trial. Mr. Bakker has undergone two major surgeries, and the extent of his recovery to date, and prognosis for further recovery, will be important issues at the trial (as will causation). In all of the circumstances, it is my opinion that the time for the delivery for the plaintiffs' expert reports should be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will first order that the new reports now in the hands of plaintiff's counsel be delivered forthwith. No further expert reports concerning Mr. Infanti will be allowed. Had the trial date not already been lost, I would have set the cut-off date for delivery of the remainder of Mr. Bakker's medical reports at December 31, 2008. For the accountant's report relating to Mr. Bakker, I would have set the first day of trial as being the end date for delivery to the defendant. I think the 11th hour delivery of the accountant's report could reasonably have triggered an application by the defendant for an adjournment of the trial. At the very least, the defendant would have had good grounds for obtaining leave to call an economist to testify at the trial, on shortened notice and without strict compliance with Rule 40A. However, those potential issues have become academic.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Absent the pending appeal (and/or judicial review) of the WCAT decision, but having regard for the adjournment, I would have made the following additional orders:</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Bakker must deliver the two further expert medical reports being sought, by February 28, 2009;</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deliver any further expert medical report in response, by April 30, 2009;</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Bakker must deliver any accountant's report or economist's report to be relied on, by March 31, 2009;</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deliver any expert reports in response to the accountant's or economist's report, by May 31, 2009;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these two applications will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I am reluctant to make the orders just outlined, because the present circumstances are similar to those which have existed since May 2008. The defendant will be challenging the WCAT decision by all available means. Neither the outcome nor the date of the conclusion of those proceedings can be predicted with any significant degree of certainty. If the described orders are made, and the defendant's challenge is successful, the plaintiff Bakker would incur substantial expense, without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already found that the existence of similar circumstances amounted to a reasonable excuse for the plaintiffs to delay the obtaining and delivery of their final expert evidence. While it would be preferable to bring finality to this aspect of this lawsuit, I am hesitant to make orders that might require Mr. Bakker to spend considerable money for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can see two options. The first is to postpone setting cut-off dates until resolution of the defendant's challenge to the WCAT decision. The second is to make the orders in question, with the added condition that the defendant would be responsible for any costs thrown away by Mr. Bakker, as a result of complying with the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would like to receive counsel's views of the matter, before proceeding further. This can be done in writing, and in letter form. I think Mr. Brun should make the first submission, and I direct that it be filed by January 13, 2009. Mr. Fleming will have 10 days to respond, and then Mr. Brun will have 7 days to reply, if he thinks it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Brewster v. Li, [2013] B.C.J. No. 910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12-15, 18-22,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M102398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910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2013 BCSC 774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Joanna Kirstie Brewster, Plaintiff, and Wai May Li,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2" w:name="Keywords_35"/>
      <w:bookmarkEnd w:id="232"/>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Expenses and expenditures — Medical — Therapy or rehabilitation — Housekeeping services — Non-pecuniary loss — Pain and suffering — Plaintiff awarded damages of $418,515 for damages suffered in 2008 motor vehicle accident — Plaintiff sustained soft tissue injuries to neck, upper back and mid back — Prior to accident, plaintiff suffered low mood, depression and anxiety — Non-pecuniary of $63,000 awarded — Plaintiff would have suffered from certain symptoms associated with depression or low mood in any event — Her excessive drinking impacted on condition and symptoms — Plaintiff's pre-trial loss of income assessed at $75,000 — $14,015 awarded for special expenses — $175,000 awarded for loss of earning capacity plaintiff and $91,500 for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3" w:name="Case Summary_31"/>
            <w:bookmarkEnd w:id="2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2008 motor vehicle accident. The defendant admitted liability. The plaintiff, now 38, had been working full-time at the time of the accident. In the approximately 20 years leading up to the accident, the plaintiff had struggled with periods of low mood, depression and anxiety. Some of these periods were protracted. These conditions gave rise to a wide range of symptoms including insomnia, difficulty concentrating and irritability. She had also experienced various stressors including financial pressures, difficulties at work and her tumultuous relationship with her husband. At the time of the accident, the plaintiff worked as a marketing assistant earning $54,000 annually. After the 2008 accident, the plaintiff returned to work the next day. She went on maternity leave shortly thereafter. The plaintiff suffered pain in her neck, upper back, mid back between her shoulder blades, and lower thoracic and lumbar areas as a result of the accident. She improved considerably over the first year but her physical condition then began to deteriorate in mid-2010. The plaintiff was terminated before she returned from her maternity leave. Although she had intended to return to full-time work, she never returned to work but helped in her husband's business. The plaintiff drank heavily at various times and continued to struggle with the various physical difficulties that impacted her ability to care for the children and her home. Her failure to truthfully address her excessive alcohol consumption with her various treating physicians impacted on her recovery.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4" w:name="Holdings of Court_21"/>
            <w:bookmarkEnd w:id="23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of $418,515. Her drinking adversely influenced her recovery and likely worsened her depression. The plaintiff's depression, periods of low mood, and anxiety subsequent to the accident were not caused by the accident but were a product of her historical psychological conditions and challenges. The plaintiff's ongoing pain condition was caused by the accident. Her existing vulnerability or predisposition, in combination with the plaintiff's physical injuries, gave rise to and perpetuated the plaintiff's pain disorder. Difficulties with low mood or depression, sleep, concentration, irritability, stress and anxiety were all symptoms she struggled with prior to the accident and that she had continued to struggle with thereafter. The medical evidence suggested a relatively positive prognosis. The appropriate award for non-pecuniary loss was $90,000. The award was reduced by 15 per cent to account for the fact that the plaintiff would have suffered from certain symptoms associated with depression or low mood in any event and to account for her excessive drinking and the impact that this had had on her condition and symptoms. The amount awarded for non-pecuniary damages was $63,000. The plaintiff's pre-trial loss of income was assessed at $75,000. She was awarded $14,015 for special expenses. The plaintiff had suffered an impairment in her earning capacity. She would require a period of months to become stronger before she could consider returning to work. There was a very real risk that she would not be able to return to full-time employment. In addition, it seemed clear that she would be limited to sedentary and light work. An award of $175,000 fairly and reasonably compensated the plaintiff for her loss of earning capacity. The plaintiff was awarded $91,500 for cost of future care, including exercise classes, support services, therapeutic modalities and medication.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5" w:name="Counsel_36"/>
      <w:bookmarkEnd w:id="2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3"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Marcoux, R.J. Chang.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 Fishman.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35"/>
      <w:bookmarkEnd w:id="236"/>
      <w:r>
        <w:pict>
          <v:line id="_x0000_s1204" style="position:absolute;z-index:2517985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P.G. VOITH J."/>
            <w:bookmarkEnd w:id="237"/>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Brewster, was injured in a car accident that occurred on August 3, 2008 (the "Accident"). Liability for the Accident has been admitted. A central issue in this case is the extent to which Ms. Brewster's various post-Accident and ongoing difficulties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and 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presently 38 years old. She was born in Vancouver and was raised on the west side of the city in a loving and supportive environment. She was married in 1999. She has two children. Her daughter Anisa was born in September, 2003. Her son Jayden was born in September, 2008, just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Brewster's education and work history is varied. She finished high school and thereafter took various courses in makeup and aesthetics and in fashion design. She completed an Associate Certificate in Marketing Management and Marketing Communication at BCIT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has worked at a pharmacy, a spa, a clothing store, a CIBC Visa Call Centre, as an office administrator and receptionist and as a collections officer with the Canada Revenue Agency. In September, 2004, Ms. Brewster took a position as a marketing assistant with the RSC Group ("RSC"), a company which sold Microsoft products. Her role within the company grew and by late 2007 she was directing some of the marketing campaigns for the company. In early 2008, her salary was increased to $54,000 and she enjoyed the prospect of earning up to $60,000 with further bonuses.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aspects of Ms. Brewster's life reflect considerable diligence and initiative. She appears to have worked on a full-time basis at most times. She also periodically pursued various forms of training or schooling while working including after her daughter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Brewster gave relatively little evidence about what, if any, further interests she had before the accident. She had enjoyed some creative interests and had set up a small business through which she sold home-made cards at local craft fairs. She clearly enjoyed spending time with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Most evidence about her interests and activities came from her friends, her husband and her father. It appears that she would periodically go camping or on holidays with friends or her family, she would sometimes ski, play volleyball or co-ed soccer -- though I have no real sense of how often or how seriously she engaged in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Other aspects of her life had been markedly more difficult. Dr. O'Shaughnessy, a psychiatrist called on behalf of Ms. Brewster, described her psychological history as "very complicated". Below, I have described this pre-Accident history at some length because it significantly informs my conclusions. Aspects of this chronology were summarized in the defendant's closing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about age 15, the plaintiff was sexually assaulted by multiple male assailants. She suffered in silence for a year or two before confiding in a school nurse in Grade 12. According to Dr. O'Shaughnessy, the plaintiff experienced "considerable distress after and ultimately noted social withdrawal and decline in academic performance". Dr. Russell, her family doctor of more than 20 years, describes that the plaintiff was eventually assessed by a psychiatrist, Dr. Jane Garland, in 1993. Dr. Garland continued to see the plaintiff for about a year. The plaintiff was subsequently seen by several different psychologists over the next few years. Her senior high school courses had to be reorganized so that she could graduate on time. The plaintiff failed in her goal to get into university after high school. Dr. O'Shaughnessy described "evidence of anxiety and general distress interfering with her functioning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in her early 20s, she struggled with her self-esteem and consumed alcohol to excess to "help push away those feelings" arising from the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Russell's report notes that the plaintiff's recovery was stalled by two further incidents of sexual assault that occurred when she was age 20 and 22, respectively. Though there was only reference to one of these assaults in her direct evidence and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particular assault, at about age 20, involved a former boyfriend and a second unidentified male assailant. The police encouraged her to leave her job and to briefly leave the country, which she did. According to Dr. O'Shaughnessy, she "went on to experience intrusive memories and fears". Over the years following the sexual assaults, the plaintiff was seen on several occasions by Dr. Russell with complaints of stress-related symptoms of insomnia, irritability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February 1999, the plaintiff married Matthew Brewster. Following their marriage, she complained to Dr. Russell of marital stress related to financial worries and interpersonal conflict with her husband. As reflected in the records of Greater Vancouver Family Services, the couple undertook marriage counselling as early as 2000. Their relationship has remained troubled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Shortly after the birth of her daughter in 2003, the plaintiff learned that her husband had been having an extra-marital affair. She was diagnosed with moderately-severe post-partum depression and was prescribed the anti-depressant Paxil. The couple was referred to marriage counselling. Dr. Russell testified that the plaintiff remained on Paxil for almost a year, and then stopped and re-started using this medication several times over the next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and her husband continued to experience marital difficulties in the fall of 2006 and attended a couples' workshop in November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April 2007, the plaintiff suffered a miscarriage. After the miscarriage, Ms. Brewster reported feeling exhausted and tired. She admitted that she struggled with her mood. She became significantly depressed in the ensuing months. She suffered from low mood, irritability, poor sleep and had difficulty concentrating. Dr. Russell again put her on Paxil.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July 2007, the plaintiff experienced problems with flushing, stammering and tearing up in meetings at work. She described this in her testimony as work stress, with associated anxiety at times. She later reported to Dr. Riar, a psychiatrist called by the defendant, that these events were actually bullying and intimidation by her colleagues, which became overwhelming at times and required treatment with an anti-depressant.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August 2007, the plaintiff reported tearfulness, decreased mood and feeling sad; her sleep was poor, she felt anxious and her mind was racing. She was having trouble concentrating and making decisions. The plaintiff listed multiple stressors: her job, her mother's ill-health, relationship issues with her husband and feeling responsible for the bulk of her daughter's care. Dr. Russell re-prescribed Paxil and recommended supportive counseling.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September 28, 2007, Dr. Russell referred the plaintiff to Dr. Diana Carter, a psychiatrist at the B.C. Women's Hospital Reproductive Mental Health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ultimately saw Dr. Carter on November 13, 2007, reporting stress at work, some anxiety, some relationship stresses and difficulty concentrating. At times, she had trouble concentrating at work to the extent that she was not getting through all of her tasks as efficiently as she normally would. Dr. Carter reported the plaintiff's mental status included "feeling more irritable, less enthusiasm and more anxious". Dr. Carter diagnosed an Adjustment Disorder with mixed emotional features. At trial, Dr. Ong, a pain specialist who works with the Pain Clinic at St. Paul's Hospital and who has treated the plaintiff, explained that an Adjustment Disorder is a situational depression caused by an external stressor.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December 2007, the plaintiff's husband was laid-off from his job. He participated in a self-employment program sponsored by Employment Insurance to start his own landscaping business. He incorporated his own landscaping business in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9, 2008, the plaintiff again saw Dr. Russell who noted that she had discontinued taking Paxil about two to three weeks prior to that date. Dr. Russell explained this was because the plaintiff was either actively trying to get pregnant in December of 2007 or knew that she already was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late February 2008, the plaintiff's husband confessed to her that he had had another extra-marital affair. He also disclosed that something in his past which he had previously denied was, in fact, true. The plaintiff was extremely upset by these revelations, particularly as she was pregnant. Dr. Russell referred the couple for more counselling. On March 31, 2008, the plaintiff followed up on Dr. Russell's advice and called Family Services for such counselling. As reflected in the relevant records, the couple sought counselling to deal with Mr. Brewster's "current" extra-marital affair and his previous affair which took place during the plaintiff's first pregnancy. To complicate matters, the plaintiff admitted to having had a number of extra-marital affairs herself. In addition to their respective trust issues, the couple was experiencing problems communicating and had financial stress. Counselling continued once every two weeks for a number of months and stopped shortly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also had some earlier physical injuries. She was involved in a car accident in 1992 and in two further car accidents in 1997. In the years that followed, she experienced some intermittent right shoulder pain and soft tissue symptoms which flared with prolonged sitting. These symptoms appear to have resolved. In June or July 2008, however, the plaintiff began seeing a massage therapist, Ms. Perrier, with complaints of pain and tension in her mid and upper back, in her upper shoulders, between her shoulders and in her neck. Her symptoms were brought on by prolonged sitting at work compounded by work she had been doing on her husband's business plan for his new landscaping business. Her husband also regularly gave her massages in the months leading up to the Accident to help with the pain and tension in her back,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foregoing chronology reveals that, on numerous occasions in the approximately 20 years leading up to the Accident, the plaintiff had struggled with periods of low mood, depression and anxiety. Some of these periods were protracted. These conditions gave rise to a wide range of symptoms including insomnia, difficulty concentrating and irritability. She had also experienced various stressors including financial pressures, difficulties at work and her tumultuous relationship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Having said this, it does not appear that these difficulties interfered overtly with her work. Nor is there any evidence that they interfered in any significant way with her day to day activities or her ability to care for her daughter or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Brewster was the driver of a Toyota 4-Runner that was proceeding eastbound in Vancouver when the defendant pulled out from a stop sign and drove across her path. Anticipating the impact, Ms. Brewster, who was then eight months pregnant, was concerned that the airbag in her vehicle would deploy and pushed away from the steering wheel. Upon impact, she said she felt a jolt go through her arms and into her neck and said she experienced immediate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Brewster was assessed by paramedics at the scene. She had stomach contractions and was taken to Women's Hospital. Her daughter, Anisa, who was also in the vehicle, was taken to Children's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Brewster called her husband, who was in Kamloops for a soccer tournament, and he flew home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Fortunately for Ms. Brewster, the contractions subsided and she was told that her fetus appeared to be uninjured. She was discharged and returned home that evening with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Events from the Date of the Accident to the Present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First Year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Brewster testified that she felt pain throughout her body on the day following the Accident and that the level of pain intensified in the days that followed. She saw her family physician, Dr. Russell, within a few days and almost immediately began to attend at both a massage therapist and a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Having said that, she went to pick up her husband at the airport on the day after the Accident and returned to work on the next workday. She was at RSC for the next two weeks. She completed the work she was required to and then went on maternity leave, as scheduled, on August 15, 2008. Her son was born, as scheduled, by cesarean birth on September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Brewster testified that the injuries she sustained in the Accident resulted in pain in her neck, upper back, mid back between her shoulder blades, and lower thoracic and lumbar areas. She also said that sometimes, late in the day, she had pain in her low back and upper thighs. Various medical reports also suggest that Ms. Brewster struggled with thoracic outlet syndrome, though this did not form any part of her evidence and her counsel suggested that it was of limited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evidence was that these various sources of pain and the intensity of the pain were largely static from the date of the Accident to the present date. She accepted that the intensity of her pain would abate for short periods, but never in a way that lead to long-term gain or benefit. I do not consider that this accurately describes the progress or evolution of 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clear that the months following the birth of her son were difficult. Because Ms. Brewster was nursing, she was constrained in her ability to take pain medication. She had to carry her son, pick him up, bathe him, place him in and out of his car seat and nurse him. She said, and I accept, that all of these activities caused her difficulty and pain. She was also unable to sleep properly, partly because of the pain from her injuries and partly because she had a very young child. She had difficulty lifting her son's stroller and going on walks. She testified, and I accept, that she had no such difficulties following the birth of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March, 2009, the family went on a trip to Cuba with other friends. Ms. Brewster was not, however, able to participate in any of the more physical beach activities or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first eight or nine months following her son's birth, she continued to get treatment from a massage therapist and a physiotherapist. At one point, on the advice of her doctors, she went to a kinesiologist but apparently tried to do too much too quickly, with the result that her exercise regime caused her pain and she discontinued these exercises - a matter I will return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continued to have some difficulty getting groceries and with more strenuous household tasks. On the advice of Dr. Russell, she obtained periodic child care so that she could take some breaks during the day. She had some periodic third-party assistance with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foregoing evidence was also supported by the evidence of her father, her husband and several of her friends. It is consistent with the records and reports of Dr. Russell. It was also not challenged in any meaningful way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same time, however, she was performing the bookkeeping, invoicing and tax filings for her husband's fledgling landscaping business as the couple had planned that she would. Ms. Brewster was scheduled to return back to work at RSC in early September, 2009, and she began to make inquiries to that end in late June, 2009. She told her physiotherapist that she intended to return to her job at RSC.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had heard indirectly that RSC was encountering some difficult financial circumstances and, accordingly, she also began to make inquiries through her friends about other potential job opportunities. She prepared a new resume. She arranged for child care so that she could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an objective basis, this activity, as well as the relevant records, are consistent with an apparent intention to return to work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Brewster accepted that she was preparing to return to work as anticipated. She said, however, that she remained uncertain about how well she would fare at work and whether she would be able to work full-time from the outset. I accept that evidence. It is consistent with Ms. Brewster continuing to receive various kinds of assistance and with her ongoing reports of difficulty to Dr. Russell. I do not consider it unlikely or unreasonable that she would try, to some extent, to mask such concerns and difficulties from RSC or, in her resume, from other prospective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early July, 2009, Ms. Brewster was given notice of termination of her employment at RSC. She was offered and accepted eight weeks of severance. She said she hoped to use this money and the extra time to get stronger and healthier.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 visit to Dr. Russell on August 7, 2009, Ms. Brewster indicated it was now her intention to only return to work on a part-time basis and to continue to do the bookkeeping for her husband's landscaping business. The reality is that, thereafter, Ms. Brewster never applied for any form of employment - part-time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also noteworthy that, for most of the first year following the Accident, Ms. Brewster accepts that her mood was good. At page 5 of his report, Dr. O'Shaughnessy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other symptoms or difficulties were noted until an estimated one year after the accident[,] when she started experiencing again the onset of depressed mood, frustration, and irritability symptoms as well as anger outbursts. She was again diagnosed with depression by Dr. Russell and started on an antidepressant medication (Cipralex)."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Both Dr. Russell, in July 2009, and her locum, in September 2009, sought to refer Ms. Brewster to a psychiatrist at the British Columbia Women's Hospital Reproductive Mental Health Program. Both referrals indicated that the "reason" was "postpartum". The notes of Dr. Russell's locum indicate that the plaintiff was "tearful, can't sleep, [and had] ongoing stressful relationship issues". The plaintiff accepted that the description was accurate. Both referrals indicated that the plaintiff's current psychiatric behaviors were "depression" and "anxiety". Ms. Brewster accepted that she was having difficulty accomplishing tasks and concentrating. There is no suggestion in either of the referrals that they were related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Late 2009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Soon after the birth of her son, Ms. Brewster learned that her husband had had an affair. She accepts that this led to ongoing distress in her marriage. On March 9, 2010, the plaintiff complained to Dr. Russell of increasing symptoms of depression. Her Beck Inventory score indicated "severe depression". She was placed on two different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early 2010, the plaintiff and her husband began to again undertake marriage counseling. Later, they were told to seek such counseling separately. Also in 2010, various circumstances became more difficult, stressful and complicated for the plaintiff. With Ms. Brewster out of work, the family suffered from increasing financial pressures. She reported to Dr. Ong, her pain specialist, that her husband's business was not going well. In addition, in November 2010, she began an affair that her husband only learned of in October 2012 and that ended only a few weeks before trial. Such conduct could only serve to make her already uneasy home life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addition, at some point in 2010, Ms. Brewster began to drink more heavily. She accepts that she was not forthright with her doctors about the severity or extent of her drinking - the import of which I will return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Brewster testified that she also continued to struggle with the various physical difficulties I described earlier. She said that these difficulties impacted her ability to care for the children and her home. She could not get groceries easily. She had difficulty with physical activity. Her husband said that she was reluctant to go on family outings. Her friends said that she would sometimes cancel get togethers that she had scheduled; though she has, for example, gone away overnight with friends. Several witnesses said that her house is in a state of disarray.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testified that she swims and does stretching exercises. She has taken up yoga and, indeed, has taken several yoga workshops with an eye to perhaps pursuing this as a livelihood.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Brewster first saw Dr. Ong in the spring of 2011 and was treated by her throughout that year for fibromyalgia. Dr. Ong also referred the plaintiff to Dr. Wiseman, a psychiatrist, to address her depression and/or anxiety. Both Dr. Ong and Dr. Wiseman continue to treat the plaintiff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From January 17, 2012 until March 15, 2012 the plaintiff attended the Chronic Pain Day Clinic Program (the "Program") at St. Paul's Hospital twice weekly. The Program had multiple components. It involved such things as an active exercise program and workshops on pain management strategies, improving sleep quality, stress management and goal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Notwithstanding Ms. Brewster's assertion that aspects of the Program benefited her, such benefits are not apparent in any tangible form. She continues to struggle to care for her home and her children. If anything, the evidence of her husband and friends who have visited her home suggests that matters may have deteriorated. She eats some of her meals lying on the couch. She struggles to get her children ready for school. Relatively modest housekeeping is beyond her. She has trouble concentrating and is easily irritated by her parents, children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Earlier in these reasons, I indicated that I did not accept that Ms. Brewster's physical difficulties had been static from the Accident to the trial. The evidence suggests she improved considerably over the first year and that her physical condition then began to deteriorate in mid-2010 and later. In the summer of 2009, though there was some uncertainty associated with the prospect, she was preparing to return to work on a full-time basis. Such sustained activity would, at present, be beyond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in September 2010, approximately two years after the Accident, a Notice of Fast Track Litigation was filed. This speaks to both the perceived relative simplicity of the action and the severity of Ms. Brewster's injuries at that time, as well as the expected prognosis for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Which Make this Case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have the strong sense that very few people know the plaintiff well. Mrs. Santos was Ms. Brewster's supervisor at RSC and also socialized with her. Mrs. Santos spoke very favorably about the plaintiff's performance at work. She was not aware, however, that Ms. Brewster had been struggling with stress at work. From this I can reasonably infer that she had no knowledge that the plaintiff was getting counseling for such stress. She had no knowledge or memory of the senior men at RSC being difficult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Fraser, who is a close friend of the plaintiff and has known her for about 15 years, only learned of the plaintiff's marital difficulties relatively recently even though those difficulties span more than a decade. She was unaware that the plaintiff was having an affair for the last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Parks, another close friend who has known the plaintiff for about ten years, was unaware that the plaintiff drank excessively over the past two years and had never observed such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raise these matters because, when each of these witnesses spoke about the plaintiff's circumstances before and after the Accident, they did so solely on the basis of what they saw and were told and without a complete picture of the various difficulties in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also troubled by the reliability of the plaintiff's evidence, particularly the inaccuracy of the information she gave her various physicians and the independent medical experts who examined her. Such inaccuracies are many and varied. The following examples are merely intended to be illustrative:</w:t>
      </w:r>
      <w:r>
        <w:rPr>
          <w:rFonts w:ascii="arial" w:eastAsia="arial" w:hAnsi="arial" w:cs="arial"/>
          <w:sz w:val="20"/>
          <w:lang w:val="en-US" w:eastAsia="en-US" w:bidi="ar-SA"/>
        </w:rPr>
        <w:cr/>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told Dr. Sovio, an expert in orthopedic medicine, that she did not return to work after the Accident and that the Cesarean delivery of her son was brought about by the Accident. Neither of these statements were accurate. She told him she had had postpartum depression after the birth of her first child but had not had any other issues with depression. This was not true.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disclose to Dr. Ong that she had been involved in earlier motor vehicle accidents, although Dr. Ong said that her questions of Ms. Brewster ought to have revealed such information.</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appears to have understated the extent or frequency of her depressive episodes to various psychiatrists who met with her. She did not tell Dr. Riar that in 2007 she had a miscarriage which thereafter led to a period of depression and the need for medication to address that depression.</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told Dr. Riar that her "overall relationship" with her husband was good - a statement that cannot be reconciled with the evidence before me.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told Dr. O'Shaughnessy that she used Paxil after learning about her husband's extra marital affair after the birth of her daughter. She said "she had a good response", "had a full remission of symptoms and was able to discontinue the Paxil after approximately six months". She led Dr. O'Shaughnessy to believe that "she had only the one episode of treatment with antidepressants before the Accident". Each of these various statements was inaccurate.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she did not disclose to Dr. O'Shaughnessy that she drank excessively in her early 20s in circumstances where the doctor said that his questions would have elicited that information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need not address whether such inaccuracies were purposeful. They do, however, impact the reliability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Of greatest concern and significance is the plaintiff's lack of candor with her doctors about her excessive drinking. In her direct evidence, she admitted that she had not been honest with Dr. Russell or Dr. Ong about the severity or extent of her drinking. She said she had not been "open [with them] about how bad it was". The notes of Dr. Wiseman, which were relied on at trial by the plaintiff, and which plaintiff's counsel accepted that I could rely on, indicated that at some points in time the plaintiff would drink "until she fell asleep". The plaintiff told Dr. Riar that, in the months prior to when they met, she drank every night and would get drunk on some nights. Dr. Riar indicated that, when he sought to pursue this issue, Ms. Brewster was not "clear"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trial, the plaintiff conceded that her excessive drinking was a problem until the end of 2012, or about two months before trial. She says that, at that point, she made a commitment to herself to stop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Each of the reports of Dr. Ong, Dr. Russell, Dr. O'Shaughnessy and Dr. Riar, which are all dated in 2011 and 2012, indicate the plaintiff reported that she had drank excessively in the past, but that she was, at the point in time when she met with them, drinking less both in terms of quantity and frequency. The plaintiff told Dr. Russell in March 2011 that she would stop drinking. This clearly did not happen. There are no further references in Dr. Russell's report to alcohol. The plaintiff apparently told Dr. Ong in April, 2012 that she had stopped drinking completely. This clearly was not true. Other reports, for example those of Dr. O'Connor and Dr. Sovio, simply make no reference to her drinking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clear, and not surprising, that information related to the extent of Ms. Brewster's alcohol consumption was important to the physicians who dealt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Alcohol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Three issues arise from the plaintiff's failure to truthfully address her excessive alcohol consumption with her various treating physicians and the medical experts she met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first is whether the various medical opinions I was provided with were undermined by the plaintiff's dishonesty. Are the conclusions expressed in those opinions compromised because the plaintiff was struggling with excessive alcohol consumption and because she misled the physicians who asked her about the issue? Ms. Brewster, who was the first witness to testify at trial, accepted that she had not been honest with Drs. Ong and Russell when they asked her about her drinking. That issue, or what potential impact Ms. Brewster's lack of candor may have had on the substantive opinions of different doctors, was not directly addressed by the defendant in the evidence or in the cross-examination of these doctors and other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was open to the defendant to pursue this line of inquiry. The defendant, generally speaking, chose not to do so. It is not now my role to speculate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Second, did the plaintiff's excessive alcohol consumption arise as a result of the Accident? There is no evidence that this is so. Dr. Riar said that individuals who struggle with pain issues tend to resort to or rely on opiates. Individuals who suffer from depression or anxiety tend to turn to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third issue is whether Ms. Brewster's alcohol consumption adversely affected her recovery. Each of the physicians who dealt with Ms. Brewster and addressed her alcohol use emphasized the importance of Ms. Brewster significantly curtailing or ceasing such use. Some such statements were generic in nature and were directed to the plaintiff's general health and not to her more acute difficulties. Other aspects of the evidence, however, were directly relevant to her specific difficulties. Dr. O'Shaughnessy accepted that excessive alcohol use can cause or worsen depression and said that, if a person consumed more than perhaps one to three glasses of wine a day, it might complicate or worsen depression symptoms. He said that excessive alcohol consumption can reduce functioning and delay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Riar, who was clearly concerned by Ms. Brewster's alcohol consumption, opined that "her drinking counterbalanced the full benefit of medication". He was also directed to an earlier opinion of Dr. Wiseman and asked to comment on it. He said that the plaintiff had been drinking at the time of Dr. Wiseman's report, that the plaintiff had since moderated her drinking (based on what she had told him) and that this would have led to an improvement in her condition. This exchange clearly establishes Dr. Riar's view that Ms. Brewster's drinking impacted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Ong was never cross-examined on the plaintiff's alcohol use because Dr. Ong's evidence was taken by deposition prior to the plaintiff revealing that she had not been straightforward in addressing the level of her drinking with Dr. 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Based on the plaintiff's own admissions, it is clear that the plaintiff drank excessively for a protracted period of time. It is not clear if her drinking would periodically abate. That is what she told her doctors. She did not, however, say this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Based on the foregoing evidence, I find that her drinking adversely influenced her recovery and that it likely worsened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(1) that the defendant was the "cause in fact" of the damage suffered and (2) that the defendant was a "proximate cause" of the damage, "in other words, that the damage was not too remote from the factual cause. ... The remoteness inquiry assumes that but for the defendant's wrongful act, the plaintiff's loss would not have occurred, but places legal limits on the defendant's liability"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w:t>
      </w:r>
      <w:hyperlink r:id="rId623" w:history="1">
        <w:r>
          <w:rPr>
            <w:rFonts w:ascii="arial" w:eastAsia="arial" w:hAnsi="arial" w:cs="arial"/>
            <w:i/>
            <w:color w:val="0077CC"/>
            <w:sz w:val="20"/>
            <w:u w:val="single"/>
            <w:shd w:val="clear" w:color="auto" w:fill="FFFFFF"/>
            <w:lang w:val="en-US" w:eastAsia="en-US" w:bidi="ar-SA"/>
          </w:rPr>
          <w:t>19 B.C.L.R. (5th) 257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must establish causation for both injury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loss. If a defendant did not cause an injury, (s)he is not liable for the losses flowing from that injury. Even if a defendant did cause an injury, (s)he is not liable for any losses or damages that were not caused by the injury.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364, </w:t>
      </w:r>
      <w:hyperlink r:id="rId624" w:history="1">
        <w:r>
          <w:rPr>
            <w:rFonts w:ascii="arial" w:eastAsia="arial" w:hAnsi="arial" w:cs="arial"/>
            <w:i/>
            <w:color w:val="0077CC"/>
            <w:sz w:val="20"/>
            <w:u w:val="single"/>
            <w:shd w:val="clear" w:color="auto" w:fill="FFFFFF"/>
            <w:lang w:val="en-US" w:eastAsia="en-US" w:bidi="ar-SA"/>
          </w:rPr>
          <w:t>93 B.C.L.R. (3d) 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xml:space="preserve"> ], Chief Justice Brenner, as he then was, adopted the following dichotomy between "injury" and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"injury" refers to the initial physical or mental impairment of the plaintiff's person as a result of the [defendant's act], while "loss" refers to the pecuniary or non-pecuniary consequences of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basic principle of tort law is that the defendant must put the plaintiff back in the position she would have been in had the defendant's tortious act not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 The corollary of this principle is that the defendant need not compensate the plaintiff for any loss not caused by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Since the burden is on the plaintiff to prove causation, she must establish that the defendant's tortious act caused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an injury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her pain disorder and/or her depression) and a resulting loss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non-pecuniary loss or lost wages). "The former is concerned with establishing the existence of liability; the latter with the extent of that liability"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xml:space="preserve"> at para. 363). In the case at hand, if the plaintiff cannot establish that one of her injuries was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by the MVA, then she cannot recover from the defendant for the losses that flowed from that injury. Additionally, if the plaintiff cannot establish that the injury caused by the defendant, in turn, caused a certain loss, then she cannot recover from the defendant for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test for causation in Canada is the "but-for" test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w:t>
      </w:r>
      <w:hyperlink r:id="rId625"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w:t>
      </w:r>
      <w:hyperlink r:id="rId32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hyperlink r:id="rId62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hyperlink r:id="rId329"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To assess whether the defendant caused an injury, the trial judge asks if, without the defendant's tortious act, the injury would have resulted. If the answer is "yes", the defendant is not liable for the injury or the losses flowing from it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41). If the answer is "no", the defendant is liable to the plaintiff for the </w:t>
      </w:r>
      <w:r>
        <w:rPr>
          <w:rFonts w:ascii="arial" w:eastAsia="arial" w:hAnsi="arial" w:cs="arial"/>
          <w:i/>
          <w:color w:val="000000"/>
          <w:sz w:val="20"/>
          <w:lang w:val="en-US" w:eastAsia="en-US" w:bidi="ar-SA"/>
        </w:rPr>
        <w:t>whole</w:t>
      </w:r>
      <w:r>
        <w:rPr>
          <w:rFonts w:ascii="arial" w:eastAsia="arial" w:hAnsi="arial" w:cs="arial"/>
          <w:color w:val="000000"/>
          <w:sz w:val="20"/>
          <w:lang w:val="en-US" w:eastAsia="en-US" w:bidi="ar-SA"/>
        </w:rPr>
        <w:t xml:space="preserve"> of the losses flowing from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 and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Once causation for an injury is established, the defendant is liable to the plaintiff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loss(es) flowing from that injury. The losses "flowing" from an injury are those losses which the plaintiff proves, on a balance of probabilities, would not have occurred "but-for" the defendant's act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at para. 78;</w:t>
      </w:r>
      <w:r>
        <w:rPr>
          <w:rFonts w:ascii="arial" w:eastAsia="arial" w:hAnsi="arial" w:cs="arial"/>
          <w:i/>
          <w:color w:val="000000"/>
          <w:sz w:val="20"/>
          <w:lang w:val="en-US" w:eastAsia="en-US" w:bidi="ar-SA"/>
        </w:rPr>
        <w:t xml:space="preserve"> Smith v. Knudsen</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 </w:t>
      </w:r>
      <w:hyperlink r:id="rId627"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It is also necessary to recognize that this case engages both "thin skull" and "crumbling skull" principles. Both these principles were succinctly summarized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reed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169 C.L.R. 638,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Recent cases from both the B.C. Court of Appeal and B.C. Supreme Court continue to paraphrase this language. Some examples include: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26-37, </w:t>
      </w:r>
      <w:hyperlink r:id="rId629" w:history="1">
        <w:r>
          <w:rPr>
            <w:rFonts w:ascii="arial" w:eastAsia="arial" w:hAnsi="arial" w:cs="arial"/>
            <w:i/>
            <w:color w:val="0077CC"/>
            <w:sz w:val="20"/>
            <w:u w:val="single"/>
            <w:shd w:val="clear" w:color="auto" w:fill="FFFFFF"/>
            <w:lang w:val="en-US" w:eastAsia="en-US" w:bidi="ar-SA"/>
          </w:rPr>
          <w:t>22 B.C.L.R.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paras. 13-21, </w:t>
      </w:r>
      <w:hyperlink r:id="rId630" w:history="1">
        <w:r>
          <w:rPr>
            <w:rFonts w:ascii="arial" w:eastAsia="arial" w:hAnsi="arial" w:cs="arial"/>
            <w:i/>
            <w:color w:val="0077CC"/>
            <w:sz w:val="20"/>
            <w:u w:val="single"/>
            <w:shd w:val="clear" w:color="auto" w:fill="FFFFFF"/>
            <w:lang w:val="en-US" w:eastAsia="en-US" w:bidi="ar-SA"/>
          </w:rPr>
          <w:t>219 B.C.A.C.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Penland v. Lofting</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2008 BCSC 507</w:t>
        </w:r>
      </w:hyperlink>
      <w:r>
        <w:rPr>
          <w:rFonts w:ascii="arial" w:eastAsia="arial" w:hAnsi="arial" w:cs="arial"/>
          <w:color w:val="000000"/>
          <w:sz w:val="20"/>
          <w:lang w:val="en-US" w:eastAsia="en-US" w:bidi="ar-SA"/>
        </w:rPr>
        <w:t xml:space="preserve"> at paras. 93-97, </w:t>
      </w:r>
      <w:hyperlink r:id="rId631" w:history="1">
        <w:r>
          <w:rPr>
            <w:rFonts w:ascii="arial" w:eastAsia="arial" w:hAnsi="arial" w:cs="arial"/>
            <w:i/>
            <w:color w:val="0077CC"/>
            <w:sz w:val="20"/>
            <w:u w:val="single"/>
            <w:shd w:val="clear" w:color="auto" w:fill="FFFFFF"/>
            <w:lang w:val="en-US" w:eastAsia="en-US" w:bidi="ar-SA"/>
          </w:rPr>
          <w:t>60 C.C.L.T. (3d) 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Carr v. Simpson</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2010 BCSC 1511</w:t>
        </w:r>
      </w:hyperlink>
      <w:r>
        <w:rPr>
          <w:rFonts w:ascii="arial" w:eastAsia="arial" w:hAnsi="arial" w:cs="arial"/>
          <w:color w:val="000000"/>
          <w:sz w:val="20"/>
          <w:lang w:val="en-US" w:eastAsia="en-US" w:bidi="ar-SA"/>
        </w:rPr>
        <w:t xml:space="preserve"> at paras. 113-117.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necessary to address three distinct classes of injury that the plaintiff has struggled with at different times since the Accident: (a) various physical injuries; b) depression and anxiety; and c) Pain Disorder or fibromyalgia.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doubt that the plaintiff suffered from various physical injuries and the consequences of them after the Accident. The defendant does not contest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find, however, that the plaintiff's depression, periods of low mood, and anxiety subsequent to the Accident were not caused by the Accident. Rather they were, on the balance of probabilities, a product of her historical psychological conditions and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Each of Drs. Russell, Ong, Riar and O'Shaughnessy said that a person with a history of depression was more likely to suffer from further episodes of depression. Dr. Russell accepted that the plaintiff, pre-Accident, had had three depressive episodes. Dr. O'Shaughnessy said that a person who had had three such episodes was at a 90% risk of further episodes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Apart from such broad evidence directed at the general population's predisposition to suffer from successive periods of depression, the medical evidence expressly addressed the circumstances of the plaintiff. Dr. O'Shaughnessy accepted that he was unable to opine that the Accident caused, on a "but for basis", the plaintiff's post-Accident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Riar was of a similar opinion. He considered it likely that the various stressors in the plaintiff's life, such as disharmony with her husband, together with her previous history of depression and postpartum depression gave rise to her post-Accident emotional and psychological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Further, Dr. Russell's report does not relate the plaintiff's psychological challenges to the Accident. She has, instead, opined: "She was at higher risk for depression due to her previous history, her post-partum state, and personal stressors, and she went on to be significantly depressed". I reiterate that both Dr. Russell's referral of the plaintiff to a psychiatrist, as well as that of her locum some months later, were not in any way associated with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Pain Disorder or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Finally, I consider the evidence establishes that the plaintiff's ongoing pain condition, described by Drs. O'Shaughnessy and Riar as a "Pain Disorder", and by Drs. Ong and Russell as "fibromyalgia" were caused by the Accident. Specifically, I find that, "but for" the Accident, the plaintiff would not have developed 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O'Shaughnessy explained the interplay between the plaintiff's physical injuries from the Accident and her existing psychological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Pain Disorder is one of the somatoform illnesses in which the predominating complaints are symptoms of pain but in which psychological factors are thought to be playing a significant role. There are three subtypes with the most common being a mixture of physical or organic factors and psychological factors. I think this occurs in this instance.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Pain Disorder again was caused by multiple factors including psychological issues unrelated to the accident as well as the injuries sustained in the accident. By definition, however, she would not have developed a Pain Disorder had she not experienced the physical injuries in question. I think the psychological factors are certainly playing a significant role in the perpetuation of her complaints and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Riar, whose opinions are consistent with this conclusion,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issue of causation, I believe that initially the impact of the accident was responsible for bringing on the symptoms of pain but with the passage of time they have become chronic in nature. I believe that her chronic pain disorder is maintained by psychological factors which are significant, as well as her medical condition. Her ongoing anxiety and depression complicate the situation, and by doing so it is perpetuating and aggravating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Russell succinctly said: "She also developed a chronic pain syndrome with fibromyalgia, which was clearly triggered by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None of the foregoing opinions were challenged by the defendant in any meaningful way. The defendant made some effort to suggest that the source of pain which "precipitated" the plaintiff's pain disorder was not the Accident but, potentially, her pre-Accident neck and shoulder pain or the pain associated with childbirth or her inability to get a good night's sleep because her children would wake her. Dr. O'Shaughnessy thought this unlikely and I do not accept that any of these sources caused her ensuing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Accordingly, though the plaintiff's psychological difficulties were not caused by the Accident and though such difficulties only surfaced a year or so after the Accident, they reflected an existing vulnerability and predisposition in the plaintiff. It was that existing vulnerability or predisposition that, in combination with the plaintiff's physical injuries, gave rise to and perpetuated the plaintiff's pain disorder. Such vulnerability properly engages thin skull principles with the result that the defendant is responsible for the plaintiff's present pain disorder or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however, is not the end of the analysis. The plaintiff need also establish that the specific difficulties she struggles with are referable to her pain condition as opposed to her psychological issues. Simply put, those aspects of her ongoing presentation which flow from her psychological condition are not the responsibility of the defendant. Such consequences of her psychological difficulties would have arisen in any event. Thus, difficulties with low mood or depression, sleep, concentration, irritability, stress and anxiety are all symptoms she struggled with prior to the Accident and that she has continued to struggle with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prognosis, based on the whole of the medical evidence, is significantly at odds with the claim being advanced by the plaintiff. The plaintiff sought to present herself as significantly disabled and with relatively limited hope of meaningful recovery. As one basis for her claim, the plaintiff sought to advance a scenario where, following the trial, she would begin a course of rehabilitation for perhaps a year. Thereafter, she might work as a restorative yoga teacher on a part-time basis for four to five years. At that point, it was suggested that she might be positioned to secure more conventional employment on a part-time basis. I find that this scenario considerably understates the plaintiff's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start with the observation that the plaintiff's actual physical limitations are not as severe as she portrays. The report of Dr. O'Connor, a specialist in occupational medicine who was retained by the plaintiff, and who saw the plaintiff in January, 2012,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had chronic neck pain, mid-back pain, and low back pain that comes and goes and roves from place to place. She rates her neck, mid-back, and low back pain as severe and daily. Her rating of pain is 9/10 and, when compared with her functional capabilities and what she describes that she is capable of doing day to day, is not in keeping with this level of pain, in my opinion. From a functional point of view she is affected by her pain to a moderate degree but I would not say she is severely limited. Her mood, anxiety and troubles sleeping are more likely than not affecting her pain experience and amplifying that pain experience. From a practical point of view, her physical capabilities are more in keeping with somebody with a moderate level of discomfort or limitations rather than somebody with a severe disability or limitation in daily, work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opinions of Dr. Sovio, recognizing that he is an expert in orthopedic medicine and that he accepted he had limited experience in dealing with fibromyalgia, aligns closely with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opinions of the various experts that I heard from are relatively consistent and, in the main, relatively optimistic. Dr. O'Connor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impression that she is capable of light or sedentary work at present and with further conditioning she will be capable of doing this on a full-time basis. At present, she is too deconditioned to be able to manage with full-time work, although over the next three to six months this should improve to the point where she is capable of this if she continues to work on her conditioning. Even though she reports that she has been doing some conditioning, she is quite deconditioned in particular involving the muscles of the back, neck, and shoulder girdle.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will realistically take four to six months for her to build up her strength and do this. I would recommend she work on this over this period of time and at that point I would say that she would be ready for an attempt at a return to employment at light or sedentary desk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Negative prognostic factors are her history of depression and the recurrence of her postpartum depression after the motor vehicle accident and the birth of her second child. There were also some marital struggles. She also lost her job, and was struggling with coping with trying to maintain her duties at home as well as a new mom. During this time she had to try and do her own physical rehabilitation. These excess demands on her time have made it difficult for her to progress through her rehabilitation program after such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O'Shaughnessy, who saw the plaintiff in February 2012,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too early to offer a final prognosis and I would defer that until she has completed the St. Paul's Hospital pain program. On a positive, note, however, is the fact that she does respond well to antidepressant medications and certainly when I saw her there were no obvious signs of significant Clinical Depression. She still remained somewhat fragile and would experience periods of depressed mood anywhere from one to seven days at a time triggered by stresses and/or frustrations with her inabilities to do the things she liked because of the pain symptoms. She was, however, able to carry on other activities and functions that she enjoys, e.g. seeing friends, enjoying time with her children and time with her husband on and off, etc. Appetite and weight have been fairly stable. Sleep patterns remain disrupted in large measure due to a combination of child care as well as her discomforts and hopefully these will stabilize with time. I fully expect that if she is able to deal with some of the extraneous stresses in her life including the financial problems and the marital conflicts that the tension issues in general will diminish and hopefully the pain complaints will decline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Riar's opinion also aligns with these views: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believe that she should start doing some volunteer work and prepare herself to go back to some kind of employment. The stress of the litigation also should be concluded as this will enhance her recovery and will take away any tendency to take a sick role for secondary gains.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disability is concerned, I do not believe that Ms. Brewster was disabled at the time of my interview with her. As far as her prognosis, at that time I felt that she would continue to have those symptoms for the next four to six months, but with psychiatric treatment, her functioning would have been better. As far as her long-term prognosis, it is guarded, and this has to do with her constitutional and genetic vulnerability rather than any effect of the accident. As far as her pains are concerned, I felt that once her psychiatric symptoms are under control there would be a significant improvement in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noteworthy that these experts all saw the plaintiff approximately 3 1/2 years after the Accident or about a year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Russell, whose report is dated November 2012, has referred to segments of the foregoing opinions of Dr. O'Connor and Dr. O'Shaughnessy and has adopted those opinions. Aspects of Dr. Russell's report and evidence are a little inconsistent. On the one hand, she expressed the opinion that, given the duration of the plaintiff's symptoms, her prognosis was guarded. She further said in her cross-examination, that getting the plaintiff to work four hours a day would be a "reasonable endpoint" given that she also cares for her two children. At the same time, she expressed the opinion that "currently" the plaintiff was unable to return to full-time labour and that at the "present time" she believed that the plaintiff was best suited to short-term contract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Nordin, an expert in vocational rehabilitation,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Ms. Brewster likely is not able to cope with any kind of full-time employment at present, and will require flexibility with part-time employment (in terms of breaks and changes of body positioning). Ms. Brewster is likely best suited, at present, to work she can perform at home. Whether she will be able to obtain such work, and the potential earnings involved, remain to be seen. However, it is my opinion her earning ability has been reduced relative to her pre-injury condition. Whether Ms. Brewster will make sufficient improvement in the future to return to full-time employment, as suggested in Dr. O'Connor's report, also remains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opinion of Dr. Ong was perhaps the most cautious of the opinions presented.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given her ongoing symptoms [are] in keeping with fibromyalgia, low energy level and depression, I don't believe she will be able to return to full-time employment. Should her symptoms stabilize, she may be able to return to part-time sedentary occupation if she continues to work on her rehabilitation program and conditioning.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given her history of depression and recurrent post-partum depression following the MVA and birth of her second child associated with her marital struggles and loss of her job, her prognosis remains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 further factor is material to Ms. Brewster's prognosis. This pertains to her conditioning. Dr. O'Connor, who described her as "severely deconditioned" in his report, developed a detailed strengthening regime for her. He observed that she had stopped going to physiotherapy in April 2010. He further observed that Dr. King also prescribed exercises for her which she did not do. Still further, he recognized that, though she swam at a pool, did stretching exercises and saw both a massage therapist and a chiropractor, these were not the forms of exercise that she required. The opinions of Dr. Russell and Dr. Sovio are consistent with these conclusions. Dr. Russell accepted that the plaintiff is extremely deconditioned. Both physicians expressed the view that she requires exercise and active treatments rather than the passive modalities that she has preferred. Each of Drs. Ong, Riar and O'Shaughnessy also place some emphasis on the need for the plaintiff to become better conditioned. Thus, virtually all of the evidence I heard associated her eventual prognosis with her level of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is good reason for this. One example will suffice. Ms. Brewster testified that her injuries interfere with her ability to walk with her children. The report of Dr. Ong noted that after Ms. Brewster had completed the program at the Pain Clinic in March 2012, which she was required to attend twice weekly for eight weeks and which had an active exercise regime, she was able to walk for 45 minutes four times per week. Ms. Brewster, in her evidence, testified that she now walks twice a week for ten minutes. In making these observations, I recognize that Ms. Brewster now attends restorative yoga classes on a regular basis and that such classes were recommended at the Pain Clinic. It is not clear to me, however, that these classes were intended to serve as a substitute for the more active exercise regimes that the various physicians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consider that the medical evidence, together with a careful assessment of Ms. Brewster's circumstances, suggests a relatively positive prognosis. Certainly, the evidence presents a prognosis which is significantly more positive than the path the plaintiff has laid out for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Brewster's depression is said to be in remission and is being controlled by her medication. Her adjustment disorder is situational in nature and is influenced by the various stressors that are present in her life. Dr. Riar commented that her psychological improvement was likely to give rise to "significant improvement in pain". The plaintiff's circumstances and a number of the specific stressors in her life are likely to abate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This litigation was identified by several experts and by Ms. Brewster as being one such stressor. Its conclusion will provide her with some closure. Her immediate financial concerns will be addressed by the award that I make. She has said that she recently stopped drinking. If this is true, this will help her mood and the efficacy of the medication that she takes. It appears that she and her husband, who are now living together for financial reasons, are at a crossroads in their relationship. Whichever way they proceed will likely abate the turbulence and the stress that flow from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Her children are now 4 1/2 and 9 1/2 years old. They are past the age where they are likely to wake her at night and to interfere with the restorative sleep that she requires. They will both soon be in school on a full-time basis, thereby easing some of the burden on Ms. Brewster and allowing her some time for exercise, for rest and for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extent to which the plaintiff follows an active exercise regimen will be in her control. She will not be impeded by finances or time. There is no evidence that her mood limits her ability to engage in a beneficial exercise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w:t>
      </w:r>
      <w:hyperlink r:id="rId633"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Justice Kirkpatrick identified the following non-exhaustive considerations that are relevant to an award of non-pecuniary damages: age of the plaintiff; nature of the injury; severity and duration of pain; disability; emotional suffering; loss or impairment of life; impairment of family, marital and social relationships; impairment of physical and mental abilities; loss of lifestyle; and the plaintiff's degree of stoicism. The object is to provide the injured person with reasonable "solace" for his or her misfortune. Accordingly, an appreciation of the individual's loss is central.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asserts that the foregoing factors, together with a measured assessment of relevant authorities, supports an award of between $100,000 - $125,000 for non-pecuniary damages. The defendant, conversely, argues that an award in the range of $40,000 - $65,000, with a further reduction of 25% to recognize that the plaintiff's depression and related symptoms were not caused by the Accident,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consider, on balance, that the cases relied on by the plaintiff more closely align with the findings I have made and with the circumstances of the plaintiff. Having said that, I consider that most of these cases are significantly different in at least one material respect. In each, the prognosis for the plaintiff was appreciably more negative than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2010 BCSC 1767</w:t>
        </w:r>
      </w:hyperlink>
      <w:r>
        <w:rPr>
          <w:rFonts w:ascii="arial" w:eastAsia="arial" w:hAnsi="arial" w:cs="arial"/>
          <w:color w:val="000000"/>
          <w:sz w:val="20"/>
          <w:lang w:val="en-US" w:eastAsia="en-US" w:bidi="ar-SA"/>
        </w:rPr>
        <w:t xml:space="preserve">, affirmed with respect to the non-pecuniary damages award </w:t>
      </w:r>
      <w:hyperlink r:id="rId635"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a 46-year-old plaintiff, whose injuries were "indivisible" (para. 2) and who was severely restricted in all aspects of her daily life as a result of chronic pain and fibromyalgia, was awarded $125,000 for her non-pecuniary loss. The trial judge found that the possibility of her condition improving was "mere speculation", while the likelihood of her condition remaining the same or deteriorating were "both great"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the plaintiff's chronic pain condition, which had existed for the six years since her accident, remained "almost completely debilitating for her" (para. 138). The court considered that it was likely to do so for the next five years and might, thereafter, diminish. The court awarded the plaintiff $120,000. The award was reduced by 10% to account for the prospect that the plaintiff would have suffered from her depression symptoms in any event, though the court did not consider that this was "a large risk"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33 B.C.L.R. (5th) 364</w:t>
        </w:r>
      </w:hyperlink>
      <w:r>
        <w:rPr>
          <w:rFonts w:ascii="arial" w:eastAsia="arial" w:hAnsi="arial" w:cs="arial"/>
          <w:color w:val="000000"/>
          <w:sz w:val="20"/>
          <w:lang w:val="en-US" w:eastAsia="en-US" w:bidi="ar-SA"/>
        </w:rPr>
        <w:t xml:space="preserve">, varied on other grounds </w:t>
      </w:r>
      <w:hyperlink r:id="rId638"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the court awarded $110,000 for non-pecuniary damages. The plaintiff was 23 at the time of her accident and suffered profound changes in every aspect of her life. The court considered that her prognosis was "not hopeless", but was "extremely guarded"; nothing more than "modest improvement" in her condition could be expected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Based on the findings I have made, the legal considerations I have identified and the authorities I have reviewed, I consider that an appropriate award for the plaintiff's non-pecuniary loss would be $90,000. Two adjustments have to be made to this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First, I have said that I am satisfied that a number of the symptoms which the plaintiff has struggled with were not caused by the Accident; and would have surfaced in any event. This latter conclusion is amply supported by the evidence before me and goes well beyond "mere speculation" and constitutes "a measurable risk" or a "realistic chance";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27, 35-36, 48;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such cases, the approach that is normally taken is to apply a percentage discount to the order that would otherwise be made; </w:t>
      </w:r>
      <w:r>
        <w:rPr>
          <w:rFonts w:ascii="arial" w:eastAsia="arial" w:hAnsi="arial" w:cs="arial"/>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(1997), 148 D.L.R. (4th) 225</w:t>
        </w:r>
      </w:hyperlink>
      <w:r>
        <w:rPr>
          <w:rFonts w:ascii="arial" w:eastAsia="arial" w:hAnsi="arial" w:cs="arial"/>
          <w:color w:val="000000"/>
          <w:sz w:val="20"/>
          <w:lang w:val="en-US" w:eastAsia="en-US" w:bidi="ar-SA"/>
        </w:rPr>
        <w:t xml:space="preserve"> at para. 8, </w:t>
      </w:r>
      <w:hyperlink r:id="rId639" w:history="1">
        <w:r>
          <w:rPr>
            <w:rFonts w:ascii="arial" w:eastAsia="arial" w:hAnsi="arial" w:cs="arial"/>
            <w:i/>
            <w:color w:val="0077CC"/>
            <w:sz w:val="20"/>
            <w:u w:val="single"/>
            <w:shd w:val="clear" w:color="auto" w:fill="FFFFFF"/>
            <w:lang w:val="en-US" w:eastAsia="en-US" w:bidi="ar-SA"/>
          </w:rPr>
          <w:t>37 B.C.L.R. (3d) 235</w:t>
        </w:r>
      </w:hyperlink>
      <w:r>
        <w:rPr>
          <w:rFonts w:ascii="arial" w:eastAsia="arial" w:hAnsi="arial" w:cs="arial"/>
          <w:color w:val="000000"/>
          <w:sz w:val="20"/>
          <w:lang w:val="en-US" w:eastAsia="en-US" w:bidi="ar-SA"/>
        </w:rPr>
        <w:t xml:space="preserve"> (C.A.). In this case, I consider the appropriate adjustment should be 15%. This figure reflects the likelihood Ms. Brewster would have suffered and/or will suffer from certain symptoms associated with depression or low mood in any event and the relative severity of those symptoms at certain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Second, I consider that an adjustment should be made to account for Ms. Brewster's excessive drinking and the impact that this has had on her condition and symptoms. I consider that that her drinking likely exacerbated aspects of her condition and impeded her recovery. Counsel for the plaintiff submitted, in response to a question from me, that these conclusions should properly be treated as a failure on the part of the plaintiff to mitigate her losses. In </w:t>
      </w:r>
      <w:r>
        <w:rPr>
          <w:rFonts w:ascii="arial" w:eastAsia="arial" w:hAnsi="arial" w:cs="arial"/>
          <w:i/>
          <w:color w:val="000000"/>
          <w:sz w:val="20"/>
          <w:lang w:val="en-US" w:eastAsia="en-US" w:bidi="ar-SA"/>
        </w:rPr>
        <w:t>Smaill v. Williams</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2010 BCSC 73</w:t>
        </w:r>
      </w:hyperlink>
      <w:r>
        <w:rPr>
          <w:rFonts w:ascii="arial" w:eastAsia="arial" w:hAnsi="arial" w:cs="arial"/>
          <w:color w:val="000000"/>
          <w:sz w:val="20"/>
          <w:lang w:val="en-US" w:eastAsia="en-US" w:bidi="ar-SA"/>
        </w:rPr>
        <w:t xml:space="preserve"> at paras. 73 - 77. Justice Russell found that the plaintiff's post-MVA drug use impeded his recovery (para. 77) and amounted to "a failure to mitigate his wage loss and his pain" (para. 73); see also </w:t>
      </w:r>
      <w:r>
        <w:rPr>
          <w:rFonts w:ascii="arial" w:eastAsia="arial" w:hAnsi="arial" w:cs="arial"/>
          <w:i/>
          <w:color w:val="000000"/>
          <w:sz w:val="20"/>
          <w:lang w:val="en-US" w:eastAsia="en-US" w:bidi="ar-SA"/>
        </w:rPr>
        <w:t>Norgaard v. Boudreau</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[1992] B.C.J. No. 2043</w:t>
        </w:r>
      </w:hyperlink>
      <w:r>
        <w:rPr>
          <w:rFonts w:ascii="arial" w:eastAsia="arial" w:hAnsi="arial" w:cs="arial"/>
          <w:color w:val="000000"/>
          <w:sz w:val="20"/>
          <w:lang w:val="en-US" w:eastAsia="en-US" w:bidi="ar-SA"/>
        </w:rPr>
        <w:t xml:space="preserve"> (S.C.) which also deals with a plaintiff's continued drinking as a failure to mitigate. The mitigation framework set out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by Justice Low requires the defendant to show that: (1) the plaintiff acted unreasonably by not following a recommended treatment; and (2) the extent to which the plaintiff's damages would have been reduced if she'd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find that Ms. Brewster understood she was being told that her excessive drinking was impacting adversely on her health. I have considered the concerns expressed by the court in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at paras. 43-46, about the application of mitigation principles in certain cases and do not consider that those concerns are engaged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consider that an appropriate reduction of the award I would otherwise have made for Ms. Brewster's non-pecuniary losses is appropriate and have fixed that reduction at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 result, I consider that an appropriate award, after the two adjustments I have referred to, is $63,000.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Ms. Brewster has advanced a claim for past wage loss. The assessment which underlies that claim recognizes that Ms. Brewster's job at RSC was terminated before she returned from her maternity leave. The claim is premised on Ms. Brewster's loss of earning capacity. The appropriateness of such an assessment, including for past wage claims, was recently confirmed in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w:t>
      </w:r>
      <w:hyperlink r:id="rId644" w:history="1">
        <w:r>
          <w:rPr>
            <w:rFonts w:ascii="arial" w:eastAsia="arial" w:hAnsi="arial" w:cs="arial"/>
            <w:i/>
            <w:color w:val="0077CC"/>
            <w:sz w:val="20"/>
            <w:u w:val="single"/>
            <w:shd w:val="clear" w:color="auto" w:fill="FFFFFF"/>
            <w:lang w:val="en-US" w:eastAsia="en-US" w:bidi="ar-SA"/>
          </w:rPr>
          <w:t>324 B.C.A.C. 124</w:t>
        </w:r>
      </w:hyperlink>
      <w:r>
        <w:rPr>
          <w:rFonts w:ascii="arial" w:eastAsia="arial" w:hAnsi="arial" w:cs="arial"/>
          <w:color w:val="000000"/>
          <w:sz w:val="20"/>
          <w:lang w:val="en-US" w:eastAsia="en-US" w:bidi="ar-SA"/>
        </w:rPr>
        <w:t>. The defendant does not question the validity of the approach being used by the plaintiff to measure this aspect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practical terms, the amount that Ms. Brewster had been earning at RSC, $54,000 per year with the potential to earn a bonus of up to $60,000, does not quite align with the assumptions contained in the report of Mr. Peever, an economist called by the plaintiff. The figures he has relied on for persons engaged in sales, marketing and advertising positions would have the plaintiff earning approximately $85,000 at the present time. The ensuing calculation performed by Mr. Peever generated a loss of approximately $240,000 for the period from September 2009 to the date of trial. A more accurate estimate of salary would generate a figure of $190,000 - $210,000.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Apart from the fact that the starting assumptions in Mr. Peever's report are too high, two further adjustments are appropriate. Mr. Peever's calculations include a "risk and choice" labour market contingency of 32.5%. This contingency accounts for "average" contingencies such as sickness, injury, child rearing and other factors. I am satisfied that the application of a similar type of contingency to Ms. Brewster's circumstances is appropriate and, indeed, is conservative. Ms. Brewster has at times drank excessively. She suffered a serious depression in late 2009 and into 2010. She has continued to struggle with situational depression since then. Though I accept that Ms. Brewster worked through earlier depressions, the evidence suggests that this depression was quite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is to be recalled that in July 2009 Ms. Brewster was preparing to go back to work full-time and that she had therereafter decided to both work part-time and to manage the books of her husband's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was provided with a calendar which identified Ms. Brewster's various special expenses in given months. That calendar establishes that during the period from February 2010 to July 2010 Ms. Brewster was only going to her physiotherapy or to massage therapy on average once a month - less than she had earlier and less than she did later. From mid-February 2010 until mid-April 2010, she sought no such treatment. She had full-time daycare for her son on alternate weeks and her daughter was in school during the day for most of the time. Nevertheless Ms. Brewster considered herself unable to work part-time or, indeed, to try to find such work. Ms. Brewster said that it was during this period that her depression was particularly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consider that there was limited prospect of any meaningful positive contingency arising during this three-year period. Ms. Brewster was in an unhappy marriage, was struggling with her mood, was drinking excessively and had two young children. These are considerable burdens for any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second necessary adjustment arises from the income she earned working for her husband's company. Had she been working full-time, she could not have earned this income. Her tax returns for 2009 to 2011 indicate that she earned $47,372 during that period. To this I have added a further $20,000 for 2012. That figure represents the average of her earnings in 2010 and 2011 and some small sum for what she would have earned in 2013 prior to trial. Recognizing this figure and adjusting for primarily negative contingencies, I have assessed Ms. Brewster's past wage claim at $75,000. I am satisfied that this figure, though generated partly as a calculation, properly reflects Ms. Brewster's pretrial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recognize that I have not expressly addressed the issue of mitigation and Ms. Brewster's drinking under this head of loss. I consider that I have done so, albeit indirectly, in adjusting Ms. Brewster's wage loss for "risk and choice" or for negative contingencies. I accept that these two matters are very different conceptually. Nevertheless, Ms. Brewster's drinking did impact her depression which is something I have considered. Moreover, I consider that a further specific adjustment would ascribe an artificial precision to the assessment I have undertaken and would yield a result that did not properly represent Ms. Brewster's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Brewster has claimed $52,015.60 in special damages. Significant portions of that claim cannot be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Of this figure, $34,725 relates to child care that Ms. Brewster placed her children in at various times. All but $760 of that relates to child care expenses from September 2009 to the date of trial. Ms. Brewster's counsel accepted that, had the plaintiff been working, she would have incurred these expenses in any event. He also accepted that these damages could not coexist with the claim for past wage loss that Ms. Brewster had brought. He argued, however, that such child care costs should potentially be split between Ms. Brewster and her husband. There was no evidence from the plaintiff or her husband, however, to support this contention. In addition, it appears to be inconsistent with Ms. Brewster's tax returns which indicated that she claimed in excess of $8,500 for child care expenses for the 2010 tax year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second major difficulty with this claim arises from Ms. Brewster's regular attendance at chiropractor or massage therapy treatments. She has attended, for example, at her massage therapist almost 85 times. The combined cost of these treatments is approximately $10,000. The medical evidence I heard, and which I have referred to, does not support the need for her to have attended such treatments with the frequency that she did. Specifically, Dr. Russell and Dr. Sovio recommended against such passive treatments absent the need for short-term intervention for acute flares in her pain. Dr. O'Connor also questioned the value of such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Under such circumstances, the full range of the expenses that Ms. Brewster seeks to recover cannot be justified; </w:t>
      </w:r>
      <w:r>
        <w:rPr>
          <w:rFonts w:ascii="arial" w:eastAsia="arial" w:hAnsi="arial" w:cs="arial"/>
          <w:i/>
          <w:color w:val="000000"/>
          <w:sz w:val="20"/>
          <w:lang w:val="en-US" w:eastAsia="en-US" w:bidi="ar-SA"/>
        </w:rPr>
        <w:t>Mohan v. Khan,</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2012 BCSC 436</w:t>
        </w:r>
      </w:hyperlink>
      <w:r>
        <w:rPr>
          <w:rFonts w:ascii="arial" w:eastAsia="arial" w:hAnsi="arial" w:cs="arial"/>
          <w:color w:val="000000"/>
          <w:sz w:val="20"/>
          <w:lang w:val="en-US" w:eastAsia="en-US" w:bidi="ar-SA"/>
        </w:rPr>
        <w:t xml:space="preserve"> at para. 209; </w:t>
      </w:r>
      <w:r>
        <w:rPr>
          <w:rFonts w:ascii="arial" w:eastAsia="arial" w:hAnsi="arial" w:cs="arial"/>
          <w:i/>
          <w:color w:val="000000"/>
          <w:sz w:val="20"/>
          <w:lang w:val="en-US" w:eastAsia="en-US" w:bidi="ar-SA"/>
        </w:rPr>
        <w:t>Connolly v. Cowie,</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2012 BCSC 242</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have reduced these specific expenses by approximately 60% or to $4,000. I consider that the balance of the individual expenses that Ms. Brewster has claimed is appropriate. I have awarded $14,015.60 under this head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legal framework for the assessment of the plaintiff's future wage loss claim has been described numerous times. The decision of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10 B.C.L.R. (4th) 16</w:t>
        </w:r>
      </w:hyperlink>
      <w:r>
        <w:rPr>
          <w:rFonts w:ascii="arial" w:eastAsia="arial" w:hAnsi="arial" w:cs="arial"/>
          <w:color w:val="000000"/>
          <w:sz w:val="20"/>
          <w:lang w:val="en-US" w:eastAsia="en-US" w:bidi="ar-SA"/>
        </w:rPr>
        <w:t xml:space="preserve"> contains a useful summary of some of the principles and approaches that are to be used when assessing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An award for loss of earning capacity presents particular difficulties. As Dickson J. (as he then was) said, in </w:t>
      </w:r>
      <w:r>
        <w:rPr>
          <w:rFonts w:ascii="arial" w:eastAsia="arial" w:hAnsi="arial" w:cs="arial"/>
          <w:b/>
          <w:i/>
          <w:color w:val="000000"/>
          <w:sz w:val="20"/>
          <w:lang w:val="en-US" w:eastAsia="en-US" w:bidi="ar-SA"/>
        </w:rPr>
        <w:t>Andrews v. Grand &amp; Toy Alberta Ltd</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b/>
          <w:i/>
          <w:color w:val="000000"/>
          <w:sz w:val="20"/>
          <w:lang w:val="en-US" w:eastAsia="en-US" w:bidi="ar-SA"/>
        </w:rPr>
        <w:t>The Queen v. Jennings</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[1965] O.J. No. 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b/>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 [.][Underlining added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3 B.C.L.R. (5th) 303</w:t>
        </w:r>
      </w:hyperlink>
      <w:r>
        <w:rPr>
          <w:rFonts w:ascii="arial" w:eastAsia="arial" w:hAnsi="arial" w:cs="arial"/>
          <w:color w:val="000000"/>
          <w:sz w:val="20"/>
          <w:lang w:val="en-US" w:eastAsia="en-US" w:bidi="ar-SA"/>
        </w:rPr>
        <w:t>, the court described the two approaches that can be used to assess a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These cases, </w:t>
      </w:r>
      <w:r>
        <w:rPr>
          <w:rFonts w:ascii="arial" w:eastAsia="arial" w:hAnsi="arial" w:cs="arial"/>
          <w:i/>
          <w:color w:val="000000"/>
          <w:sz w:val="20"/>
          <w:lang w:val="en-US" w:eastAsia="en-US" w:bidi="ar-SA"/>
        </w:rPr>
        <w:t>Steenblok, Brown,</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 xml:space="preserve">, illustrate the two (both correct) approaches to the assessment of future loss of earning capacity. One is what was later called by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the 'real possibility' approach. Such an approach may be appropriate where a demonstrated pecuniary loss is quantifiable in a measurable way; however, even where the loss is assessable in a measurable way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it remains a loss of capacity that is being compensated. The other approach is more appropriate where the loss, though proven, is not measurable in a pecuniary way.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In my view, the cases that follow do not alter these basic propositions I have mentioned. Nor do I consider that these cases illustrate an inconsistency in the jurisprudence on the question of proof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Numerous considerations inform the assessment of Ms. Brewster's loss of earning capacity. She is a person who held numerous different jobs for relatively short periods of time in the decade or so before she joined RSC. In the five years before joining RSC, she earned an average of $22,000 per year. She had, however, worked throughout most of this period. In addition, before she lost her job at RSC, she had begun to look for similar marketing positions with other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Brewster struggled significantly with anxiety and depression on a regular basis in the years prior to the Accident. The likelihood that she would have had further periods of low mood or depression on a recurring basis is very high. She accepts that she has had periods in her life when she drank excessively. She has two young children that she will have to look after for at least the next 15 years or so. She may well be a single parent in the future. All of these considerations are relevant to her ability to work on a sustained and full-time basis in the future and would be relevant quite apart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are further negative contingencies at play. Prior to the Accident, and primarily when struggling with depression, Ms. Brewster had problems with concentration. These symptoms did not, at earlier times, prevent her from working. Post-Accident, these symptoms, which appear to be primarily related to depression, have become more acute. The evidence before me revealed that such symptoms interfered with her ability to maintain the books for her husband's landscaping business to an extent that part of that work had to be given to a third party accountant. Ms. Brewster said she struggled to keep up with some of the recordkeeping associated with her role on a parent committee for her daughter's class. Mr. Nordin, the occupational therapist, prepared a report which indicates that her difficulties with "concentration and multi- tasking" would affect her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have said that Ms. Brewster has a history of working diligently and consistently. Other than this and other generic positive contingencies, such as the prospect of promotion, there is little direct evidence before me which would support the existence of further positive contingencies that would constitute anything more than mere speculation. Certainly, the plaintiff did not direct me to any such positive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Though I do not consider that this is a case where Ms. Brewster's loss of future earning capacity is amenable to being quantified in a measurable way, the figures derived from some of the expert evidence can serve as useful signposts.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report prepared by Mr. Peever provides estimates of average full-time earnings for British Columbia females in the occupational group "Sales, marketing and advertising managers". That report indicates that the present value of the earnings of a now 37-year-old woman, through to the age of 60, with an average contingency for "risk and choice" would yield approximately $1 million. The report used age 70 as an end point; I consider retirement at age 60 more appropriate in Ms. Brewster's circumstances. The "risk and choice" adjustment in the report may overstate the likelihood that Ms. Brewster would voluntarily be leaving the workforce - there being no express evidence of any intention to do so. At the same time, that contingency significantly understates the risks associated with Ms. Brewster's pre-existing and ongoing depression and anxiety, which I have found were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Still further, the $83,000 figure used by Mr. Peever as a starting salary in 2013 is, as I have said, significantly higher than what Ms. Brewster earned at RSC in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Peever's report also contains a chart with estimated average earnings for "business development officers, marketing researchers and consultants". That chart yields a present value for full-time work, adjusted for "risk and choice" contingencies, to the age of 60 of approximately $713,000. Recognizing the passage of time since the Accident, the average salary for this group in 2013 of $57,000 aligns somewhat better with Ms. Brewster's actual pre-Accident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have identified the range of opinions that pertain to the likelihood of Ms. Brewster returning to work, as well as the extent to which and capacity in which she is likely to do so. The consensus is that there is a real and substantial possibility that the plaintiff's condition may improve and, with the appropriate steps, is likely to significantly improve. I have explained why I consider that that is so. The opinions range from Ms. Brewster being able to work approximately half-time to her being able to work full-time. Counsel for the plaintiff's written submissions use the premise that she is, or will be, able to work on a half-time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prognoses which are relatively positive nevertheless recognize that the plaintiff has suffered an impairment in her earning capacity. She will require a period of months to become stronger before she can consider returning to work. There is a very real risk that she will not be able to return to full-time employment. In addition, it seems clear that she will be limited to sedentary and light work. She is likely to have some difficulty sitting for any extended period. She may have to start by doing short-term contract work out of her home. It may take her some time to get reintegrated into the workforce. It seems likely that when she re-enters the workforce, and potentially thereafter, she will require an employer who is prepared to accommodate these limitations. None of this will be easy or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do not accept any suggestion that the plaintiff is limited to employment as a yoga instructor in the short term or otherwise. The various scenarios that were put to me and that relied on any such limitation do not have an adequate foundation and are inconsistent with the evidence I have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Having regard to the foregoing considerations, I consider that an award of $175,000 fairly and reasonably compensates the plaintiff for her loss of earning capacity. This figure recognizes the contingencies I have identified and roughly equates to the plaintiff's loss on the assumption that she is able to work somewhere between a half-time and a full-time basis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parties agree on the relevant legal principles that govern this head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test for determining the appropriate award for the costs of future care is an objective one based on medical evidence. For an award of future care: 1) there must be a medical justification for claims for costs of future care; and 2)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84 (S.C.), aff'd </w:t>
      </w:r>
      <w:hyperlink r:id="rId2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655"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while addressing the assessment of costs of future care, Chief Justice McLachlin confirmed that courts rely on "evidence as to what care is likely to be in the injured person's best interest", and that the measure of such care is "objective, based on the evidence". That same test was recently reaffirmed in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at para. 51, </w:t>
      </w:r>
      <w:hyperlink r:id="rId638" w:history="1">
        <w:r>
          <w:rPr>
            <w:rFonts w:ascii="arial" w:eastAsia="arial" w:hAnsi="arial" w:cs="arial"/>
            <w:i/>
            <w:color w:val="0077CC"/>
            <w:sz w:val="20"/>
            <w:u w:val="single"/>
            <w:shd w:val="clear" w:color="auto" w:fill="FFFFFF"/>
            <w:lang w:val="en-US" w:eastAsia="en-US" w:bidi="ar-SA"/>
          </w:rPr>
          <w:t>31 B.C.L.R. (5th) 78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following additional legal principles govern an award for future care costs: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Awards for costs of future care must be reasonable, both in the sense of being medically required and in the sense of being costs that, on the evidence, the plaintiff will be likely to incur; see </w:t>
      </w:r>
      <w:r>
        <w:rPr>
          <w:rFonts w:ascii="arial" w:eastAsia="arial" w:hAnsi="arial" w:cs="arial"/>
          <w:i/>
          <w:color w:val="000000"/>
          <w:sz w:val="20"/>
          <w:lang w:val="en-US" w:eastAsia="en-US" w:bidi="ar-SA"/>
        </w:rPr>
        <w:t>Loeppky v. Insurance Corporation of British Columbia,</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2012 BCSC 7</w:t>
        </w:r>
      </w:hyperlink>
      <w:r>
        <w:rPr>
          <w:rFonts w:ascii="arial" w:eastAsia="arial" w:hAnsi="arial" w:cs="arial"/>
          <w:color w:val="000000"/>
          <w:sz w:val="20"/>
          <w:lang w:val="en-US" w:eastAsia="en-US" w:bidi="ar-SA"/>
        </w:rPr>
        <w:t xml:space="preserve"> at para.109.</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weight to be given to an opinion on future care will depend on the extent to which recommendations for items like psychological counselling and physiotherapy are supported by the evidence of experts within the relevant field of expertise: see, for example, </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at para. 191, </w:t>
      </w:r>
      <w:hyperlink r:id="rId657" w:history="1">
        <w:r>
          <w:rPr>
            <w:rFonts w:ascii="arial" w:eastAsia="arial" w:hAnsi="arial" w:cs="arial"/>
            <w:i/>
            <w:color w:val="0077CC"/>
            <w:sz w:val="20"/>
            <w:u w:val="single"/>
            <w:shd w:val="clear" w:color="auto" w:fill="FFFFFF"/>
            <w:lang w:val="en-US" w:eastAsia="en-US" w:bidi="ar-SA"/>
          </w:rPr>
          <w:t>1 B.C.L.R. (4th) 131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2010 BCSC 1764</w:t>
        </w:r>
      </w:hyperlink>
      <w:r>
        <w:rPr>
          <w:rFonts w:ascii="arial" w:eastAsia="arial" w:hAnsi="arial" w:cs="arial"/>
          <w:color w:val="000000"/>
          <w:sz w:val="20"/>
          <w:lang w:val="en-US" w:eastAsia="en-US" w:bidi="ar-SA"/>
        </w:rPr>
        <w:t xml:space="preserve"> at para. 98, costs of future care award varied on appeal </w:t>
      </w:r>
      <w:hyperlink r:id="rId659"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the trial judge erred in concluding that "future care costs are payable whether or not they may be incurred in the future" (para. 68).</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of future care costs should be reasonable and the award must be moderate and fair to both parties; see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241 - 242.</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Common sense should inform claims for the costs of future care, however much they may be recommended by experts in the field; see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 13, </w:t>
      </w:r>
      <w:hyperlink r:id="rId660" w:history="1">
        <w:r>
          <w:rPr>
            <w:rFonts w:ascii="arial" w:eastAsia="arial" w:hAnsi="arial" w:cs="arial"/>
            <w:i/>
            <w:color w:val="0077CC"/>
            <w:sz w:val="20"/>
            <w:u w:val="single"/>
            <w:shd w:val="clear" w:color="auto" w:fill="FFFFFF"/>
            <w:lang w:val="en-US" w:eastAsia="en-US" w:bidi="ar-SA"/>
          </w:rPr>
          <w:t>17 B.C.L.R. (5th) 244</w:t>
        </w:r>
      </w:hyperlink>
      <w:r>
        <w:rPr>
          <w:rFonts w:ascii="arial" w:eastAsia="arial" w:hAnsi="arial" w:cs="arial"/>
          <w:color w:val="000000"/>
          <w:sz w:val="20"/>
          <w:lang w:val="en-US" w:eastAsia="en-US" w:bidi="ar-SA"/>
        </w:rPr>
        <w:t>.</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any particular item of future care, the test is whether a reasonable person of ample means would incur the expense; see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1999 CanLII 6932 at para. 78, </w:t>
      </w:r>
      <w:hyperlink r:id="rId661"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There are numerous decisions of this court where, absent objective evidence of what future care items might cost, the court has declined to make any award, see </w:t>
      </w:r>
      <w:r>
        <w:rPr>
          <w:rFonts w:ascii="arial" w:eastAsia="arial" w:hAnsi="arial" w:cs="arial"/>
          <w:i/>
          <w:color w:val="000000"/>
          <w:sz w:val="20"/>
          <w:lang w:val="en-US" w:eastAsia="en-US" w:bidi="ar-SA"/>
        </w:rPr>
        <w:t>McGough v. Keuhn,</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[1998] B.C.J. No. 1361</w:t>
        </w:r>
      </w:hyperlink>
      <w:r>
        <w:rPr>
          <w:rFonts w:ascii="arial" w:eastAsia="arial" w:hAnsi="arial" w:cs="arial"/>
          <w:color w:val="000000"/>
          <w:sz w:val="20"/>
          <w:lang w:val="en-US" w:eastAsia="en-US" w:bidi="ar-SA"/>
        </w:rPr>
        <w:t xml:space="preserve"> at para. 42 (S.C.); </w:t>
      </w:r>
      <w:r>
        <w:rPr>
          <w:rFonts w:ascii="arial" w:eastAsia="arial" w:hAnsi="arial" w:cs="arial"/>
          <w:i/>
          <w:color w:val="000000"/>
          <w:sz w:val="20"/>
          <w:lang w:val="en-US" w:eastAsia="en-US" w:bidi="ar-SA"/>
        </w:rPr>
        <w:t>Cumpstone v. Johnson,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2012 BCSC 386</w:t>
        </w:r>
      </w:hyperlink>
      <w:r>
        <w:rPr>
          <w:rFonts w:ascii="arial" w:eastAsia="arial" w:hAnsi="arial" w:cs="arial"/>
          <w:color w:val="000000"/>
          <w:sz w:val="20"/>
          <w:lang w:val="en-US" w:eastAsia="en-US" w:bidi="ar-SA"/>
        </w:rPr>
        <w:t xml:space="preserve"> at para. 109, </w:t>
      </w:r>
      <w:hyperlink r:id="rId663" w:history="1">
        <w:r>
          <w:rPr>
            <w:rFonts w:ascii="arial" w:eastAsia="arial" w:hAnsi="arial" w:cs="arial"/>
            <w:i/>
            <w:color w:val="0077CC"/>
            <w:sz w:val="20"/>
            <w:u w:val="single"/>
            <w:shd w:val="clear" w:color="auto" w:fill="FFFFFF"/>
            <w:lang w:val="en-US" w:eastAsia="en-US" w:bidi="ar-SA"/>
          </w:rPr>
          <w:t>7 C.C.L.I. (5th) 292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Chan v. Kao,</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2009 BCSC 626</w:t>
        </w:r>
      </w:hyperlink>
      <w:r>
        <w:rPr>
          <w:rFonts w:ascii="arial" w:eastAsia="arial" w:hAnsi="arial" w:cs="arial"/>
          <w:color w:val="000000"/>
          <w:sz w:val="20"/>
          <w:lang w:val="en-US" w:eastAsia="en-US" w:bidi="ar-SA"/>
        </w:rPr>
        <w:t xml:space="preserve"> at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Notwithstanding the foregoing authorities, there are also some cases where, on being satisfied that some item was necessary for the future care of the plaintiff, the court was willing to "ball park" that figure or "do the best it can" see, e.g. </w:t>
      </w:r>
      <w:r>
        <w:rPr>
          <w:rFonts w:ascii="arial" w:eastAsia="arial" w:hAnsi="arial" w:cs="arial"/>
          <w:i/>
          <w:color w:val="000000"/>
          <w:sz w:val="20"/>
          <w:lang w:val="en-US" w:eastAsia="en-US" w:bidi="ar-SA"/>
        </w:rPr>
        <w:t>Chaban v. Chaban,</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2009 BCSC 87</w:t>
        </w:r>
      </w:hyperlink>
      <w:r>
        <w:rPr>
          <w:rFonts w:ascii="arial" w:eastAsia="arial" w:hAnsi="arial" w:cs="arial"/>
          <w:color w:val="000000"/>
          <w:sz w:val="20"/>
          <w:lang w:val="en-US" w:eastAsia="en-US" w:bidi="ar-SA"/>
        </w:rPr>
        <w:t xml:space="preserve"> at paras. 65-73; and, </w:t>
      </w:r>
      <w:r>
        <w:rPr>
          <w:rFonts w:ascii="arial" w:eastAsia="arial" w:hAnsi="arial" w:cs="arial"/>
          <w:i/>
          <w:color w:val="000000"/>
          <w:sz w:val="20"/>
          <w:lang w:val="en-US" w:eastAsia="en-US" w:bidi="ar-SA"/>
        </w:rPr>
        <w:t>Loewen v. Bernardi</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(1994), 45 B.C.A.C. 190</w:t>
        </w:r>
      </w:hyperlink>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93 B.C.L.R. (2d) 242</w:t>
        </w:r>
      </w:hyperlink>
      <w:r>
        <w:rPr>
          <w:rFonts w:ascii="arial" w:eastAsia="arial" w:hAnsi="arial" w:cs="arial"/>
          <w:color w:val="000000"/>
          <w:sz w:val="20"/>
          <w:lang w:val="en-US" w:eastAsia="en-US" w:bidi="ar-SA"/>
        </w:rPr>
        <w:t xml:space="preserve"> at paras. 24 - 27.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this case, because of the absence of adequate evidence, aspects of the plaintiff's claim under this head of loss would be in jeopardy unless I "ball park" the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parties agreed that there were very significant difficulties with the cost of future care report of Ms. Berry, an expert called by the plaintiff. Counsel for the plaintiff accepts that the report is "flawed" and that there is simply no evidence to support many of Ms. Berry's recommendations. The defendant described the report as being of "extremely limited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deficiencies in the report are many and varied. There is limited or no medical basis for much of what is proposed. Some of Ms. Berry's recommendations are actually at odds with the medical evidence. Other aspects of her recommendations markedly exceed what the medical evidence indicates is required. Ms. Berry seems to have a perception of the plaintiff's present and future level of impairment that is not in keeping with the medical evidence. Many of Ms. Berry's recommendations are not time limited and are ostensibly required indefinitely with no adequate basis for any such assertion. Other recommendations are simply not thoughtful or practical.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consider Ms. Berry's report to be distressingly inadequate. I say distressingly because it ought to be a cornerstone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Berry's recommendations were used by Mr. Peever to calculate present values for particular future care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intend to deal with the items that are being claimed in the order that they appear in Mr. Peever's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claims almost $75,000 for various medications or health supplements. Counsel for the plaintiff abandoned the claim for "magnesium supplements" and accepts that there is no objective medical evidence before the court to address the need for Omega Trident SAP, vitamin D, or Mila. Ms. Berry described Mila as a blend of seeds, proteins, Omega 3 and fibers to assist with irritable bowel syndrome which, in turn, is often associated with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There is a claim for Wellbutrin, which Dr. Russell described as a medication for depression that also helps with a person's energy. Based on the findings I have made, there is no basis for the plaintiff to advance a claim for this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Cymbalta is also a medication that is primarily used for depression. Both Dr. Russell and Dr. Ong testified, however, that it had independent benefits for persons suffering from chronic pain or fibromyalgia. The claim which is advanced for this medication, however, presupposes that Ms. Brewster would require her existing dose of this medication for the rest of her life. There is no evidence which supports any such requirement. I have reduced the cost for Cymbalta by approximately half based on the medical evidence and my finding that Ms. Brewster's condition is expected to significantly improve going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would award the plaintiff $20,000 for this subcategory of future care expense.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Therapeutic Modalities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Berry's report recommends various modalities, none of which is expressly supported by other evidence, and whose combined cost is almost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Berry has proposed that Ms. Brewster requires eight different forms of specialized equipment or items, for example, kneeling stools to help Ms. Brewster bathe her son and ergonomic chairs. I consider that the evidence of the plaintiff's difficulties broadly supports the reasonableness of such items and that the need for such items falls within Ms. Berry's expertise. The plaintiff accepts that other items are inappropriate. The need for a magnetic white board, for example, is unrelated to the Accident. I consider that a figure of $10,000 is appropriate for all the items the plaintiff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Berry has also proposed that the plaintiff have access to almost 130 hours of occupational therapy over two years. Though the breadth of the program being described seems excessive, I do consider that some assistance in guiding Ms. Brewster's future activities would be useful. I would award her $5,000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Berry has also recommended both chiropractic and massage therapy treatments on an ongoing basis for the rest of Ms. Brewster's life. She recommends the latter form of treatment on a twice per month basis. The evidence that I have already referred to does not support any such recommendation other than on an exceptional basis to deal with periodic flare-ups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medical evidence not only supports but emphasizes the critical need for Ms. Brewster to have access to a kinesiologist and a physiotherapist for some period of time -- matters that Ms. Berry fails to address. The evidence suggests that a three to six month strengthening and conditioning regime is necessary. I have available some of the costs Ms. Brewster has paid for such services in the past and I consider $10,000 appropriate for such a program, as well as for periodic massage 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would thus award Ms. Brewster a total of $25,000 for this subcategory of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Support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Berry has recommended that the plaintiff be provided with four distinct categories of support services whose cumulative cost, on a present value basis, is approximately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first subcategory is "Homemaking" which, in turn, is assessed with reference to two time periods. Ms. Berry proposes that the plaintiff have access to third-party help around the home for six hours a week for the next 15 years or until her younger child is 19. Thereafter, she is to have three hours a week of such assistance until she is 80 years old. Such services range from assistance with "pre-washing and cutting produce", and "dusting" to heavier tasks such as vacuuming and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Russell had proposed that the plaintiff have three hours of such assistance every two weeks in order to assist with her recovery. It appears from her evidence that the plaintiff would require less assistance as her condition improves. Indeed, Dr. Russell has opined that the plaintiff should have "support for any heavy housework for the first few weeks" of any kinesiology program that she would undertake.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There also appears to be no consideration in Ms. Berry's recommendation of the plaintiff's two children participating, in the most natural of ways, in activities or chores around the home as they get older. I consider that a figure of $7,500 would be consistent with both Dr. Russell's earlier recommendation and with Ms. Brewster's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second subcategory pertains to child care. Ms. Berry proposes that the plaintiff be provided with two hours of childcare everyday for the next seven years or until her youngest child is 11 years old. These services are said to be required to get her children ready for school and to help with meals. There is no medical evidence which indicates that the plaintiff will require such ongoing assistance. Dr. Russell's evidence did address the plaintiff's need for child care while she attends a carefully graduated conditioning program. I also consider that some such child care may be required thereafter until her son is in school on a full-time basis so that she can both re-enter the workforce and maintain her fitness regime. I consider the figure of $7,500, using the unit figures developed by Ms. Berry, achieves this object. That figure is roughly based on Ms. Brewster requiring four hours of childcare three times a week for the next six months and two hours a day for the following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third subcategory is for moving expenses. Ms. Berry proposes that the plaintiff be provided with two days of such assistance every eight years until she's 80 years old. I expect that Ms. Brewster would have required moving assistance well before she turned 80 even absent the Accident. I do accept that the Accident has impacted the plaintiff's ability to move certain items. I would award $1,500 on account of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Accordingly, I would award Ms. Brewster $16,500 for this category of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Berry recommends that the plaintiff have access to both a gym and pool membership as well as to restorative yoga classes until she's 80. The medical evidence consistently emphasizes the importance of Ms. Brewster maintaining her conditioning. Dr. Ong testified that yoga, walking and pool exercises were recommended to the plaintiff at the pain clinic program she attended. Dr. Russell has also recommended that the plaintiff continue with swimming and yoga. The amounts being claimed seem to merge the gym and pool membership. The annual fee being sought is reasonable, though it seems unlikely that Ms. Brewster would continue with all such form of activities until she is 80 years old. I have also reduced the amount being claimed for yoga expenses to recognize that, prior to the Accident, the plaintiff already participated in yoga to address her stress and mood difficulties. I would award the plaintiff $30,000 on account of this particular category of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Based on the foregoing assessment, I would award the plaintiff a total of $91,500.00 for the costs of her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have awarded the plaintiff the following sums: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3555"/>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$ 63,000.00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3450"/>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3555"/>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Wage Loss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19"/>
        <w:gridCol w:w="3764"/>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91,500.00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3241"/>
        <w:gridCol w:w="3555"/>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xml:space="preserve"> 14,015.60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334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$ 418,515.60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am satisfied that this figure of $418,515.60 fairly and reasonably compensates the plaintiff for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Counsel for the parties agreed that they would deal with the tax and other adjustments to my award that may be necessary. If they encounter any difficulty with this, I am available to assist them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Casses v. Backer, [2012] B.C.J. No. 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 and 16,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S098449, S098738, S099002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Fernando Casses, Plaintiff, and Douglas Backer, Caroline Mitchell and Elizabeth Watkins, Defendants, and Kathy Tomlinson and the Canadian Broadcasting Corporation, Third Parties And between Fernando Casses, Plaintiff, and Krystal Lee Cook, Defendant, and Kathy Tomlinson and the Canadian Broadcasting Corporation, Third Parties And between Fernando Casses, Plaintiff, and Robin Lee Patricia O'Diorne, Defendant, and Kathy Tomlinson and the Canadian Broadcasting Corporation,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8" w:name="Keywords_36"/>
      <w:bookmarkEnd w:id="238"/>
      <w:r>
        <w:rPr>
          <w:rFonts w:ascii="arial" w:eastAsia="arial" w:hAnsi="arial" w:cs="arial"/>
          <w:b/>
          <w:color w:val="000000"/>
          <w:sz w:val="20"/>
          <w:lang w:val="en-US" w:eastAsia="en-US" w:bidi="ar-SA"/>
        </w:rPr>
        <w:t>Civil litigation — Civil procedure — Parties — Third party procedure — Striking out or setting aside — Pleadings — Striking out pleadings or allegations — Material facts — Particulars — Sufficiency — Application by plaintiff to strike out third parties' response to third party claim in three actions dismissed — Plaintiff, a doctor, commenced three separate actions against various defendants alleging they made defamatory statements regarding discharge of his professional duties and obligations, which were published by third parties — Could not be said that third party pleadings were bound to fail — Particulars pleaded in third party response were not prejudicial — Facts going to mitigation not struck as admission of evidence left to trial judge — Any lack of clarity and specificity could be cured by plaintiff seeking further and better particulars.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Practice — Pleadings — Application by plaintiff to strike out third parties' response to third party claim in three actions dismissed — Plaintiff, a doctor, commenced three separate actions against various defendants alleging they made defamatory statements regarding discharge of his professional duties and obligations, which were published by third parties — Could not be said that third party pleadings were bound to fail — Particulars pleaded in third party response were not prejudicial — Facts going to mitigation not struck as admission of evidence left to trial judge — Any lack of clarity and specificity could be cured by plaintiff seeking further and better particulars.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Application by plaintiff to strike out third parties' response to third party claim in three actions dismissed — Plaintiff, a doctor, commenced three separate actions against various defendants alleging they made defamatory statements regarding discharge of his professional duties and obligations, which were published by third parties — Could not be said that third party pleadings were bound to fail — Particulars pleaded in third party response were not prejudicial — Facts going to mitigation not struck as admission of evidence left to trial judge — Any lack of clarity and specificity could be cured by plaintiff seeking further and better particulars.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9" w:name="Case Summary_32"/>
            <w:bookmarkEnd w:id="2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to strike out the third parties' response to civil claim of the third parties in three separate actions. The plaintiff was a doctor and surgeon who practiced in British Columbia. The defendants were individuals who were former patients of the plaintiff or family members of former patients that made statements concerning the plaintiff's provision of health care services. The statements were published by the CBC in television reports and on an article on its website. The plaintiff commenced three separate actions against the various defendants alleging that each of the defendants made defamatory statements about him concerning the discharge of his professional duties and obligations and that those statements were published by the CBC. Each of the defendants filed a statement of defence or a response to civil claim in which they insisted that the plaintiff prove the statements and their publication. In addition, they pleaded fair comment and justification. While they admitted making certain statements, they denied that the statements were defamatory. The defendants alleged that the third parties, the CBC and Tomlinson, a journalist with the CBC, published the statements. In each action, in the response to the civil claim of the third parties, the third parties admitted publishing the statements, but pleaded fair comment, justification and responsible communication. The plaintiff sought to strike out the third party pleadings as they were oppressive, certain paragraphs contravened the rules of pleadings and the pleadings lacked particulars.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0" w:name="Holdings of Court_22"/>
            <w:bookmarkEnd w:id="240"/>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each of the actions, the plaintiff isolated the comments of the defendants and chose their remarks over other interviewees because their complaints had either not been reviewed by the College of Physicians and Surgeons or no finding was made by the College. The statements made by the defendants in each of the separate actions were not a separate sting as they were publications about the College's lack of oversight and their licensing of the plaintiff given the number of complainants by former patients, including all of the defendants, and findings by the College of substandard professional conduct. As a result, it could not be said that the third party pleadings were bound to fail. The particulars pleaded in the third party response were not oppressive and prejudicial, but rather were essential to the defence of the case brought by the plaintiff. As the admission of evidence should be left to the trial judge, the facts which went to mitigation were not struck. Any lack of clarity and specificity of the pleadings of justification, fair comment, responsible communication and mitigation could be cured by the plaintiff seeking further and better particulars.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1" w:name="Legislation Cited_24"/>
      <w:bookmarkEnd w:id="2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7"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3-5(12), Rule 9-5, Rule 14-1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2" w:name="Counsel_37"/>
      <w:bookmarkEnd w:id="2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8"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Douglas Backer and Krystal Lee Cook: R.N. Beckmann, (only appearing on June 10,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Caroline Mitchell and Elizabeth Watkins: B. Morely, (only appearing on June 10,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Robin Lee Patricia O'Diorne: J. West, (only appearing on June 10,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D.W. Burnett.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3" w:name="Judgment_36"/>
      <w:bookmarkEnd w:id="243"/>
      <w:r>
        <w:pict>
          <v:line id="_x0000_s1209"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4" w:name="H. HYSLOP J."/>
            <w:bookmarkEnd w:id="244"/>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before the Court; both are opposed. The plaintiff, Fernando Casses ("Dr. Casses"), seeks to strike out the third parties, Kathy Tomlinson ("Ms. Tomlinson") and the Canadian Broadcasting Corporation ("CBC") response to civil claim of the third parties, in three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third parties seek to consolidate these actions for all purposes. Since hearing this application, the plaintiff and all defendants have consented to have these actions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Casses, in support of his application, relies on Rules 3-5(12), 9-5 and 14-1 (costs) and the inherent jurisdiction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Response to civil claim</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who has filed a response to third party notice may, within the period for filing and serving a response to the third party notice, file and serve on all parties of record a response to civil claim to the plaintiff's notice of civil claim, raising any defence open to a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Dr. Casses seeks to strike the third party pleadings as they are oppressive, the mitigation paragraphs contravene the rules of pleadings and the pleadings are lacking in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Casses specifically seeks to strike out paragraphs 1 to 7 inclusive of Division 2 and paragraphs 1 to 5 inclusive of Part 3 of Division 3 of the response to civil claim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ACTIONS IN THE SUPREME COURT OF BRITISH COLUMBIA,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Casses has commenced the following actions: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Docket number S098449 ("action number S098449") - plaintiff, Fernando Casses v. Douglas Backer, Caroline Mitchell and Elizabeth Watkins, defendants and Kathy Tomlinson and The Canadian Broadcasting Corporation, third parties;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Docket number S098738 ("action number S098738") - plaintiff, Fernando Casses v. Krystal Lee Cook, defendant and Kathy Tomlinson and the Canadian Broadcasting Corporation, third parties; and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Docket number S099002 ("action number S099022") - plaintiff, Fernando Casses v. Robin Lee Patricia O'Diorne, defendant and Kathy Tomlinson and The Canadian Broadcasting Corporation,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material time alleged in each action, Dr. Casses was a medical doctor and surgeon practicing in Quesnel,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Casses claims in each of these actions that each of the defendants made defamatory statements about him concerning the discharge of his professional duties and obligations. These defamatory statements were published in an article on the CBC website and in a series of CBC news broadcasts on September 8, 9 and 10, 2009, and in some instances in internet publications.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No. S098449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in this action are the children of the late Edith Backer, who was a patient of Dr. Casses. The defendants made certain statements concerning the medical care that Dr. Casses provided to their mother, blaming him for their mother's death.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No. S098738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Casses operated on Ms. Cooke's toe. Ms. Cooke blames Dr. Casses for the infection that occurred after surgery which she alleges lead to the amputation of her toe.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No. S099002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O'Diorne was a patient of Dr. Casses, who performed surgery on her. She states that during the surgery he nicked her bladder causing her medical complications which he failed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third parties are the CBC and Kathy Tomlinson, a journalist with the 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Casses'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Casses claims against each of the defendants in each separate action multiple heads of damages as a result of the statements made by the defendants which he alleges are false, malicious and defamatory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These statements were published and broadcast by the third parties. Some of the defendants published the remarks to which Dr. Casses complains on the internet.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in each action have filed a statement of defence or a response to civil claim in which they insist that Dr. Casses prove the statements and their publications. The defendants plead fair comment and justification. Certain statements are acknowledged as being made by the defendants in each of their actions, but deny that they are defamatory. The defendants plead mitigation. They allege that the third parties published the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Each of the defendants plead in the alternative that if Dr. Casses suffered damages, the damages are nominal as Dr. Casses' reputation was already affected by others who made public statements not related to any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each action, the response to the civil claim of the third parties, the third parties admit that the CBC published the website and the television reports. The third parties acknowledge that the quotes of the defendants in each action are substantially accurate, but incomplete, alleging that the CBC relies on the entirety of the website and the television reports in their entirety for "accuracy, balance and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third parties plead fair comment, justification and responsible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Casses commenced a separate action against separate defendants, arguing that the defendants must be accountable for their own statements by going to the CBC and ruining Dr. Casses' reputation. Dr. Casses in each separate action "pleads the natural and ordinary meanings ("popular" or "false" innuendo meanings or "stings") conveyed to the average, ordinary reader (the Plaintiff's Meanings)".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Casses argues that he has chosen and is entitled to sue separately on each sting; that is, the words of Robin O'Diorne, Krystal Lee Cook, and the children of the late Edith Backer, Douglas Backer, Caroline Mitchell and Elizabeth Watkins.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Casses argues that the third parties' response to civil claim is "an attempt to change the scope and focus of the defamation action" by changing each action as an action against Ms. Tomlinson and the CBC relating to the entire broadcast which dealt with Dr. Casses' alleged professional treatment of former patients, not only in British Columbia, but also in the State of Arizona, USA.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third parties argue that the CBC's program and website (the "publication") is a story about Dr. Casses, the treatment of his former patients in both Arizona and British Columbia, and the licensing and oversight of Dr. Casses by the College of Physicians &amp; Surgeons of British Columbia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third parties argue that the defendants in each of the actions are a small part of the broadcast and that there were other people interviewed for the program. Some of those interviewed filed complaints concerning their surgeries with the College as did two of the defendants in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third parties allege that Dr. Casses "is artificially cherry picking" (oral submission) by suing these defendants in separate actions to avoid the context and nature of the publications. The third parties allege that Dr. Casses has sued those defendants who did not make a complaint to the College (Ms. Cook), or those defendants whose complaints did not result in a finding of fault attributed to Dr. Casses in treating Ms. O'Diorne and the late Edith Backer. The third parties point out that Dr. Casses did not sue those interviewed whose complaints to the College resulted in findings by the College against Dr. Casses or those who have filed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and whose actions were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third parties argue that Dr. Casses' pleadings in each action rely contextually on interviews as a whole or on the combined effect of the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 Striking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legal test for striking pleadings is not in dispute. The test is stringent and in order to be successful in striking pleadings, it must be "plain and obvious"; that is, in this case, the third party has no chance of success or it is an abuse of process: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Chapman v. Canada; Westwick v. Canada</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2003 BCCA 665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court must consider the facts alleged in the pleadings are true; the inquiry under the Rule does not rely on evidence: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For the plain and obvious test to apply, the third parties' response in this case, "must be hopeless in fact, or hopeless in law" and they are "entitled to a broad reading of the pleadings":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Second Edition, Vol. 3 by Raymond E. Brown and </w:t>
      </w:r>
      <w:r>
        <w:rPr>
          <w:rFonts w:ascii="arial" w:eastAsia="arial" w:hAnsi="arial" w:cs="arial"/>
          <w:i/>
          <w:color w:val="000000"/>
          <w:sz w:val="20"/>
          <w:lang w:val="en-US" w:eastAsia="en-US" w:bidi="ar-SA"/>
        </w:rPr>
        <w:t>Goddard v. Day</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2000 ABQB 820</w:t>
        </w:r>
      </w:hyperlink>
      <w:r>
        <w:rPr>
          <w:rFonts w:ascii="arial" w:eastAsia="arial" w:hAnsi="arial" w:cs="arial"/>
          <w:color w:val="000000"/>
          <w:sz w:val="20"/>
          <w:lang w:val="en-US" w:eastAsia="en-US" w:bidi="ar-SA"/>
        </w:rPr>
        <w:t xml:space="preserve">. Further, that the pleading cannot be cured with an amendment: </w:t>
      </w:r>
      <w:r>
        <w:rPr>
          <w:rFonts w:ascii="arial" w:eastAsia="arial" w:hAnsi="arial" w:cs="arial"/>
          <w:i/>
          <w:color w:val="000000"/>
          <w:sz w:val="20"/>
          <w:lang w:val="en-US" w:eastAsia="en-US" w:bidi="ar-SA"/>
        </w:rPr>
        <w:t>Hemming v. Newton</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2006 BCSC 1748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Strata Plan LMS 1328 v. Surrey (City),</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2001 BCCA 693</w:t>
        </w:r>
      </w:hyperlink>
      <w:r>
        <w:rPr>
          <w:rFonts w:ascii="arial" w:eastAsia="arial" w:hAnsi="arial" w:cs="arial"/>
          <w:color w:val="000000"/>
          <w:sz w:val="20"/>
          <w:lang w:val="en-US" w:eastAsia="en-US" w:bidi="ar-SA"/>
        </w:rPr>
        <w:t xml:space="preserve">, the Court, in an appeal of an application in which third party pleadings were struck, summarized the "plain and obvious rule" relying on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and adopted the following criteria:</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fit to be tried regardless of complexity or novelty;</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outcome of the claim at trial is beyond a reasonable doubt;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serious questions of law or questions of general importance are raised or if facts should be known before rights are decided;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pleadings might be amended;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element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striking applications, the pleadings in defamation actions come under close scrutiny, more than in other civil actions. In </w:t>
      </w:r>
      <w:r>
        <w:rPr>
          <w:rFonts w:ascii="arial" w:eastAsia="arial" w:hAnsi="arial" w:cs="arial"/>
          <w:i/>
          <w:color w:val="000000"/>
          <w:sz w:val="20"/>
          <w:lang w:val="en-US" w:eastAsia="en-US" w:bidi="ar-SA"/>
        </w:rPr>
        <w:t>Marineland of Canada Inc. v. Niagara Action for Animals</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[2004] O.J. No. 3866</w:t>
        </w:r>
      </w:hyperlink>
      <w:r>
        <w:rPr>
          <w:rFonts w:ascii="arial" w:eastAsia="arial" w:hAnsi="arial" w:cs="arial"/>
          <w:color w:val="000000"/>
          <w:sz w:val="20"/>
          <w:lang w:val="en-US" w:eastAsia="en-US" w:bidi="ar-SA"/>
        </w:rPr>
        <w:t>, Mr. Justice Henderson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It is also useful to note certain maxims that apply to libel actions. In particular, if the defendants raise the defence of fair comment, the defendants must plead the facts that were known at the time of the alleged libel in order to establish a substantive base for the defendants' comments. Similarly, if the defendants raise the defence of justification, the defendants must plead the facts upon which the defendants rely to establish the truth of the defendants' comments. Therefore, with respect to both defences, the defendants have an obligation to set out the facts with more particularity than may be required in other types of civil lawsuits.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this case, the general nature of the letter is a criticism of the conditions at </w:t>
      </w:r>
      <w:r>
        <w:rPr>
          <w:rFonts w:ascii="arial" w:eastAsia="arial" w:hAnsi="arial" w:cs="arial"/>
          <w:i/>
          <w:color w:val="000000"/>
          <w:sz w:val="20"/>
          <w:lang w:val="en-US" w:eastAsia="en-US" w:bidi="ar-SA"/>
        </w:rPr>
        <w:t>Marineland</w:t>
      </w:r>
      <w:r>
        <w:rPr>
          <w:rFonts w:ascii="arial" w:eastAsia="arial" w:hAnsi="arial" w:cs="arial"/>
          <w:color w:val="000000"/>
          <w:sz w:val="20"/>
          <w:lang w:val="en-US" w:eastAsia="en-US" w:bidi="ar-SA"/>
        </w:rPr>
        <w:t xml:space="preserve">, the manner in which </w:t>
      </w:r>
      <w:r>
        <w:rPr>
          <w:rFonts w:ascii="arial" w:eastAsia="arial" w:hAnsi="arial" w:cs="arial"/>
          <w:i/>
          <w:color w:val="000000"/>
          <w:sz w:val="20"/>
          <w:lang w:val="en-US" w:eastAsia="en-US" w:bidi="ar-SA"/>
        </w:rPr>
        <w:t>Marineland</w:t>
      </w:r>
      <w:r>
        <w:rPr>
          <w:rFonts w:ascii="arial" w:eastAsia="arial" w:hAnsi="arial" w:cs="arial"/>
          <w:color w:val="000000"/>
          <w:sz w:val="20"/>
          <w:lang w:val="en-US" w:eastAsia="en-US" w:bidi="ar-SA"/>
        </w:rPr>
        <w:t xml:space="preserve"> cares for its animals, and the welfare of the animals. In my view, a statement that several animals have died at </w:t>
      </w:r>
      <w:r>
        <w:rPr>
          <w:rFonts w:ascii="arial" w:eastAsia="arial" w:hAnsi="arial" w:cs="arial"/>
          <w:i/>
          <w:color w:val="000000"/>
          <w:sz w:val="20"/>
          <w:lang w:val="en-US" w:eastAsia="en-US" w:bidi="ar-SA"/>
        </w:rPr>
        <w:t>Marineland</w:t>
      </w:r>
      <w:r>
        <w:rPr>
          <w:rFonts w:ascii="arial" w:eastAsia="arial" w:hAnsi="arial" w:cs="arial"/>
          <w:color w:val="000000"/>
          <w:sz w:val="20"/>
          <w:lang w:val="en-US" w:eastAsia="en-US" w:bidi="ar-SA"/>
        </w:rPr>
        <w:t xml:space="preserve"> is part and parcel of the defendants' general criticism of </w:t>
      </w:r>
      <w:r>
        <w:rPr>
          <w:rFonts w:ascii="arial" w:eastAsia="arial" w:hAnsi="arial" w:cs="arial"/>
          <w:i/>
          <w:color w:val="000000"/>
          <w:sz w:val="20"/>
          <w:lang w:val="en-US" w:eastAsia="en-US" w:bidi="ar-SA"/>
        </w:rPr>
        <w:t>Marineland</w:t>
      </w:r>
      <w:r>
        <w:rPr>
          <w:rFonts w:ascii="arial" w:eastAsia="arial" w:hAnsi="arial" w:cs="arial"/>
          <w:color w:val="000000"/>
          <w:sz w:val="20"/>
          <w:lang w:val="en-US" w:eastAsia="en-US" w:bidi="ar-SA"/>
        </w:rPr>
        <w:t>. It is not a separate and distinct sting. Thus, the defendants may defend their comments in this respect in 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Those matters raised in para. 18 of </w:t>
      </w:r>
      <w:r>
        <w:rPr>
          <w:rFonts w:ascii="arial" w:eastAsia="arial" w:hAnsi="arial" w:cs="arial"/>
          <w:i/>
          <w:color w:val="000000"/>
          <w:sz w:val="20"/>
          <w:lang w:val="en-US" w:eastAsia="en-US" w:bidi="ar-SA"/>
        </w:rPr>
        <w:t>Marineland</w:t>
      </w:r>
      <w:r>
        <w:rPr>
          <w:rFonts w:ascii="arial" w:eastAsia="arial" w:hAnsi="arial" w:cs="arial"/>
          <w:color w:val="000000"/>
          <w:sz w:val="20"/>
          <w:lang w:val="en-US" w:eastAsia="en-US" w:bidi="ar-SA"/>
        </w:rPr>
        <w:t xml:space="preserve"> are similar issues that will be examined when considering the third parties' response, most of which Dr. Casses wishes to strike. Before doing so, the relationship with the third parties and the defendants must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Relationship of a Third Party and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Rule 3-5(12) limits the defences to which a third party may plead; that is, only those defences which are available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 third party cannot be in a better position than the defendant: </w:t>
      </w:r>
      <w:r>
        <w:rPr>
          <w:rFonts w:ascii="arial" w:eastAsia="arial" w:hAnsi="arial" w:cs="arial"/>
          <w:i/>
          <w:color w:val="000000"/>
          <w:sz w:val="20"/>
          <w:lang w:val="en-US" w:eastAsia="en-US" w:bidi="ar-SA"/>
        </w:rPr>
        <w:t>Van Patter v. Tillsonburg District Memorial Hospital</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[1999] O.J. No. 2477</w:t>
        </w:r>
      </w:hyperlink>
      <w:r>
        <w:rPr>
          <w:rFonts w:ascii="arial" w:eastAsia="arial" w:hAnsi="arial" w:cs="arial"/>
          <w:color w:val="000000"/>
          <w:sz w:val="20"/>
          <w:lang w:val="en-US" w:eastAsia="en-US" w:bidi="ar-SA"/>
        </w:rPr>
        <w:t xml:space="preserve">. A third party cannot raise as a defence a cause of action not plead by the plaintiff: </w:t>
      </w:r>
      <w:r>
        <w:rPr>
          <w:rFonts w:ascii="arial" w:eastAsia="arial" w:hAnsi="arial" w:cs="arial"/>
          <w:i/>
          <w:color w:val="000000"/>
          <w:sz w:val="20"/>
          <w:lang w:val="en-US" w:eastAsia="en-US" w:bidi="ar-SA"/>
        </w:rPr>
        <w:t>Schreiber v. Lavoie</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59 O.R. (3d) 130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Those limitations lead to the main argument of Dr. Casses; that is, the expansion by the third parties into matters not complained of by Dr. Casses in any of the three actions commenced by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Defamatory Words in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each statement of claim in each action, Dr. Casses sets out the alleged defamatory words he attributes to each named defendant as a result of interviews conducted by Ms. Tomlinson and re-published and authored by Ms. Tomlinson on CBC broadcasts that occurred on September 8, 9 and 10 and on a CBC website of September 11,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Vancouver Action No. S0098449 - Defendants: - Douglas Backer, Caroline Mitchell and Elizabeth Watkins, Children of the Late Edith Backer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Casses alleges that Backer's and Mitchell's defamatory words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My family filed a complaint with the College of Physicians &amp; Surgeons of British Columbia against Dr. Fernando Casses concerning how our mother, Edith Backer, suffered needlessly when Dr. Casses failed to address serious complications arising from a surgery he performed on her.</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My mother died last year after her bile duct and pancreas were sutured during the surgery.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Our complaint to the College also concerned how Dr. Casses refused to acknowledge and/or treat those complications.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Casses did not reveal or treat my mother's serious perforations and post-surgical infections.</w:t>
      </w:r>
      <w:r>
        <w:rPr>
          <w:rFonts w:ascii="arial" w:eastAsia="arial" w:hAnsi="arial" w:cs="arial"/>
          <w:color w:val="000000"/>
          <w:sz w:val="20"/>
          <w:lang w:val="en-US" w:eastAsia="en-US" w:bidi="ar-SA"/>
        </w:rPr>
        <w:t xml:space="preserve"> [Collectively the "Backer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Casses alleges that the defamatory words of Ms. Mitchell are exactly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Summarized as follows, Dr. Casses alleges that the words of Mr. Backer and Ms. Mitchell meant and were understood to mean that:</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Casses negligently performed surgery on Edith Backer causing needless pain and causing her death;</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Casses deceitfully concealed from Edith Backer and others her serious complications from surgery;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Casses failed to treat or negligently treat the complications arising from the surgery;</w:t>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Casses concealed from Edith Backer the perforations and failed to treat the infections arising from surgery;</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behaviour of Dr. Casses warranted severe sanctions from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 TV broadcast aired locally by the CBC, Dr. Casses alleges that a group of people are sitting around a dining room table, two being identified as Douglas Backer and the other Caroline Mitchell; the others are not identified. In the broadcast there is a close-up of a severely infected big toe and a photograph of the late Edith Backer, and papers with the letterhead of the College. Ms. Tomlinson's voice is heard referring to Dr. Casses and the College not taking their complaints seriously.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Vancouver Action No. S098738 - Defendant: Krystal Lee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Casses alleges that Ms. Cook's defamatory statements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suffered needlessly and was damaged permanently when Dr. Casses failed to address serious complications arising from a surgery he performed on me.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As a result of the surgery Dr. Casses performed on the big toe on my left foot, it became grossly swollen and infected and had to be amputated.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Casses also refused to acknowledge and/or treat those complications.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Casses did not reveal or treat my serious post-surgical infections.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He told me that he was sympathetic but I was milking it, quit being a baby.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That was what my toe looked like [identifying photographs].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[Hereinafter collectively the "Cook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photographs depicted Ms. Cook's left foot. [The "Cook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Casses alleges that Ms. Cook re-published the "Cook Words" on the CBC website, which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They claim they suffered needlessly - and were damaged permanently - when he failed to address serious complications from his surgeries.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most common complaint is not just that they suffered complications after Casses operated on them but that he refused to acknowledge and/or treat those complications.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 most cases, they said, serious perforations or post-surgical infections were not revealed or treated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Krystal Cook, whose grossly swollen and infected toe had to be removed by another surgeon.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I shouldn't have been 19 years old and missing a toe."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Casses alleges that the Cook Words and the re-published Cook Words meant or were understood to mean that which he alleges in the Backer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Cook also had her words and her photographs of her toe re-published in which Ms. Tomlinson repeated some of Ms. Cook's words. Dr. Casses alleges that Ms. Cook on a CBC internet website recommended that other persons view the article and the alleged libellous broadcasts stating: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Posting on September 9, 2009 at 1:35 PM which reads "Story on the CBC last night about a doctor here in Quesnel ... be careful, he could show up in McMurray next, http//www.cbc.ca/Canada/britishcolumbia /story/2009/09/08bc-arizonadoctor.html= socialcomments-submit";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Posting on September 9, 2009 at 3:30 PM which reads: "Its very very hard to get a doctor to say something bad about another doctor. When he operated on my foot, and the doctor who did the eventual amputation was sickened but he wouldn't say anything bad about him. Sad thing is I'm not betting anything is going to happen to him. At most he may move his practice (he doesn't live in Quesnel) somewhere else and start all over again";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Posting on September 9, 2009 at 11:07 PM which reads: "that's a big thing i dont understand. He is very very well educated ... yet he makes the mistakes again and again. I would rather have Dr. Nick from the Simpson's operate on me!!";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Posting on September 10, 2009 at 11:34 AM which reads: "The story is flying around the net and FB. There is a comment section on the cbc page and its getting lots of comments, and there is people that we don't even know he hurt coming forward. 2 more people have been added to the list through the story. Hopefully this is going to get him stopped, and not just in Quesnel but everywhere".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Vancouver Registry Action No. S099002 - Defendant: Robin Lee Patricia O'Diorne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Casses alleged that her libellous remarks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filed a complaint with the College of Physicians &amp; Surgeons of British Columbia against Dr. Fernando Casses.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Casses caused me to suffer needlessly.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was damaged permanently when Dr. Casses failed to address serious complications arising from a surgery he performed on me.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My complaint to the College also concerned Dr. Casses refused to acknowledge and/or treat those complications.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Casses did not reveal or treat my serious perforations.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My bladder was nicked during surgery.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Another surgeon who operated on me after Dr. Casses told me that it was a bloody mess in there - and if it had been the next day - I probably wouldn't have survived.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[Hereinafter collectively the "O'Diorne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Casses alleges, similarly as with the other defendants, that Ms. O'Diorne participated in television news stories, broadcasts by the CBC and Ms. Tomlinson in re-publishing her remarks. Dr. Casses alleges that defamatory words published by Ms. O'Diorne on the CBC website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Several people in Quesnel, B.C., have filed complaints about their hospital's general surgeon, Dr. Fernando Casses. They claim they suffered needlessly - and were damaged permanently - when he failed to address serious complications from his surgeries.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most common complaint is not just that they suffered complications after Casses operated on them, but that he refused to acknowledge and/or treat those complications.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 most cases, they said, serious perforation ... were not revealed or treated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other surgeon] told me that it was "a bloody mess' in there - and if it had been the next day - he would have been on the golf course, and I probably wouldn't have survived," said O'Diorne, who's suffered complications after she said her bladder was "nicked" during surgery by Casses.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Casses states that these words meant and were understood to mean exactly that which was alleged in the Backer and the Cook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Casses also alleges that the defendants expected and intended that their remarks would find their way to the CBC internet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each of the statements of claims, Dr. Casses describes the particular defendant or defendants in each action sitting around a dining room table with other individuals not identified. In each of these visual broadcasts there is a photograph of an older woman smiling, identified only in the Backer action as Edith Backer and photographs of an infected toe and amputated toe identified only as Ms. Cook's toe in the Cook action. Some of the video and audios listed in each statement of claim with their periods of time are exactly the same in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Dr. Casses argues that each of these actions are separate stings. Dr. Casses further argues in each of these actions the evidence will be that of a medical malpractice case despite the fact it is a case about defamation. Dr. Casses claims that each action is about him and each patient in each action. Dr. Casses argues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one action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another action, and that the defendants made specific allegations about the medical care proved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Casses argues that the defendants are not permitted to plead justification or fair comment to other separate and distinct libels that Dr. Casses does not complain of in the statement of claim. There are no allegations from each of the defendants concerning separate actions about negligent acts by Dr. Casses made by other former patients in British Columbia or in Arizona.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third parties' response restated the ordinary meaning of the words complained of in the context of the entire broadcast: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Division 2 - Third Parties' Version of Facts</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ordinary meanings of the words complained of, in their context, were: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Backer case, together with numerous other cases in British Columbia about Dr. Casses's surgery, raises troubling questions about the oversight and licensing of Dr. Casses in British Columbia given his history of quality assurance concerns, suspension, unprofessional conduct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Arizona before coming to British Columbia and being licensed to practise in British Columbia.</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British Columbia cases, including the Backer case, there were cases in which the College of Physicians &amp; Surgeons of British Columbia did not find fault with Dr. Casses, other cases in which he was found to have fallen below the required standard of care, and other cases in which there has been no ruling one way or the other.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incidents in which Dr. Casses did not adequately admit or treat complications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third parties are entitled to plead defences available to the defendant. Besides justification and fair comment, the third party raises responsible communication, a defence not limited to journalists, but also to others on matters of public interest;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raising these defences, the third parties refer to negligent surgeries and law suits in both Arizona and British Columbia, as well as disciplinary action taken by the Board of Medical Examiners in Arizona ("Bomex") and the College. In addition, the third parties refer to the Backer, Cook and O'Diorne surgeries. Dr. Casses argues that these complaints are separate from the stings alleged in each action upon which Dr. Casses chose to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Casses relies on all the interviews of the defendants in each action for the meanings that he pleads. In the Cook and the O'Diorne statements of claims, paragraphs 9, 11, 14, 17 and 20, Dr. Casses' states "in the context of the ... (pleads the date of the particular broadcast or article) as a whole, the words complained of in ... (the article or broadcast) meant and was understood to mean: ...". In the Backer action, the pleadings are exactly the same, but the paragraphs in that statement of claim are 6, 10, 16, 18, 21, 24 and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paragraphs 12, 15, 18, 21 and 23 of Dr. Casses' statements of claim in the O'Diorne and Cook actions, he pleads alternatively that by "legal innuendo, the defamatory meanings ... were conveyed by the combined effect of the publications". This refers to the local televisions broadcasts and article, each of which are detailed as to its date. In order to support his claim in each action, Dr. Casses relies on the other actions. The same is pled in the Backer action in paragraphs 25, 28 and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Under the plea of responsible communication, the CBC raises the issue of safety of patients and whether the College in the licensing of Dr. Casses is a matter of public interest. The CBC then particularizes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and the suspension of Dr. Casses in Arizona to specific cases where Dr. Casses was found at fault, either by the doctors' governing body in Arizona or by a court. The CBC also raises complaints and lawsuits in British Columbia regarding Dr. Casses' care of patients, particularizing specific patients not only the specific defendant in the lawsuit, but the other defendants contained in the two lawsuits that are before the court. The third parties then plead justification and fair comment based on the Arizona and British Columbia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third parties plead mitigation stating that if the plaintiff suffered damages, those damages were not caused by the publications, but by the plaintiff's own history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suspension and complaints as particularized in Division 2 of the third party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issue is whether the Backer, Cook and O'Diorne words are separate stings or individual defamations, permitting Dr. Casses to chose to sue individuals, such as the Backer children, Ms. Cook and Ms. O'Diorne or are these publications as alleged by the CBC and Ms. Tomlinson, a broadcast and website about a surgeon, Dr. Casses, who is licensed to practice medicine and perform surgery in British Columbia, whose performance has come under scrutiny by the College in British Columbia, Bomex, the courts in British Columbia and the courts in Arizona.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third parties allege that the Backer children, Ms. Cook and Ms. O'Diorne are only three of a number of individuals who were interviewed for this program and in assessing the publications they must be assessed in their entirety as to context and purpose, not just in slices as Dr. Casses has chosen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the Backer children, Ms. Cook and Ms. O'Diorne are but a small portion of the publications; that is, the three television broadcasts and the website. The pleadings in these separate actions demonstrate that in order to prove his case, Dr. Casses will rely on all of the publications; those of which he complains and those that he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court is entitled to examine and judge the whole of the publication. In these publications it is argued that the defendants are entitled to raise responsible communication and fair comment. "Both defences entail a complex public interest analysis and a balancing of the fundamental values. Taken as a whole, the pleadings raise a number of serious and important questions that are fit to be tried". (Paragraph 5 of Part 5 of third parties revised response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 and K Holdings Ltd. v. Throgmorton Publications Ltd.,</w:t>
      </w:r>
      <w:r>
        <w:rPr>
          <w:rFonts w:ascii="arial" w:eastAsia="arial" w:hAnsi="arial" w:cs="arial"/>
          <w:color w:val="000000"/>
          <w:sz w:val="20"/>
          <w:lang w:val="en-US" w:eastAsia="en-US" w:bidi="ar-SA"/>
        </w:rPr>
        <w:t xml:space="preserve"> [1972] 3 All E.R. 497, Lord Denning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in cases where the jury are entitled to see the whole, the defendants are entitled to plead justification are admissible. They should not be struck out. I realise that this may mean a lengthening of the trial, but that has to be put up with. If the defendants fail to prove them, they will have to pay the costs; but I do not think we can strike them out. I think therefore the appeal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Pizza Pizza Ltd. v. Toronto Star Newspaper Ltd.</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[1998] O.J. No. 4702</w:t>
        </w:r>
      </w:hyperlink>
      <w:r>
        <w:rPr>
          <w:rFonts w:ascii="arial" w:eastAsia="arial" w:hAnsi="arial" w:cs="arial"/>
          <w:color w:val="000000"/>
          <w:sz w:val="20"/>
          <w:lang w:val="en-US" w:eastAsia="en-US" w:bidi="ar-SA"/>
        </w:rPr>
        <w:t xml:space="preserve">, a similar argument was made. In </w:t>
      </w:r>
      <w:r>
        <w:rPr>
          <w:rFonts w:ascii="arial" w:eastAsia="arial" w:hAnsi="arial" w:cs="arial"/>
          <w:i/>
          <w:color w:val="000000"/>
          <w:sz w:val="20"/>
          <w:lang w:val="en-US" w:eastAsia="en-US" w:bidi="ar-SA"/>
        </w:rPr>
        <w:t>Pizza</w:t>
      </w:r>
      <w:r>
        <w:rPr>
          <w:rFonts w:ascii="arial" w:eastAsia="arial" w:hAnsi="arial" w:cs="arial"/>
          <w:color w:val="000000"/>
          <w:sz w:val="20"/>
          <w:lang w:val="en-US" w:eastAsia="en-US" w:bidi="ar-SA"/>
        </w:rPr>
        <w:t xml:space="preserve">, the plaintiff company sued one of the franchise holders concerning statements he made based on the meanings that it determined. In </w:t>
      </w:r>
      <w:r>
        <w:rPr>
          <w:rFonts w:ascii="arial" w:eastAsia="arial" w:hAnsi="arial" w:cs="arial"/>
          <w:i/>
          <w:color w:val="000000"/>
          <w:sz w:val="20"/>
          <w:lang w:val="en-US" w:eastAsia="en-US" w:bidi="ar-SA"/>
        </w:rPr>
        <w:t>Pizza</w:t>
      </w:r>
      <w:r>
        <w:rPr>
          <w:rFonts w:ascii="arial" w:eastAsia="arial" w:hAnsi="arial" w:cs="arial"/>
          <w:color w:val="000000"/>
          <w:sz w:val="20"/>
          <w:lang w:val="en-US" w:eastAsia="en-US" w:bidi="ar-SA"/>
        </w:rPr>
        <w:t>, the court found that the defendant was not limited to the plaintiff's meaning and could look at the whole publication for a meaning different than that which was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However, the defendant is at times limited depending on the nature of the defamatory statements. That distinction was made by Mr. Justice Sharpe in </w:t>
      </w:r>
      <w:r>
        <w:rPr>
          <w:rFonts w:ascii="arial" w:eastAsia="arial" w:hAnsi="arial" w:cs="arial"/>
          <w:i/>
          <w:color w:val="000000"/>
          <w:sz w:val="20"/>
          <w:lang w:val="en-US" w:eastAsia="en-US" w:bidi="ar-SA"/>
        </w:rPr>
        <w:t>Pizza</w:t>
      </w:r>
      <w:r>
        <w:rPr>
          <w:rFonts w:ascii="arial" w:eastAsia="arial" w:hAnsi="arial" w:cs="arial"/>
          <w:color w:val="000000"/>
          <w:sz w:val="20"/>
          <w:lang w:val="en-US" w:eastAsia="en-US" w:bidi="ar-SA"/>
        </w:rPr>
        <w:t xml:space="preserve"> when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is important to note that in Polly Peck, in order to protect the plaintiff from unfairness or oppression, the English Court of Appeal qualified the right of the defendant to plead justification to a different meaning. First, where a publication contains separate and distinct libels, the plaintiff is entitled to select one and sue on it, and the defendant is not permitted to assert the truth of the other defamatory statements. The defendant's right to plead justification only arises where it can reasonably be claimed that the article from which the offending words are taken has a "common sting" and does not make separate and distinct allegation.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Second, even if the plaintiff could be limited to the meaning it pleads, I do not accept the submission that it is appropriate to give the plaintiff the exclusive right to define the issue for trial. It would, in my view, be fundamentally unfair to the defendants in this case to preclude them from justifying their version of the libel. Simply put, if the plaintiff is entitled to present its side of the case by selecting certain words as being offensive and claiming that the defendant has called it "a cheat", the defendant should be allowed to respond fully to the allegations made against it ... Where, as in the present case, the defendant asserts a different but also defamatory meaning, its position becomes scarcely tenable before the trier of fact if it is precluded from pleading and providing the truth of that meaning. How can it be fair to these defendants who say "we did not call you a cheat, but we do say that you exploit, take advantage of and treat your franchisees unfairly" to preclude them from pleading and proving the truth of those very serious allegations. By curtailing the right of the defendant to explain fully what it said and why it said it, the traditional rule places the defendant in an awkward and unfair tactical position. It seems to me that in a case such as the present, the defendant can only explain its position adequately if allowed to say not only: "read this article as a whole - this is what it means" but also "and this meaning is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 </w:t>
      </w:r>
      <w:r>
        <w:rPr>
          <w:rFonts w:ascii="arial" w:eastAsia="arial" w:hAnsi="arial" w:cs="arial"/>
          <w:color w:val="000000"/>
          <w:sz w:val="20"/>
          <w:u w:val="single"/>
          <w:lang w:val="en-US" w:eastAsia="en-US" w:bidi="ar-SA"/>
        </w:rPr>
        <w:t>A defamation suit such as the present one represents a direct challenge to the right of a newspaper to publish an account of the concerns expressed by a particular group of people</w:t>
      </w:r>
      <w:r>
        <w:rPr>
          <w:rFonts w:ascii="arial" w:eastAsia="arial" w:hAnsi="arial" w:cs="arial"/>
          <w:color w:val="000000"/>
          <w:sz w:val="20"/>
          <w:lang w:val="en-US" w:eastAsia="en-US" w:bidi="ar-SA"/>
        </w:rPr>
        <w:t>. It is important, in the interests of freedom of expression and freedom of the press, for the newspaper to be allowed to defend itself fully by presenting its entire case to the court for consideration. From this perspective, it is difficult to see why the newspaper should not be able to defend itself by saying "this is what we meant and what we meant is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 The modern English rule at issue in this appeal represents an even more modest change. That it strikes a more appropriate balance between protection of reputation and freedom of expression and freedom of the press provides added justification for its adoption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 However, the interests of efficiency of discovery and trial carry little weight if achieved at the price curtailing the right of a party from presenting its entire case, particularly where fundamental rights are at issue. If it takes longer to try the whole case, so be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Finally, I would emphasize that the Polly Peck approach is a balanced one that does take into account the interests of the plaintiff. The court retains a discretion to protect the plaintiff from unfairness or oppression. The right of the defendant to plead and provide the truth of a different meaning is not unfettered. The defendant is not permitted to plead justification to a separate or distinct libel. To that extent, the plaintiff is entitled to plead and rely on one libel without risking the embarrassment of the defendant attempting to justify another. I hasten to observe that the defendants are not guilty of attempting to do this in the case at bar. They simply ask the trier of fact to take the article as a whole and to determine its meaning that light rather than solely on the basis of the words selected by Pizza Pizza.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Those emphasised words are the precursor of the defence of responsible communication as found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determination as to whether the stings are separate or not, depend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is entitled to plead a lesser or alternative defamatory meaning when considering whether the sting is separate and distinct and to justify that alternate defamatory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each of these actions, Dr. Casses is isolating the comments of the defendants, choosing their remarks over other interviewees because their complaints had either never been reviewed by the College or no finding made by the College. In </w:t>
      </w:r>
      <w:r>
        <w:rPr>
          <w:rFonts w:ascii="arial" w:eastAsia="arial" w:hAnsi="arial" w:cs="arial"/>
          <w:i/>
          <w:color w:val="000000"/>
          <w:sz w:val="20"/>
          <w:lang w:val="en-US" w:eastAsia="en-US" w:bidi="ar-SA"/>
        </w:rPr>
        <w:t>Pizza,</w:t>
      </w:r>
      <w:r>
        <w:rPr>
          <w:rFonts w:ascii="arial" w:eastAsia="arial" w:hAnsi="arial" w:cs="arial"/>
          <w:color w:val="000000"/>
          <w:sz w:val="20"/>
          <w:lang w:val="en-US" w:eastAsia="en-US" w:bidi="ar-SA"/>
        </w:rPr>
        <w:t xml:space="preserve"> the plaintiff chose only the remarks of one franchisee and not the whole publication, which was about how the </w:t>
      </w:r>
      <w:r>
        <w:rPr>
          <w:rFonts w:ascii="arial" w:eastAsia="arial" w:hAnsi="arial" w:cs="arial"/>
          <w:i/>
          <w:color w:val="000000"/>
          <w:sz w:val="20"/>
          <w:lang w:val="en-US" w:eastAsia="en-US" w:bidi="ar-SA"/>
        </w:rPr>
        <w:t>Pizza's</w:t>
      </w:r>
      <w:r>
        <w:rPr>
          <w:rFonts w:ascii="arial" w:eastAsia="arial" w:hAnsi="arial" w:cs="arial"/>
          <w:color w:val="000000"/>
          <w:sz w:val="20"/>
          <w:lang w:val="en-US" w:eastAsia="en-US" w:bidi="ar-SA"/>
        </w:rPr>
        <w:t xml:space="preserve"> franchisees were treated by the plaintiff. Similarly, others, and not just the Backer children, Ms. Cook and Ms. O'Diorne, had similar remarks and complaints concerning Dr. Casses.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leads to the question as to whether the statements made by the defendants in each of these actions are a separate sting - I think not. These publications were about the College's lack of oversight and their licensing of Dr. Casses, given the number of complaints by former patients, including all of the defendants, findings by the College of substandard professional conduct which occurred not only in British Columbia, but also in Arizona prior to his being licensed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Prager v. Times Newspaper Ltd.,</w:t>
      </w:r>
      <w:r>
        <w:rPr>
          <w:rFonts w:ascii="arial" w:eastAsia="arial" w:hAnsi="arial" w:cs="arial"/>
          <w:color w:val="000000"/>
          <w:sz w:val="20"/>
          <w:lang w:val="en-US" w:eastAsia="en-US" w:bidi="ar-SA"/>
        </w:rPr>
        <w:t xml:space="preserve"> [1988] 1 All E.R. 300 (C.A.), the plaintiff, a boxing promoter, sued the defendant who published an article in which the plaintiff boxing promoter is alleged to have formed an alliance with another boxing promoter who used stolen funds to fund his boxing promotion. The defendants pled a wider meaning, which was, that the plaintiff acted disreputably with Mr. Smith by concealing from the California Athletic Commission and opposing boxers the true amount of the purses paid and that the plaintiff received from Mr. Smith $350,000.00, the source of which was suspicious. That meaning did not stand. The court found that the sting was that the plaintiff boxing promoter formed an alliance with another boxing promoter who used stolen funds to fund his boxing promotions. It was left open to the defendant to amend and plead that the plaintiff was not cautious in dealing with Mr. Smith and or "had acted disreputably in the course of such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Cruise v. Express Newspapers Plc.</w:t>
      </w:r>
      <w:r>
        <w:rPr>
          <w:rFonts w:ascii="arial" w:eastAsia="arial" w:hAnsi="arial" w:cs="arial"/>
          <w:color w:val="000000"/>
          <w:sz w:val="20"/>
          <w:lang w:val="en-US" w:eastAsia="en-US" w:bidi="ar-SA"/>
        </w:rPr>
        <w:t>, [1999] Q.B. 931 (C.A.), an article appeared about a famous actor and actress, Mr. Cruise and Ms. Kidman. It related to the alleged arrogance of Ms. Kidman, their marriage being a sham and being a cover for homosexuality and the adoption of their children as being fashionable. Also in the newspaper article there was an attack upon their religion.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Cruise and Kidman sued only on the alleged libel as to the arrogance of Kidman, their sham marriage and the adoption of their children; not the allegation concerning their religion.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defence pled, not only to matters relating to the marriage and their children, but also introduced allegations concerning their religion on which Cruise and Kidman had not complained.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Cruise</w:t>
      </w:r>
      <w:r>
        <w:rPr>
          <w:rFonts w:ascii="arial" w:eastAsia="arial" w:hAnsi="arial" w:cs="arial"/>
          <w:color w:val="000000"/>
          <w:sz w:val="20"/>
          <w:lang w:val="en-US" w:eastAsia="en-US" w:bidi="ar-SA"/>
        </w:rPr>
        <w:t>, the court found that the newspaper article contained two separate distinct stings and that the plaintiffs could choose to sue on one sting only and that the other separate sting concerning the plaintiffs' religion could not be raised on pleas of justification and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Cruise,</w:t>
      </w:r>
      <w:r>
        <w:rPr>
          <w:rFonts w:ascii="arial" w:eastAsia="arial" w:hAnsi="arial" w:cs="arial"/>
          <w:color w:val="000000"/>
          <w:sz w:val="20"/>
          <w:lang w:val="en-US" w:eastAsia="en-US" w:bidi="ar-SA"/>
        </w:rPr>
        <w:t xml:space="preserve"> Lord Justice Brooke states starting on p.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Polly Peck (Holdings) plc v. Trelford</w:t>
      </w:r>
      <w:r>
        <w:rPr>
          <w:rFonts w:ascii="arial" w:eastAsia="arial" w:hAnsi="arial" w:cs="arial"/>
          <w:color w:val="000000"/>
          <w:sz w:val="20"/>
          <w:lang w:val="en-US" w:eastAsia="en-US" w:bidi="ar-SA"/>
        </w:rPr>
        <w:t xml:space="preserve"> [1986] 1 QB 1000 the court held that where a publication contains two or more separate and distinct defamatory statements, the plaintiff is entitled to select one of them for complaint, and the defendant is not entitled to assert the truth of the other(s) by way of justification.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focus of a strike-out application is no longer at large, as it was in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The defendant is now tied to his pleadings, and the plaintiff can apply to have a plea of justification or fair comment struck out of if he contends that it is not properly arguable that the words complained of are capable of bearing the meaning(s) relied on by the defendant; or that the meaning(s) relied on are not defamatory; or that a particular meaning, although defamatory, conveys a separate and distinct sting from that relied on by the plaintiff makes no complaint about that separate 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held that insofar as these statements were defamatory of Mr. Nadir they were not separate and distinct allegations in the sense explained in the judgement of O'Connor LJ at p 1032D, which was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a defamatory statement is separate and distinct from other defamatory statements contained in the publication is a question of fact and degree in each case. The several defamatory allegations in their context may have a common sting, in which event they are not to be regarded as separate and distinct allegations. The defendant is entitled to justify the sting, and once again it is fortuitous that what is in fact similar fact evidence is found in the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cannot be said that the third party pleadings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Casses argues in the alternative that the particulars contained in the third party pleadings, Division 2, subparagraphs 2 and 3, all in support of reasonable communication, should be struck as they are oppressive to Dr. Casses.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Polly Peck</w:t>
      </w:r>
      <w:r>
        <w:rPr>
          <w:rFonts w:ascii="arial" w:eastAsia="arial" w:hAnsi="arial" w:cs="arial"/>
          <w:color w:val="000000"/>
          <w:sz w:val="20"/>
          <w:lang w:val="en-US" w:eastAsia="en-US" w:bidi="ar-SA"/>
        </w:rPr>
        <w:t>, O'Connor L.J. stated at para. 102: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cases it is the duty of the court to see that the defendant, in particularising a plea of justification or fair comment, does not act oppressively. Whether the particularisation of the plea is oppressive depends not only on the facts of each case, but also on the attitude of the plaintiff. I say this because a plaintiff can limit the extent and cost of inquiry at trial by making timely admissions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Court has always had jurisdiction to strike pleadings "where it is relevant, where its probative value is outweighed by its prejudicial effect": </w:t>
      </w:r>
      <w:r>
        <w:rPr>
          <w:rFonts w:ascii="arial" w:eastAsia="arial" w:hAnsi="arial" w:cs="arial"/>
          <w:i/>
          <w:color w:val="000000"/>
          <w:sz w:val="20"/>
          <w:lang w:val="en-US" w:eastAsia="en-US" w:bidi="ar-SA"/>
        </w:rPr>
        <w:t>Asper v. Lantos,</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[2000] O.J. No. 3712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At the same time, whether the particulars are oppressive or not is balanced against the defendant's right to freedom of expression and the right to present its entire case and a full defence: </w:t>
      </w:r>
      <w:r>
        <w:rPr>
          <w:rFonts w:ascii="arial" w:eastAsia="arial" w:hAnsi="arial" w:cs="arial"/>
          <w:i/>
          <w:color w:val="000000"/>
          <w:sz w:val="20"/>
          <w:lang w:val="en-US" w:eastAsia="en-US" w:bidi="ar-SA"/>
        </w:rPr>
        <w:t>Pizza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Quizno's Canada Restaurant Corp. v. Kileel Developments Ltd.,</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[2008] O.J. No. 3674</w:t>
        </w:r>
      </w:hyperlink>
      <w:r>
        <w:rPr>
          <w:rFonts w:ascii="arial" w:eastAsia="arial" w:hAnsi="arial" w:cs="arial"/>
          <w:color w:val="000000"/>
          <w:sz w:val="20"/>
          <w:lang w:val="en-US" w:eastAsia="en-US" w:bidi="ar-SA"/>
        </w:rPr>
        <w:t>, Mr. Justice Blair stated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defendant is entitled to plead whatever material facts it chooses to in response to a plaintiff's allegations, provided the allegations are relevant and of at least marginal probative value and their probative value is not outweighed by their prejudicial effect. While the court will look at "[the extent to which] the particulars attacked are necessary to enable the defendant to prove its case,"2 it is not for the court to prune the case at this stage and limit the allegations to what it considers a "reasonable defence".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cannot conclude that the particulars plead in the third party response in Division 2, subparagraphs 2 and 3 are oppressive and prejudicial; rather they are essential to the defence of this case brought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third party argues that at trial, mitigation goes to the admissibility of evidence and that the consideration of pleadings is not the time to deal with the admissibility of evidence. The plaintiff argues at paragraphs 22 and 23:</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respectfully submits that the Impugned Mitigation Paragraphs contravene the rules of pleading matters in mitigation of damages in a defamation action, and therefore ought to be struck.</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Parties are not permitted to plead or lead evidence concerning instances of specific alleged acts of misconduct by the Plaintiff, or rumours and suspicions to the same effect as the defamatory matter complained of. Only the Plaintiff's general reputation in his community is relevant and can be pleaded.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2nd ed., at pp. 22-135 to 22-136; </w:t>
      </w:r>
      <w:r>
        <w:rPr>
          <w:rFonts w:ascii="arial" w:eastAsia="arial" w:hAnsi="arial" w:cs="arial"/>
          <w:i/>
          <w:color w:val="000000"/>
          <w:sz w:val="20"/>
          <w:lang w:val="en-US" w:eastAsia="en-US" w:bidi="ar-SA"/>
        </w:rPr>
        <w:t>Prager v. Times Newspaper Ltd.</w:t>
      </w:r>
      <w:r>
        <w:rPr>
          <w:rFonts w:ascii="arial" w:eastAsia="arial" w:hAnsi="arial" w:cs="arial"/>
          <w:color w:val="000000"/>
          <w:sz w:val="20"/>
          <w:lang w:val="en-US" w:eastAsia="en-US" w:bidi="ar-SA"/>
        </w:rPr>
        <w:t xml:space="preserve"> per Russell LJ at 312 g citing </w:t>
      </w:r>
      <w:r>
        <w:rPr>
          <w:rFonts w:ascii="arial" w:eastAsia="arial" w:hAnsi="arial" w:cs="arial"/>
          <w:i/>
          <w:color w:val="000000"/>
          <w:sz w:val="20"/>
          <w:lang w:val="en-US" w:eastAsia="en-US" w:bidi="ar-SA"/>
        </w:rPr>
        <w:t>Plato Films Ltd. v. Speidel,</w:t>
      </w:r>
      <w:r>
        <w:rPr>
          <w:rFonts w:ascii="arial" w:eastAsia="arial" w:hAnsi="arial" w:cs="arial"/>
          <w:color w:val="000000"/>
          <w:sz w:val="20"/>
          <w:lang w:val="en-US" w:eastAsia="en-US" w:bidi="ar-SA"/>
        </w:rPr>
        <w:t xml:space="preserve"> [1961] 1 All ER 876 (H.L.); </w:t>
      </w:r>
      <w:r>
        <w:rPr>
          <w:rFonts w:ascii="arial" w:eastAsia="arial" w:hAnsi="arial" w:cs="arial"/>
          <w:i/>
          <w:color w:val="000000"/>
          <w:sz w:val="20"/>
          <w:lang w:val="en-US" w:eastAsia="en-US" w:bidi="ar-SA"/>
        </w:rPr>
        <w:t>Ager v. Canjex Publishing Ltd.</w:t>
      </w:r>
      <w:r>
        <w:rPr>
          <w:rFonts w:ascii="arial" w:eastAsia="arial" w:hAnsi="arial" w:cs="arial"/>
          <w:color w:val="000000"/>
          <w:sz w:val="20"/>
          <w:lang w:val="en-US" w:eastAsia="en-US" w:bidi="ar-SA"/>
        </w:rPr>
        <w:t xml:space="preserve"> (c.o.b. </w:t>
      </w:r>
      <w:r>
        <w:rPr>
          <w:rFonts w:ascii="arial" w:eastAsia="arial" w:hAnsi="arial" w:cs="arial"/>
          <w:i/>
          <w:color w:val="000000"/>
          <w:sz w:val="20"/>
          <w:lang w:val="en-US" w:eastAsia="en-US" w:bidi="ar-SA"/>
        </w:rPr>
        <w:t>Canada Stockwatch</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2003 BCSC 891</w:t>
        </w:r>
      </w:hyperlink>
      <w:r>
        <w:rPr>
          <w:rFonts w:ascii="arial" w:eastAsia="arial" w:hAnsi="arial" w:cs="arial"/>
          <w:color w:val="000000"/>
          <w:sz w:val="20"/>
          <w:lang w:val="en-US" w:eastAsia="en-US" w:bidi="ar-SA"/>
        </w:rPr>
        <w:t xml:space="preserve"> at para. 68, varied on other grounds </w:t>
      </w:r>
      <w:hyperlink r:id="rId687" w:history="1">
        <w:r>
          <w:rPr>
            <w:rFonts w:ascii="arial" w:eastAsia="arial" w:hAnsi="arial" w:cs="arial"/>
            <w:i/>
            <w:color w:val="0077CC"/>
            <w:sz w:val="20"/>
            <w:u w:val="single"/>
            <w:shd w:val="clear" w:color="auto" w:fill="FFFFFF"/>
            <w:lang w:val="en-US" w:eastAsia="en-US" w:bidi="ar-SA"/>
          </w:rPr>
          <w:t>2005 BCCA 467</w:t>
        </w:r>
      </w:hyperlink>
      <w:r>
        <w:rPr>
          <w:rFonts w:ascii="arial" w:eastAsia="arial" w:hAnsi="arial" w:cs="arial"/>
          <w:color w:val="000000"/>
          <w:sz w:val="20"/>
          <w:lang w:val="en-US" w:eastAsia="en-US" w:bidi="ar-SA"/>
        </w:rPr>
        <w:t xml:space="preserve">. At most, evidence of facts and circumstances tending to show the disposition of the Plaintiff tends to prove not that the Plaintiff has not, but that he ought not to have, a good reputation. </w:t>
      </w:r>
      <w:r>
        <w:rPr>
          <w:rFonts w:ascii="arial" w:eastAsia="arial" w:hAnsi="arial" w:cs="arial"/>
          <w:i/>
          <w:color w:val="000000"/>
          <w:sz w:val="20"/>
          <w:lang w:val="en-US" w:eastAsia="en-US" w:bidi="ar-SA"/>
        </w:rPr>
        <w:t>Scott v. Sampson</w:t>
      </w:r>
      <w:r>
        <w:rPr>
          <w:rFonts w:ascii="arial" w:eastAsia="arial" w:hAnsi="arial" w:cs="arial"/>
          <w:color w:val="000000"/>
          <w:sz w:val="20"/>
          <w:lang w:val="en-US" w:eastAsia="en-US" w:bidi="ar-SA"/>
        </w:rPr>
        <w:t xml:space="preserve">, [1882] 8 </w:t>
      </w:r>
      <w:hyperlink r:id="rId688" w:history="1">
        <w:r>
          <w:rPr>
            <w:rFonts w:ascii="arial" w:eastAsia="arial" w:hAnsi="arial" w:cs="arial"/>
            <w:i/>
            <w:color w:val="0077CC"/>
            <w:sz w:val="20"/>
            <w:u w:val="single"/>
            <w:shd w:val="clear" w:color="auto" w:fill="FFFFFF"/>
            <w:lang w:val="en-US" w:eastAsia="en-US" w:bidi="ar-SA"/>
          </w:rPr>
          <w:t>QBC 491</w:t>
        </w:r>
      </w:hyperlink>
      <w:r>
        <w:rPr>
          <w:rFonts w:ascii="arial" w:eastAsia="arial" w:hAnsi="arial" w:cs="arial"/>
          <w:color w:val="000000"/>
          <w:sz w:val="20"/>
          <w:lang w:val="en-US" w:eastAsia="en-US" w:bidi="ar-SA"/>
        </w:rPr>
        <w:t xml:space="preserve">, per Cave J. at pp 504-505; </w:t>
      </w:r>
      <w:r>
        <w:rPr>
          <w:rFonts w:ascii="arial" w:eastAsia="arial" w:hAnsi="arial" w:cs="arial"/>
          <w:i/>
          <w:color w:val="000000"/>
          <w:sz w:val="20"/>
          <w:lang w:val="en-US" w:eastAsia="en-US" w:bidi="ar-SA"/>
        </w:rPr>
        <w:t>Carter-Ruck</w:t>
      </w:r>
      <w:r>
        <w:rPr>
          <w:rFonts w:ascii="arial" w:eastAsia="arial" w:hAnsi="arial" w:cs="arial"/>
          <w:color w:val="000000"/>
          <w:sz w:val="20"/>
          <w:lang w:val="en-US" w:eastAsia="en-US" w:bidi="ar-SA"/>
        </w:rPr>
        <w:t xml:space="preserve"> at pp. 514-517.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Casses seeks to strike out facts which go to mitigation. Dr. Casses and the third parties by their positions, agree that the admission of evidence should be left to the trial judge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Quizno's</w:t>
      </w:r>
      <w:r>
        <w:rPr>
          <w:rFonts w:ascii="arial" w:eastAsia="arial" w:hAnsi="arial" w:cs="arial"/>
          <w:color w:val="000000"/>
          <w:sz w:val="20"/>
          <w:lang w:val="en-US" w:eastAsia="en-US" w:bidi="ar-SA"/>
        </w:rPr>
        <w:t>, Mr. Justice Blair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Pleadings are not the appropriate stage in an action to engage at large in what is essentially a trial judge's exercise for determining the </w:t>
      </w:r>
      <w:r>
        <w:rPr>
          <w:rFonts w:ascii="arial" w:eastAsia="arial" w:hAnsi="arial" w:cs="arial"/>
          <w:i/>
          <w:color w:val="000000"/>
          <w:sz w:val="20"/>
          <w:lang w:val="en-US" w:eastAsia="en-US" w:bidi="ar-SA"/>
        </w:rPr>
        <w:t>admissibility of evidence at trial</w:t>
      </w:r>
      <w:r>
        <w:rPr>
          <w:rFonts w:ascii="arial" w:eastAsia="arial" w:hAnsi="arial" w:cs="arial"/>
          <w:color w:val="000000"/>
          <w:sz w:val="20"/>
          <w:lang w:val="en-US" w:eastAsia="en-US" w:bidi="ar-SA"/>
        </w:rPr>
        <w:t xml:space="preserve"> - i.e., weighing the probative value versus prejudice of facts. That exercise is not particularly well-suited to </w:t>
      </w:r>
      <w:r>
        <w:rPr>
          <w:rFonts w:ascii="arial" w:eastAsia="arial" w:hAnsi="arial" w:cs="arial"/>
          <w:i/>
          <w:color w:val="000000"/>
          <w:sz w:val="20"/>
          <w:lang w:val="en-US" w:eastAsia="en-US" w:bidi="ar-SA"/>
        </w:rPr>
        <w:t>defining issues for trial</w:t>
      </w:r>
      <w:r>
        <w:rPr>
          <w:rFonts w:ascii="arial" w:eastAsia="arial" w:hAnsi="arial" w:cs="arial"/>
          <w:color w:val="000000"/>
          <w:sz w:val="20"/>
          <w:lang w:val="en-US" w:eastAsia="en-US" w:bidi="ar-SA"/>
        </w:rPr>
        <w:t>, something which is for the parties to decide.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agree that the admission of evidence should be left to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Dr. Casses seeks to have the justification, fair comment and responsible communication defence and the mitigation paragraphs struck because "lack clarity and specificity and plead evidence" (paragraph 31 of Dr. Casses' notice of application). Should these pleadings be lacking, as alleged by Dr. Casses, this can be cured by Dr. Casses seeking further and better particulars pursuant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Casses'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defendants shall each have their assessed costs, scale B,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D.K.B. v. British Columbia, [2011] B.C.J. No. 617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S.D. Dley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28-March 4, 7 and 10,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004743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617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2011 BCSC 418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 A.C.W.S. (3d) 132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2011 CarswellBC 789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D.K.B.,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1"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5" w:name="Keywords_37"/>
      <w:bookmarkEnd w:id="245"/>
      <w:r>
        <w:rPr>
          <w:rFonts w:ascii="arial" w:eastAsia="arial" w:hAnsi="arial" w:cs="arial"/>
          <w:b/>
          <w:color w:val="000000"/>
          <w:sz w:val="20"/>
          <w:lang w:val="en-US" w:eastAsia="en-US" w:bidi="ar-SA"/>
        </w:rPr>
        <w:t xml:space="preserve">Tort law — Torts by the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DKB against Province for damages arising from sexual abuse inflicted on him as child by hockey coach allowed — DKB awarded past income loss of $392,000, future income loss of $75,000, and future care costs of $14,500 — Evidence established that abuse resulted in impairment of DKB's ability to earn income — DKB could not succeed against Province for alleged inability to attend university — No causal connection between abuse and choice to forfeit NCAA scholarship — DKB's disorders had negative impact on mental and emotional tools required to fully realize his potential as professional hockey player.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Crown liability for acts of third parties — Action by DKB against Province for damages arising from sexual abuse inflicted on him as child by hockey coach allowed — DKB awarded past income loss of $392,000, future income loss of $75,000, and future care costs of $14,500 — Evidence established that abuse resulted in impairment of DKB's ability to earn income — DKB could not succeed against Province for alleged inability to attend university — No causal connection between abuse and choice to forfeit NCAA scholarship — DKB's disorders had negative impact on mental and emotional tools required to fully realize his potential as professional hockey player.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Assault — Sexual assault — Action by DKB against Province for damages arising from sexual abuse inflicted on him as child by hockey coach allowed — DKB awarded past income loss of $392,000, future income loss of $75,000, and future care costs of $14,500 — Evidence established that abuse resulted in impairment of DKB's ability to earn income — DKB could not succeed against Province for alleged inability to attend university — No causal connection between abuse and choice to forfeit NCAA scholarship — DKB's disorders had negative impact on mental and emotional tools required to fully realize his potential as professional hockey player.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Psychological injuries — Emotional and mental distress — Arising subsequent to incident — Action by DKB against Province for damages arising from sexual abuse inflicted on him as child by hockey coach allowed — DKB awarded past income loss of $392,000, future income loss of $75,000, and future care costs of $14,500 — Evidence established that abuse resulted in impairment of DKB's ability to earn income — DKB could not succeed against Province for alleged inability to attend university — No causal connection between abuse and choice to forfeit NCAA scholarship — DKB's disorders had negative impact on mental and emotional tools required to fully realize his potential as professional hockey player.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income — Prospective pecuniary loss — Action by DKB against Province for damages arising from sexual abuse inflicted on him as child by hockey coach allowed — DKB awarded past income loss of $392,000, future income loss of $75,000, and future care costs of $14,500 — Evidence established that abuse resulted in impairment of DKB's ability to earn income — DKB could not succeed against Province for alleged inability to attend university — No causal connection between abuse and choice to forfeit NCAA scholarship — DKB's disorders had negative impact on mental and emotional tools required to fully realize his potential as professional hockey player.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6" w:name="Case Summary_33"/>
            <w:bookmarkEnd w:id="2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DKB against the Province for damages arising from sexual abuse inflicted on him as a child by a hockey coach. DKB was a talented 13-year-old hockey player when he was sexually abused by his coach. He continued with a professional hockey career, but fell short of reaching what he claimed was his real potential. The Province was a defendant because in a previous case, the Province had been found vicariously liable for a probation officer's failure to warn a minor hockey association of the danger posed by the same coach who later assaulted DKB. DKB was 10 years old when he met Hall, his goalie coach. In 1988, Hall said that his niece wanted to engage in oral sex with DKB. He convinced DKB that it was necessary for him to be blindfolded at the time. Unbeknownst to DKB, the person performing the oral sex was Hall. In the second encounter, Hall convinced DKB that the niece wanted to use a strap on penis and engage the young man in anal intercourse. DKB complied with the instructions, but during the intercourse he lifted his blindfold and realized that he was engaged with Hall. DKB was horrified, and he terminated his relationship with Hall. He told nobody. In 1989, Hall's actions were publicized and DKB disclosed the abuse to his parents. He was taken for a medical examination by his father, but no counselling was provided. As time passed, the abuse memories returned. DKB had difficulty forming relationships and had few close friends. He was introduced to alcohol, and he was involved in several disciplinary issues at his school. Nevertheless, he continued to play at a high level and some American colleges expressed interest in giving him a scholarship. He turned down these opportunities, and, as a 17-year-old, DKB was drafted in the NHL entry draft by the Toronto Maple Leafs. DKB showed a lack of emotional control while playing, and lashed out at his defensemen and on ice officials. In June 1995, the Leafs' management told DKB that a contract would not be offered. During his final year of junior hockey, DKB consumed a large amount of alcohol and engaged in an incident where he was arrested by the police after punching out windows of a stranger's house and running almost naked through the streets. He then disclosed the abuse to team management, and was provided with counselling. DKB never made it to the NHL, but he had a nine-year career in the minor leagues. When his career ended, DKB secured a real estate licence. During his professional hockey career from 1996 to 2005, DKB earned about $200,000. DKB claimed that the abuse resulted in a loss of opportunity to earn past and future income.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7" w:name="Holdings of Court_23"/>
            <w:bookmarkEnd w:id="24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parties agreed that the general damages were to be assessed at $125,000 and the special expenses at $3,000. DKB was awarded past income loss of $392,000, future income loss of $75,000, and future care costs of $14,500. Psychological evidence established that the abuse likely resulted in an impairment of DKB's ability to earn income. However, not every misfortune DKB experienced was caused or contributed to by the abuse. DKB could not succeed against the Province for his alleged inability to attend university. The causal connection between the abuse and his choice to forfeit the NCAA scholarship was not proven. DKB's disorders, which affected his mental health, had a negative impact on the mental and emotional tools required to fully realize his potential as a professional hockey player. The damage to DKB's career was the loss of a first contract, being a three-year contract, with an NHL team. The abuse was a factor in the disorders that affected DKB. Those disorders materially contributed to the reputation attached to DKB, and negatively impacted the mental and emotional health and control that were needed to develop as a hockey goaltender. Without the disorders, there was a real possibility that DKB would have been drafted higher than he had been. A higher draft position likely would have resulted in DKB's being given a better chance to secure a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8" w:name="Counsel_38"/>
      <w:bookmarkEnd w:id="2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D.W.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K.L.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9" w:name="Judgment_37"/>
      <w:bookmarkEnd w:id="249"/>
      <w:r>
        <w:pict>
          <v:line id="_x0000_s1213" style="position:absolute;z-index:2518005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The note "[Text deleted by LexisNexis Canada]" indicates the removal of information which may identify individuals protected under LexisNexis Canada's Guidelines for the Protection of Identities.]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0" w:name="S.D. DLEY J."/>
            <w:bookmarkEnd w:id="250"/>
            <w:r>
              <w:rPr>
                <w:rFonts w:ascii="arial" w:eastAsia="arial" w:hAnsi="arial" w:cs="arial"/>
                <w:b/>
                <w:color w:val="000000"/>
                <w:sz w:val="30"/>
                <w:lang w:val="en-US" w:eastAsia="en-US" w:bidi="ar-SA"/>
              </w:rPr>
              <w:t>S.D. DLEY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a talented 13-year old hockey player when he was sexually abused by his coach. The plaintiff continued with a professional hockey career, but fell short of reaching what he says was his real potential. The question is to what extent the sexual abuse impacted the victim's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Province of British Columbia is a defendant because of the outcome in </w:t>
      </w:r>
      <w:r>
        <w:rPr>
          <w:rFonts w:ascii="arial" w:eastAsia="arial" w:hAnsi="arial" w:cs="arial"/>
          <w:i/>
          <w:color w:val="000000"/>
          <w:sz w:val="20"/>
          <w:lang w:val="en-US" w:eastAsia="en-US" w:bidi="ar-SA"/>
        </w:rPr>
        <w:t>D.N. and D.S.G. v. The Corp. of the Dist. of Oak Bay</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2005 BCSC 1412</w:t>
        </w:r>
      </w:hyperlink>
      <w:r>
        <w:rPr>
          <w:rFonts w:ascii="arial" w:eastAsia="arial" w:hAnsi="arial" w:cs="arial"/>
          <w:color w:val="000000"/>
          <w:sz w:val="20"/>
          <w:lang w:val="en-US" w:eastAsia="en-US" w:bidi="ar-SA"/>
        </w:rPr>
        <w:t>. In that case, Silverman J. found that a probation officer failed to notify the minor hockey association that a convicted sex offender was a volunteer coach within its organization. The Province was vicariously liable for the failure of the probation officer to warn the minor hockey association of the danger posed by the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same coach sexually assaulted this plaintiff. The defendant Province has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have agreed that the general damages are to be assessed at $125,000 and the special expenses at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born in 1975. By the age of 10 he had attended hockey schools for goaltenders. He was often away during the summers attending these hockey camps. His abilities were such that he played and excelled in older age divisions.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met and became close to Richard Hall, who held himself out as a goalie coach. When the plaintiff was about the age of 10, Mr. Hall regularly attended his games and gave him goaltending advice. Mr. Hall took the plaintiff fishing, to the movies and socialized with his family. The plaintiff looked upon Mr. Hall as a father figure and big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summer of 1988, Mr. Hall sexually abused the plaintiff on two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Hall said that his niece wanted to engage in oral sex with the plaintiff. He convinced the plaintiff that it was necessary for him to be blindfolded at the time. The plaintiff complied with the instructions. Unbeknownst to the plaintiff, the person performing the oral sex was Mr.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second encounter, Mr. Hall convinced the plaintiff that the niece wanted to use a strap on penis and engage the young man in anal intercourse. The plaintiff was then to reciprocate. The plaintiff again complied with the instructions, but during the intercourse he lifted his blindfold and realized that he was engaged with Mr.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horrified as to what had occurred and terminated his relationship with his assailant. The plaintiff was ashamed and embarrassed. He told no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carried on playing hockey that winter and had a good year. He buried the abuse for the time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1989, Mr. Hall's actions were publicized and the plaintiff disclosed the abuse to his parents. He was taken for a medical examination by his father, but no counselling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September 1989, at the age of 14, the plaintiff attended [Text deleted by LexisNexis Canada]. He found the beginning of Grade 9 at [Text deleted by LexisNexis Canada] boring and he experienced separation anxiety. As the year went on, he settled down and his academic performance improved. However, he felt isolated and the abuse memories returned. The plaintiff had difficulty forming relationships and had few close friends. He had regular thoughts of violence against Mr. Hall and he dwelt on how he might have prevented the abuse from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hockey had become less fun and the coaches were more serious. His mood and emotions changed. He experienced an undercurrent of anger when he walked into a 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returned to [Text deleted by LexisNexis Canada] at the age of 15 and started Grade 10. On ice, he had a very good year. Once the season ended, the memories of the abuse became more prevalent. He was ashamed, embarrassed and angry.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was introduced to alcohol toward the end of Grade 10. He first drank alcohol to fit in with his peers and to experience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he returned to [Text deleted by LexisNexis Canada] as a 16-year-old in Grade 11, he and his schoolmates drank alcohol on a more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ice, the plaintiff continued to play at a high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During his Grade 11 year, the plaintiff received letters of interest from Michigan State and Cornell universities.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he was completing Grade 11, the plaintiff wrote the SAT exam (required for admission to American universities). He was aware that the SAT could be written more than once, and the best result would be used. The plaintiff got drunk the night before the exam and was hung over when he wrote it at the insistence of one of his teachers. The plaintiff rationalized the drinking as an indication that he simply did not want to take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Grade 11, the plaintiff's grades declined and he received three disciplinary notices from the college. On two occasions, the plaintiff was involved in alcohol-related incidents. The other matter arose from the plaintiff, his brother and a friend, making and selling false pieces of identification to other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spite of his difficulties during Grade 11, [Text deleted by LexisNexis Canada] still wanted him to return for grade 12, because the college was confident that he would receive an NCAA scholarship.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aggressively pursued and recruited by Mr. Johannson on behalf of the Tri-City Americans of the Western Hockey League ("WHL"). The plaintiff was offered a premier education package which guaranteed payment of four years of university schooling immediately upon signing a WHL contract. His parents were supportive of the plaintiff going to Tri-City, because university education would be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completed his Grade 12 during his first year in Tri-City. He found that the education requirements were easily attained, and with the academic pressure terminated, he could concentrate completely on hockey. He was relieved that he could concentrate solely on hockey. However, he continued to feel anger and a lack of emotional control on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a 17-year-old, he had a good year and was drafted in the eighth round of the NHL entry draft by the Toronto Maple Leafs (the "Leafs"). He attended the Leafs' training camp in September 1993. He injured his knee at the end of camp and that prevented him from playing for eight weeks. During that time, he was depressed because of the knee injury and recurring memories of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continued to drink sporadically and generally with teammates at club gatherings. Drinking alcohol was part of the junior hockey culture. At times, the plaintiff drank in order to punish himself for being a victim of sexual abuse. Mr. Johannson observed that the plaintiff was not "getting with the program" and that he was a distraction to everybody.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not close to any of his teammates and had difficulties with people in authority, including some of his coaches. However, he got along well with the head coach, Bob McCammon.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was also sceptical and distrustful of the Leafs' goalie coach, Rick Wamsley. Mr. Wamsley was the plaintiff's first goalie coach since his experience with Mr. Hall. However, the plaintiff got along well with the Leafs' western scout, Garth Malarchuk, and spent some time at the Malarchuk ranch near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spring of 1994, the plaintiff was suspended by Tri-City (the "bus incident"). He and several teammates consumed a mixture of sleeping medication and alcohol in preparation for a 24-hour bus ride to Brandon, Manitoba. They intended to "knock themselves out" so as not to endure sitting through the trip in a conscious state. The plaintiff's condition was noted by the coaching staff and he was sent home, much to the chagrin of Mr. Wamsley who was waiting in Brandon to monitor the progress of his drafted goaltender.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Johannson did not consider the bus incident to be an isolated matter in light of numerous behavioural issues relating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of that incident, Tri-City arranged for the plaintiff to get counselling with Karen Herriott-Davies, a registered clinical counsellor. The twenty counselling sessions he attended with Ms. Herriott-Davies assisted the plaintiff with learning how to cope with the stresses of his hockey career and minimize the use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Tri-City tried to trade the plaintiff, but encountered difficulty, in part, due to the large educational obligation attached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never consumed alcohol either on a game day or the previous night. His drinking was occasional and sporadic. At times, his performance was subpar in practices and he neglected his off ice workouts when he had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September 1994, the plaintiff again attended the Leafs' training camp. He performed well. The assistant general manager, Bill Watters, was impressed and he told the plaintiff that the team intended to offer him a contract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returned to Tri-City, but the first part of the season did not go well. The team struggled. The plaintiff was traded in January 1995, ultimately ending up in Lethbridge.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showed a lack of emotional control while playing, and lashed out at his defensemen and on ice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June 1995, the Leafs' management told the plaintiff that a contract would not be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was aware that being drafted did not mean he would necessarily play in the NHL.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returned to complete his final year of junior hockey in Lethbridge.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conclusion of the Lethbridge training camp in September, the plaintiff consumed a large amount of alcohol and engaged in a much-publicized incident (the "Lethbridge incident"). He was arrested by the police after punching out windows of a stranger's house and running almost naked through the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the plaintiff, this incident was his "bottoming out". He disclosed the abuse to team management, and was provided with counselling. He took therapy during the season. The plaintiff played 50 games and it was the best year of his junior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had two options at the conclusion of his junior eligibility. He could take advantage of the four years of education covered by Tri-City and attend a Canadian university, or play professional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determined that his best route to the NHL would be by turning professional. He was confident that he could play at a high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accepted a tryout with Baltimore of the American Hockey League ("AHL"). He was not successful at the AHL level and played most of the 1996-97 season with Columbus of the East Coast Hockey League ("ECHL").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nine-year career was spent mainly in the ECHL with occasional call ups to the AHL or International Hockey League ("IHL").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Prior to the 2000-2001 season, the plaintiff was a prospect for both the expansion Minnesota Wild and the St. Louis Blues. St. Louis was considering the plaintiff for their AHL affiliate. The plaintiff decided to sign a three-way contract with Minnesota. He received a $25,000 signing bonus and became the organization's fifth goaltender. The three-way contract meant that the plaintiff would receive different salaries depending upon whether he played in the NHL, AHL, IHL or ECHL.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early years of playing professional, the plaintiff continued to binge drink occasionally. The counselling that he received through Lethbridge had provided him with an insight to the anger, shame and blame caused by the abuse. As time went on his anger lessened.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Hall was charged with a number of sexual assaults and the plaintiff was interviewed by the police in June 1997. That disclosure was part of the healing process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secured a license to sell real estate in South Carolina and intended to retire at the end of the 2004 season. He married earlier that year and decided that it was time to move on with another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May 2005, the plaintiff and his wife separated. There was conflict over his inability to generate income. The plaintiff described his wife as emotionally abusive. They attempted to reconcile, but the relationship ended after he assaulted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was recruited to play for the new ECHL team in Victoria starting in September 2005. It was not a happy experience. The team played poorly and the franchise was disorganized. The plaintiff retired from hockey in December of that year and embarked on a full-time career as a commercial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During his professional hockey career from 1996-2005, the plaintiff earned about $200,000 in total. In the five years since then, he has had gross earnings of approximately $225,000.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has added to his realtor's license by studying for and receiving a mortgage broker's license. He easily completed the academic requirements of the mortgage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addition to selling commercial real estate, the plaintiff has also sat as a member of the Commercial Council within the Victoria Real Estate Board for the past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still drinks. However, it is now restricted to once per week consisting of a couple of social drinks after work. He no longer engages in binge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enjoys selling real estate, but is unsure if he has enough passion for that occupation to continue with it. He is considering a career in the stock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claims that the abuse resulted in a loss of opportunity to earn income -- both past and future. The defendant says that the abuse was not a factor in the plaintiff's inability to land an NHL contract or earn more income at the higher levels of minor pro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also claims that there is an ongoing cost of care and expenses associated with a change in careers. The defendant says that those damages are not causally linked to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burden is on the plaintiff to prove on a balance of probabilities that the abuse caused or materially contributed to the loss of opportunity. The plaintiff does not need to prove that the wrongful conduct was the sole cause of the damage: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If the plaintiff discharges that burden then the loss becomes a certainty. Because these are hypothetical events, the loss is assessed according to proof based on the standard of a real possibility. The question then is whether there is a real possibility that the loss occurred and to what degree: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Morrow v. Outerbridge,</w:t>
      </w:r>
      <w:r>
        <w:rPr>
          <w:rFonts w:ascii="arial" w:eastAsia="arial" w:hAnsi="arial" w:cs="arial"/>
          <w:color w:val="000000"/>
          <w:sz w:val="20"/>
          <w:lang w:val="en-US" w:eastAsia="en-US" w:bidi="ar-SA"/>
        </w:rPr>
        <w:t xml:space="preserve"> BCSC </w:t>
      </w:r>
      <w:hyperlink r:id="rId698" w:history="1">
        <w:r>
          <w:rPr>
            <w:rFonts w:ascii="arial" w:eastAsia="arial" w:hAnsi="arial" w:cs="arial"/>
            <w:i/>
            <w:color w:val="0077CC"/>
            <w:sz w:val="20"/>
            <w:u w:val="single"/>
            <w:shd w:val="clear" w:color="auto" w:fill="FFFFFF"/>
            <w:lang w:val="en-US" w:eastAsia="en-US" w:bidi="ar-SA"/>
          </w:rPr>
          <w:t>2009 BCSC 433</w:t>
        </w:r>
      </w:hyperlink>
      <w:r>
        <w:rPr>
          <w:rFonts w:ascii="arial" w:eastAsia="arial" w:hAnsi="arial" w:cs="arial"/>
          <w:color w:val="000000"/>
          <w:sz w:val="20"/>
          <w:lang w:val="en-US" w:eastAsia="en-US" w:bidi="ar-SA"/>
        </w:rPr>
        <w:t xml:space="preserve"> at para. 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did not strenuously deny a link between the abuse, and the likelihood that it would cause damage to the plaintiff in the nature of a loss of opportunity. The more contentious issue for the defendant was the actual amount of the loss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conclude that the abuse likely resulted in an impairment of the plaintiff's ability to earn income. I have relied on evidence given by 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O'Shaughnessy is a clinical psychologist. He was qualified to give expert evidence in evaluating individuals who were sexually abused in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O'Shaughnessy opined that the plaintiff suffered from Mood Disorder, Substance Abuse Disorder and Personality Disorder. These disorders began to develop during the plaintiff's time at [Text deleted by LexisNexis Canada], and worsened up to the time of the Lethbridge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O'Shaughnessy was of the opinion that the plaintiff suffered from Major Depressive Disorder at the time of the Lethbridge incident. The treatment following that event was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has continued to suffer from Dysthymia which is characterized by chronic low levels of depression. Individuals with Dysthymia can function without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Personality Disorder caused significant interpersonal problems disrupting the plaintiff's ability to develop close relationships with his peers. The Personality Disorder did not affect the plaintiff's ability to function vocationally, but impacted his capacity to have emotional intimacy with males and females, together with a mistrust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O'Shaughnessy recognized that the issue of causation was complicated by other factors, but the plaintiff did not have any evidence of genetic vulnerability to the disorders that were diagnosed. Dr. O'Shaughnessy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possible he may have developed difficulties in any event, having left home at age 14 to attend school where he was away from his family and would have been more strongly influenced by his peers at school. Undoubtedly his group of peers likely engaged in alcohol abuse and this could have been a significant factor in his own development of substance abuse difficulties over time. </w:t>
      </w:r>
      <w:r>
        <w:rPr>
          <w:rFonts w:ascii="arial" w:eastAsia="arial" w:hAnsi="arial" w:cs="arial"/>
          <w:color w:val="000000"/>
          <w:sz w:val="20"/>
          <w:u w:val="single"/>
          <w:lang w:val="en-US" w:eastAsia="en-US" w:bidi="ar-SA"/>
        </w:rPr>
        <w:t>Ultimately, however, I am impressed that given the nature of the sexual assaults and in particular at the critical developmental point that more likely than not the sexual assaults were a material factor in the development of his Mood Disorder and his substance abuse as well as his Personality Disorder. While indeed he may have gone on to develop problems with substance abuse in any event, I think the sexual abuse was a critical factor and more likely than not he would not have gone on to develop these difficulties had the sexual assaults not occurred</w:t>
      </w:r>
      <w:r>
        <w:rPr>
          <w:rFonts w:ascii="arial" w:eastAsia="arial" w:hAnsi="arial" w:cs="arial"/>
          <w:color w:val="000000"/>
          <w:sz w:val="20"/>
          <w:lang w:val="en-US" w:eastAsia="en-US" w:bidi="ar-SA"/>
        </w:rPr>
        <w:t>. [My emphasis]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O'Shaughnessy report, June 25, 2007, page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called Dr. Saul Miller. He was qualified to give opinion evidence as a psychologist with an expertise in sports psychology of athletes, particularly hockey players. Dr. Miller was unable to provide an opinion as to whether or not the abuse would have impaired the plaintiff's ability to earn income. Dr. Miller had not examined the plaintiff nor had he reviewed relevant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By reason of Dr. O'Shaughnessy's more extensive experience in dealing with victims of childhood abuse, his personal interviews with the plaintiff and his review of relevant records, I prefer his opinion to that of Dr.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was a good student. His parents had emphasized schooling from a young age. Both he and his younger brother attended private school. It was expected that both children would attend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claims that he was unable to concentrate on his academics in Grade 11. The plaintiff was of the view that the abuse impacted his emotional state to the point where he would not be able to handle the academic requirements of an American university. As a result he decided to play in the WHL and forfeited any opportunity to secure an NCAA scholarship.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says that had he gone to an NCAA university he would have achieved a degree resulting in a higher income at the conclusion of his hockey career. The plaintiff says that he had always been interested in a business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concluded that the plaintiff cannot succeed against the defendant under this head of damage, notwithstanding that the plaintiff did develop disorders stemming from the abuse while at [Text deleted by LexisNexis Canada]. The casual connection between the abuse and the choice to forfeit the NCAA scholarship has not been proven as a reasonable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was recruited by [Text deleted by LexisNexis Canada]. The school was selling to the plaintiff its reputation to provide hockey training along with the avenue to a university education. I infer from the evidence of the plaintiff that getting a university education funded by a scholarship was of paramount importance to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hated [Text deleted by LexisNexis Canada]. He found it to be isolated and he chafed at the discipline. He had "zero interest" in religious studies. He described the school as akin to a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interest was hockey. He found that the coaching was more serious and the game was not as much fun as when he was younger. Nonetheless, the plaintiff continued to excel even though he competed against older age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grades slipped in Grade 11. However, the course load was much heavier than in prior years, sciences were not his strength and he was travelling more during the hockey season. His worst grade was in religious studies and it was apparent that he put no effort into that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was disciplined for three incidents in Grade 11. Two were related to alcohol consumption. The third was simply a desire to make money by selling fake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I acknowledge that the plaintiff had begun to suffer Alcohol Abuse Disorder, I do not accept that he was drinking as often as suggested by the plaintiff or his brother. The plaintiff was under scrutiny by school staff. Had he been drinking to the extent suggested, it is likely that his alcohol consumption would have been detected more than once; of the two occasions he was caught, one occurred away from [Text deleted by LexisNexis Canada] while en route to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viewed academics as an unnecessary intrusion to his focus on playing hockey. Accordingly, I conclude that the plaintiff's academic decline in Grade 11 was not sufficiently related to the abuse to prove a causal connection to his not having attended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Johannson was the assistant general manager of Tri-City in 1992. He regarded the plaintiff as the best goaltender not currently playing in the WHL.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Mr. Johannson learned that the plaintiff's grades had slipped in Grade 11, he pounced. He aggressively recruited the plaintiff and his family. He took the plaintiff to Tri-City to sell him on the hockey program and the benefits of leaving [Text deleted by LexisNexis Canada] to pursue his hockey aspirations in the WHL. Mr. Johannson's enticement was a full university scholarship immediately upon the plaintiff agreeing to play in Tri-City.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father was focussed on having a university education paid for. He supported the move to Tri-City once the university scholarship was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concluded that the plaintiff was not prepared to endure the [Text deleted by LexisNexis Canada] experience any longer. The school's environment did not suit him and when his father was satisfied that university was paid for, the plaintiff bolted to the WHL. The plaintiff wanted to concentrate on his hockey future -- he did not have the time or inclination to devote to academics.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conceded in cross-examination that he drank the night prior to the SAT because he was not enthusiastic about taking the exam. I infer from that testimony that the plaintiff was not interested in furthering his schooling -- his sole focus was to pursue a hockey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This single-minded focus on a hockey career was further confirmed by the plaintiff's failure to advance his education following the expiration of his junior eligibility.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Accordingly, I find that the decision to forego the NCAA scholarship was not materially connected to the abuse and no damages flow from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Failure to Reach Full Potential As Goaltender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claims that the abuse occurred at such an early stage of his development as a goaltender that he failed to reach his full potential and this has caused losses and damage. The plaintiff claims that the loss of earning capacity amounts to $2.3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has argued that there is no real likelihood that the abuse resulted in an impairment of the plaintiff's income earning ability. The defendant argues that it is highly speculative that:</w:t>
      </w:r>
      <w:r>
        <w:rPr>
          <w:rFonts w:ascii="arial" w:eastAsia="arial" w:hAnsi="arial" w:cs="arial"/>
          <w:sz w:val="20"/>
          <w:lang w:val="en-US" w:eastAsia="en-US" w:bidi="ar-SA"/>
        </w:rPr>
        <w:cr/>
      </w:r>
    </w:p>
    <w:p>
      <w:pPr>
        <w:numPr>
          <w:numId w:val="2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would have been drafted higher had the abuse not occurred;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symptoms negatively affected his hockey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 the reasons that follow, I find that the damage to the plaintiff's career was the loss of a first contract, being a three-year contract, with an NHL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O'Shaughnessy opined that the plaintiff's disorders caused significant difficulties in his hockey career. In particular, Dr. O'Shaughnessy identified alcohol abuse and an inability to trust most authority figures or form emotional intimacies with others as being detrimental to the plaintiff's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Messrs. Johannson and Wamsley, and Dr. Miller, all noted that there is a significant mental and emotional aspect to playing hockey at the professional level. Mr. Johannson noted that players need to be able to adapt, as they are passed from organization to organization, changing roles and changing coaches. He noted that discipline and trust are part of successfully adapting. Dr. Miller indicated that apart from physical ability, hockey players need emotional control, mental toughness, a strong sense of identity, trust, a positive attitude and coachability to excel at the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O'Shaughnessy provided evidence that abuse of the kind suffered by the plaintiff, at the age at which he experienced it, would grossly disrupt the development of his sense of person and his identity. It would result in him perceiving himself to be damaged and angry. It led to the development of personality, depressive, and alcohol abuse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had difficulty connecting with Mr. Wamsley, his first goalie coach since Mr. Hall. He mistrusted him and could not develop a close working relationship with him. Mr. Wamsley expressed chagrin at the plaintiff's behaviour during the bus incident, because he had been looking forward to monitoring the progress of his drafted goaltender.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Wamsley confirmed that the bus incident raised a red flag about the plaintiff's character. Mr. Johannson indicated that the bus incident was not a one-off, and that there were other behavioural issues that had contributed to the decision to trade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alcohol abuse would have been known to the Leafs and other NHL teams at some point. Mr. Watters commented that a player's reputation gets around easily. Mr. Johannson emphasized that there are no secrets in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am satisfied that the plaintiff's disorders, which affected his mental health, had a negative impact on the mental and emotional tools required to fully realize one's potential as a professional hockey player. What remains to be determined is the extent of the damage caused to the plaintiff's career by the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note that there was no evidence to suggest that any NHL team was aware of the plaintiff's drinking when he was drafted. There was no evidence as to why the Leafs "took a chance" on drafting the plaintiff in the eighth round. Nonetheless, common sense would suggest that the NHL team was sufficiently impressed with his potential so as to hold his rights for the next two seasons.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Although Mr. Wamsley said that he advised the Leafs not to sign the plaintiff, it was not clear from the evidence of Mr. Watters why a contract was not offered. Mr. Wamsley had changed his role within the organization during the 1994-95 season. He was no longer the goalie coach. There was no indication that he saw the plaintiff's performance during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Watters acknowledged that he had no access to any records or documents relating to the plaintiff and he was relying on memory as to what had occurred over fifteen years ago. He did not say that concerns relating to the plaintiff's off-ice conduct, psychological or non-physical issues were the reasons for not offering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was apparent from the testimony of Messrs. Wamsley and Watters that they were both struggling to recall the events surrounding the plaintiff, as there was no documentary assistance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conclude that the Leafs did not offer a contract because the plaintiff had failed to develop to the point where a monetary investment in him was considered prudent.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theorized that the bus incident was central to decisions that adversely affected his ability to secure a contract. However, the causal connection to the abuse is undermined by the reason for the drinking. Whereas on other occasions, the plaintiff may have consumed alcohol to punish himself, the bus incident was motivated by other reasons. He, along with others, drank so as not to endure the rigours of a long bus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have some concerns regarding the reliability of the plaintiff's evidence. The most glaring example was the plaintiff's recollection of the bus incident. He said that it occurred in the 1994-95 season and that shortly after he was traded to Lethbridge. This incident he maintained was what caused the Leafs to lose interest in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However, the evidence was clear that the bus incident occurred in the 1993-94 season. He attended the Leafs' training camp after that and impressed team management. He was not traded until January 1995, which was close to a year after the event, as opposed to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has also testified that he did not trust his coaches. However, he got along well with Mr. McCammon and other coaches that are referenced in the clinical notes. In addition, the plaintiff had a good relationship with Mr. Malarchuk and spent time at his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do not regard the plaintiff as a witness who deliberately sought to mislead the court, but nonetheless there are lingering questions about the accuracy of his evidence. Not every misfortune or disappointment experienced by the plaintiff was caused or contributed to by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was no statistical data tendered to reflect the plaintiff's career during his tenure in the WHL. However, the plaintiff contends that his best season was after the Lethbridge incident. He had received counselling and medication, and had successfully dealt with the major depressive disorder. In spite of the success he enjoyed during that year, the plaintiff still did not receive any contract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was represented by a player agent. He commenced his hockey career in the ECHL and played at that level for the majority of the next nine years. Occasionally, he was elevated to play in the AHL or the IHL. The statistics indicate that at the higher levels of professional hockey, the plaintiff was not as effective -- his save percentage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Of the eight full years played in the minor leagues, in only three seasons did the plaintiff play more than half of the scheduled games. That would indicate that he was not generally the team's starting goaltender.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was devoted and driven in his commitment to play at the highest level of hockey. He trained diligently during the summers. He drank little during the off season. As he grew older, his anger lessened and he learned to cope with the effects of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was careful not to let alcohol affect his on-ice performance. Although it appears he had some reputation as a disruptive or troubled young man, there was no indication that he refused the assistance of coaches, regardless of his perhaps distant relationships with them, or that he had such an unsavoury reputation that it discouraged teams from giving him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indicates that the plaintiff was a good ECHL goaltender. That was the level of competition that he could sustain. There was nothing unusual about the fact that he did not play at the NHL level -- the overwhelming majority of hockey players do not achieve that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However, the fact that the plaintiff likely did not have the overall ability to play at a higher level does not result in an elimination of the claim for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was injured at a young age. There was no evidence that measured the impact of the abuse on the plaintiff while he was progressing through his career up to the point when he received the counselling in Tri-City and Lethbridge. However, it is clear from Dr. O'Shaughnessy's opinion that the abuse was a factor in the disorders that affected the plaintiff. Those disorders materially contributed to the reputation attached to the plaintiff. They also negatively impacted the mental and emotional health and control that were needed to develop as a hockey goaltender.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performed at a high level throughout his junior career -- high enough that he was drafted in the eighth round. Without the disorders, I conclude that there was a real possibility that the plaintiff would have been drafted higher. During his developmental years at [Text deleted by LexisNexis Canada] and early in his junior career, the plaintiff did not have the benefit of any counselling or treatment. He carried on while being under the burden of the abuse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 higher draft position would likely have resulted in the plaintiff being given a better chance to secure a contract. A contracted player is an investment for an NHL team and given a greater opportunity to develop. The plaintiff was denied that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Leafs' decision not to offer a contract came before the Lethbridge incident. However, even though the plaintiff had his best season after that incident, he was still not signed by any team. The inference to be drawn is that the Lethbridge incident, coupled with the reputation attached to the plaintiff, likely discouraged any team from offering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argues that his damages are to be compared to the earnings of other goaltenders that had multiple contracts over several years. The plaintiff urges the court to take the average of those contract earnings as his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claim as framed by the plaintiff seeks damages that trace others who secured several NHL contracts. While that claim might succeed under different circumstances, it is not supported by the evidence in this case. To find that the plaintiff's disorders caused or contributed to the plaintiff not earning more money throughout his career would be speculative -- the threshold of a reasonable possibility has not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conclude that the damage suffered by the plaintiff was the loss of a first contract (being a three year contract) with an NHL team. There was a reasonable possibility that the disorders were the cause of NHL teams initially shying away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was able to showcase his abilities during the balance of his professional career and was successful in securing an NHL contract with Minnesota. He had undergone therapy and overcome his major depressive disorder, and was doing significantly better than he had been around the time of the Lethbridge incident. The disorders did not impede his ability to stop the puck or hamper his ability to take advantage of opportunities once he began playing professionally. However, the plaintiff was not able to replace the loss of that first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damages suffered by the plaintiff are difficult to assess. Nonetheless, the court must gaze into the crystal ball and determine what would be a fair and just decision. The damage award is to place the plaintiff into the same position as if the abuse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damages are not a mathematical calculation, but rather an assessment based on the evidence at trial. In assessing damages, both positive and negative contingencies must be 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were references made to the earnings of other goaltenders such as Neil Little and Tom Askey. However, I do not find those to be of assistance. Those goaltenders signed multiple NHL contracts. The assessment of the plaintiff's damages is limited to the first contract, which on a reasonable possibility would have been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Johannson provided the range of income for eighth round draft picks. The signing bonuses ranged from $100,000-$250,000. Minor league salaries (i.e. AHL and IHL) were $60,000. The average salary in the ECHL was $16,000.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conclude that the bonus available to the plaintiff would have been more than the minimum. The minimum is not applicable because there was a reasonable possibility that the plaintiff would have been drafted in a higher round. I assess the sum of $175,000 as a signing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If the plaintiff had been signed by the Leafs, he would have been the fifth goalie in the system. That would have started his career in the ECHL. However, if the plaintiff had been contracted by another team, it is reasonably possible that he would have started out in the AHL. The first contract would have resulted in earnings of $60,000 per year in the minor leagues. That takes into account the contingencies associated with playing in either the AHL, IHL or ECHL. I set the sum of $180,000.00 as the salaries the plaintiff could reasonably have earned in his first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total amount of the first contract amounts to $355,000 ($175,000 signing bonus + $180,000 salaries = $355,000).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Miller was of the view that the plaintiff had only a 10% chance of being signed to a contract. He pointed out that the plaintiff was an average junior goaltender and that his statistics were not overwhelming.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Margaret McFarlane, an accountant with BDO Canada, did a statistical analysis for the defendant which indicated that late round draft selections had only a 25% chance of being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do not accept either of these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Miller was talking about a goaltender performing at the same level as the plaintiff, but who was not encumbered by the abuse disorders faced by the plaintiff. Without the abuse, the plaintiff likely would have performed better. Dr. Miller's view did not take into account that the plaintiff was already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Likewise, Ms. McFarlane's analysis did not account for the fact that the plaintiff might have been a higher draft choice but for the abuse. Her opinion was simply a statistical examination of players selected in the later 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Hypothetical earnings are subject to discounts for contingencies. In the case of a hockey player, the most relevant would be the risk of injury or being relegated to the lower minor 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risk of injury is confined to the time period prior to a contract offer and the impact on the amount of the bonus. The pre-contract period is applicable because the bonus would be earned upon signing and not subject to performance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relegation contingency is confined to the post-contract time and only with respect to the annual salaries. The post-contract time is applicable because the plaintiff's performance would establish the salary depending upon which league he played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However, contingencies need to be balanced by positive aspects, which in this case would be the possibility of being elevated to the NHL and earning a much higher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Taking into account the enormous odds against players reaching the NHL, the positive contingencies are small. The plaintiff had a relatively injury-free career and that reduces the amount of negative discounts. Balancing the positive and negative factors, I have set a 10% reduction in the assessment of damages for downward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After the reduction for contingencies, the value of the first contract amounts to $319,500 (10% of $355,000 = $35,500; $355,000-$35,500 = $319,500).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Johannson allocated $16,000 as the average salary in the ECHL. There has been no documentary evidence to confirm the plaintiff's earnings in the ECHL. Accordingly, the sum of $16,000 per year is deemed to be the amount that the plaintiff earned during his first three years in the ECHL. The three-year total of $48,000 is to be deducted from the assessed damages to ensure there is no double recovery or windfall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award for the loss of opportunity in securing the first hockey contract is $271,500 ($319,500-$48,000 = $271,500).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 Hockey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Niall Trainor assessed the plaintiff and provided a vocational rehabilitation report. Mr. Trainor concluded that the plaintiff enjoyed his career as a commercial realtor. The plaintiff enjoyed good working relationships with his employer, co-workers and clients. However, Mr. Trainor opined that the plaintiff's Dysthymia put him at risk of decreased productivity, resulting in reduced income, and loss of opportunity for advancement and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Trainor diagnosed the plaintiff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opinion, DKB now qualifies as a case of "presenteeism". Presenteeism occurs when people show up for work sick, injured, stressed or burned-out and, thus, are unable to be as productive in the workplace as they would normally be. Presenteeism can result in: (a) taking longer to start working after arriving at work, (b) lack of concentration on work, (c) making mistakes and needing to repeat tasks, (d) performing work at a slower pace than usual, (e) feeling fatigued at work, and (f) attending work but not actually doing work. DKB acknowledged that all of these symptoms have applied to him from time to time. Workers with presenteeism are less likely to be promoted and they have an increased risk of job loss due to their inefficiency. They can also experience a catastrophic reaction to job stress, characterized by complete cessation of employment for an indefinite period of time. [Page 8 of the Vocational Rehabilitation Assessment Report, November 17,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Trainor was of the view that the plaintiff did not need to undertake a career change at this time. The plaintiff did express interest in other occupations, all of which were similar to his present career and similar in income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Trainor opined that the plaintiff would have more difficulty than others in adjusting to changes in the labour market as a result of his lowered self-worth and reluctance to form interpersonal relationships with others. That would likely result in the plaintiff having longer gaps between employment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order to cope with labour market adjustments, Mr. Trainor recommended that the plaintiff have access to a vocational rehabilitation consultant. Mr. Trainor suggested a range of $10-$20,000 to be a lifetime budget for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Trainor has referred to the costs associated with post-secondary education. However, the plaintiff has not expressed interest in pursuing such education in the past. The plaintiff has expressed interest in becoming a stockbroker, which does not require the kind of training contemplated by Mr.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earned the following net income since retiring as a hockey player: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823"/>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$7,486.00</w:t>
            </w:r>
          </w:p>
        </w:tc>
        <w:tc>
          <w:tcPr>
            <w:tcW w:w="634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$28,394.00</w:t>
            </w:r>
          </w:p>
        </w:tc>
        <w:tc>
          <w:tcPr>
            <w:tcW w:w="634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$40,160.00</w:t>
            </w:r>
          </w:p>
        </w:tc>
        <w:tc>
          <w:tcPr>
            <w:tcW w:w="634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$99,148.00</w:t>
            </w:r>
          </w:p>
        </w:tc>
        <w:tc>
          <w:tcPr>
            <w:tcW w:w="634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$3,251.00</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46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 (estimated)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2005 year is an anomaly because the plaintiff was still playing in the ECHL. Excluding 2005, the plaintiff earned about $210,000 (rounded off), providing an annual average earning capacity of $42,000.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Robert Carson, an economist, provided a report setting out the incomes for realtors net of all labour market contingencies (table 7 -- column 9). From 2006 to 2010, the average annual earnings were $72,000.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would have experienced a lower income when starting out. The plaintiff gradually increased his business until he exceeded the average earnings in 2008. Coincidental with the global recession, the plaintiff's earnings plummeted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Not all of the reduced income can be attributed to the plaintiff's abuse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While he may have continued sporadic binge drinking at the time that he saw Dr. O'Shaughnessy in December 2006, the plaintiff no longer abuses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plaintiff's brother testified that alcohol abuse continued to be an issue. He said that the plaintiff continued to binge drink 5 to 10 times per month. The plaintiff denied that to be the case and no other witness confirmed such regular consumption. I accept the evidence of the plaintiff when he says that he was a sporadic binge drinker, which is less than as described by his brother. I also prefer the evidence of the plaintiff when he says that he no longer abuses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plaintiff's current employer said that the plaintiff is underperforming, but is not in jeopardy of losing his position. The employer is very supportive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Taking into account the expected lower annual income at the outset of a new career, the uncertainties of the real estate market and the downturn in the economy, I assess $20,000 to be the plaintiff's income loss from 2005 until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had no difficulties in securing his mortgage broker's license and it is not likely that he will have difficulties in qualifying for other careers should he choose. However, taking into account the recommendations of Mr. Trainor with respect to vocational rehabilitation services, the plaintiff is awarded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There is a real possibility that the plaintiff will suffer future income losses because of the chronic symptoms arising out of the abuse. At present, the plaintiff is progressing well. His alcohol consumption is under control; he enjoys his employment and gets along well with his employer and co-workers.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is intelligent, articulate and energetic. He is driven to succeed. The ongoing effects of a personality disorder and Dysthymia can be managed through psychotherapy. The future is bright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actuarial tables produced by Mr. Carson are of some assistance, but the future loss is an assessment rather than a mathematical calculation. I have assessed the future loss by awarding one year's salary being the equivalent of the present annual average earnings for realtors and rounding it off to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 will benefit from a psychotherapy treatment program. Dr. O'Shaughnessy anticipated 20 to 30 hours of psychotherapy at $150 per hour. Since the maximum amount of psychotherapy is likely to assist the plaintiff's recovery and thereby reduce the amount of future losses, I award $4,500 (30 hours at $150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 argues that the plaintiff failed to mitigate his loss because he did not receive counselling when he disclosed the abuse to his father and failed to take counselling benefits as awarded by the Criminal Injury Compensation Board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onus is on the defendant to prove that the plaintiff failed to take reasonable steps in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was 13 years old when he was abused. There is no evidence to show that the plaintiff was aware of, or would have appreciated the benefits of counselling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testified that he was not aware of the counselling benefits awarded in 1999. He said that his mother made the application and he could not recall if he was ever advised as to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There was no evidence with respect to the nature of the counselling or the impact it might have had on the plaintiff's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defendant has failed to prove that the plaintiff did not mitigate his loss, and accordingly there will be no reduction in the damages as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losses awarded to the plaintiff for his hockey related damages, being the loss of his first contract, are to be converted into US dollars since all contracts were negotiated in American funds. The date for the conversion calculation is to be January 1, 1998. If counsel are unable to agree on the conversion calculation, either party may apply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is entitled to prejudgment interest on his past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interest on the damages flowing from the loss of the first contract is also to be calculated from January 1, 1998. That date is selected as the halfway point of the contract, and keeping in mind that the signing bonus would not have necessarily been paid in a lump sum at the beginning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interest on the past income loss as a realtor shall be calculated from July 1, 2008, which is the halfway point of the loss period. That date takes into account that some of the losses would have been incurred during various times between 2005 and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shall be entitled to his costs. If there are any issues relating to the award of costs, either party may apply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 is awarded damages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(as agreed): $125,000.00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first hockey contract: $271,500.00 (U.S.) -- approximately $372,000.00 Cdn.</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realtor income: $20,000.00</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 $75,000.00</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rehabilitation services: $10,000.00</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psychotherapy program: $4,500.00</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(as agreed): $3,000.00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$605,000.00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S.D. DLEY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Gook Country Estates Ltd. v. Quesnel (City), [2006] B.C.J. No. 2077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12 - 16 and 19 - 23,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B.C.); and October 4 - 5, 7 and 11 - 14,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2005, and March 20 - 24, 2006 (Vancouver, B.C.).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L052366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2077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M.P.L.R. (4th)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R.P.R. (4th) 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924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2263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Gook Country Estates Ltd., Plaintiff, and The Corporation of the City of Quesnel, Douglas Ruttan, Jack Marsh, 553615 BC Ltd., Grand Forks Trail Properties Ltd., ICI Properties Ltd., Dalton Hooker, Peter Couldwell, Dwight Pujol, Peter MacLaughlan, and Stephen Wallace,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1" w:name="Keywords_38"/>
      <w:bookmarkEnd w:id="251"/>
      <w:r>
        <w:rPr>
          <w:rFonts w:ascii="arial" w:eastAsia="arial" w:hAnsi="arial" w:cs="arial"/>
          <w:b/>
          <w:color w:val="000000"/>
          <w:sz w:val="20"/>
          <w:lang w:val="en-US" w:eastAsia="en-US" w:bidi="ar-SA"/>
        </w:rPr>
        <w:t>Municipal law — Governance — Council members — Duties — Municipal officers — Action against developer, council members and city officials for declaratory relief dismissed — Plaintiff alleged defendant developer received unlawful assistance from defendant city's officials, including illegal extension of city water lines and approval of development that did not comply with legal requirements — Council members not personally liable as they acted in good faith — No evidence city officials waived subdivision requirements for improper purpose of helping developer reduce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Planning — Building or development permits — Action against developer, council members and city officials for declaratory relief dismissed — Plaintiff alleged defendant developer received unlawful assistance from defendant city's officials, including illegal extension of city water lines and approval of development that did not comply with legal requirements — No evidence city officials waived subdivision requirements for improper purpose of helping developer reduce costs — Declarations respecting illegality of buildings not granted as affected tenants were not parties to action — Delay in bringing claim also militated against declaration sought.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public office — Action against developer, council members and city officials for declaratory relief dismissed — Plaintiff alleged defendant developer received unlawful assistance from defendant city's officials, including illegal extension of city water lines and approval of development that did not comply with legal requirements — Elements of abuse of public office with respect to granting of development permits not made out — No evidence city officials waived subdivision requirements for improper purpose of helping developer reduce costs — No evidence city officials knew they acted illegally.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2" w:name="Case Summary_34"/>
            <w:bookmarkEnd w:id="2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various declaratory relief -- Plaintiff developer owned commercial properties adjacent to commercial properties owned by defendant development companies -- Plaintiff alleged defendant developer received unlawful assistance from defendant city's officials, including illegal extension of city water lines and approval of development that did not comply with legal requirements -- Plaintiff sought to bring present action on behalf of city's taxpayers for loss suffered by city due to costs of extending city water system to one of defendant's developments that was outside city boundaries -- Plaintiff argued water line was extended as benefit to defendant and that city should recover loss from defendant developer and city officials -- Plaintiff also sought order nullifying certain development permits granted to developer on ground that permits failed to comply with legal requirements in that they allowed defendant to eliminate sidewalks and street lighting, thereby saving developer costs -- All buildings authorized by permits had been built and were occupied --- HELD: Action dismissed -- Plaintiff had standing to bring claim respecting water line extension against individual council members and city staff members -- Illegal expenditure of municipal funds was recognized as separate and unique category of wrongdoing that gave standing to individual citizens -- Action against city was statute barred by limitation period under Municipal Act -- Contracts for waterline extensions were awarded on understanding that areas getting water that were still outside city boundaries would shortly become part of city and that boundary extension would occur in time to institute parcel tax on benefiting properties before construction started -- Although city acted prematurely, council approved contracts for water line in good faith -- As plaintiff had benefited from water line extension, plaintiff was estopped from bringing claim against developer with respect to water line -- Council members not personally liable as they acted in good faith -- Sections of Municipal Act imposing personal liability on council members must be strictly construed and were open to defences based on honest and reasonable conduct -- Fact that construction of waterline was commenced before financial arrangements were in place did not establish that council intended to confer any form of assistance when it voted for contracts -- Council members who voted for extension could not be held personally liable for expenditures -- Elements of abuse of public office with respect to granting of development permits not made out -- No evidence city officials waived subdivision requirements for improper purpose of helping developer reduce costs -- No evidence city officials knew they acted illegally -- Claim for restitution against developer for benefit received as a result of non-compliance with bylaw requirements failed as there was a juristic reason for developer's enrichment -- Developer obtained subdivision approval from only person empowered to give approval -- Declarations respecting illegality of buildings not granted as affected tenants were not parties to action -- Delay in bringing claim also militated against declaration sought.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3" w:name="Legislation Cited_25"/>
      <w:bookmarkEnd w:id="2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Community Charter, </w:t>
      </w:r>
      <w:hyperlink r:id="rId706" w:history="1">
        <w:r>
          <w:rPr>
            <w:rFonts w:ascii="arial" w:eastAsia="arial" w:hAnsi="arial" w:cs="arial"/>
            <w:i/>
            <w:color w:val="0077CC"/>
            <w:sz w:val="20"/>
            <w:u w:val="single"/>
            <w:shd w:val="clear" w:color="auto" w:fill="FFFFFF"/>
            <w:lang w:val="en-US" w:eastAsia="en-US" w:bidi="ar-SA"/>
          </w:rPr>
          <w:t>S.B.C. 2003, c. 26, s. 191</w:t>
        </w:r>
      </w:hyperlink>
      <w:r>
        <w:rPr>
          <w:rFonts w:ascii="arial" w:eastAsia="arial" w:hAnsi="arial" w:cs="arial"/>
          <w:color w:val="000000"/>
          <w:sz w:val="20"/>
          <w:lang w:val="en-US" w:eastAsia="en-US" w:bidi="ar-SA"/>
        </w:rPr>
        <w: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707" w:history="1">
        <w:r>
          <w:rPr>
            <w:rFonts w:ascii="arial" w:eastAsia="arial" w:hAnsi="arial" w:cs="arial"/>
            <w:i/>
            <w:color w:val="0077CC"/>
            <w:sz w:val="20"/>
            <w:u w:val="single"/>
            <w:shd w:val="clear" w:color="auto" w:fill="FFFFFF"/>
            <w:lang w:val="en-US" w:eastAsia="en-US" w:bidi="ar-SA"/>
          </w:rPr>
          <w:t>R.S.B.C. 1996, c. 238, s. 36</w:t>
        </w:r>
      </w:hyperlink>
      <w:r>
        <w:rPr>
          <w:rFonts w:ascii="arial" w:eastAsia="arial" w:hAnsi="arial" w:cs="arial"/>
          <w:color w:val="000000"/>
          <w:sz w:val="20"/>
          <w:lang w:val="en-US" w:eastAsia="en-US" w:bidi="ar-SA"/>
        </w:rPr>
        <w:t>(1)(d)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708" w:history="1">
        <w:r>
          <w:rPr>
            <w:rFonts w:ascii="arial" w:eastAsia="arial" w:hAnsi="arial" w:cs="arial"/>
            <w:i/>
            <w:color w:val="0077CC"/>
            <w:sz w:val="20"/>
            <w:u w:val="single"/>
            <w:shd w:val="clear" w:color="auto" w:fill="FFFFFF"/>
            <w:lang w:val="en-US" w:eastAsia="en-US" w:bidi="ar-SA"/>
          </w:rPr>
          <w:t>R.S.B.C. 1996, c. 250, s. 87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 323, s. 262, s. 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1996, c. 323, s. 182, s. 285, s. 287(1), s. 287(2)(a), s. 287(2)(b), s. 287(3)(a), s. 287(3)(b), s. 477, s. 478, s. 478(1)(a), s. 478(1)(b), s. 478(3)(a), s. 478(3)(b), s. 478(3)(c), s. 479, s. 504, s. 504(1)(a), s. 504(1)(b), s. 504(3), s. 505, s. 506, s. 602, s. 646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Quebec Code of Civil Procedure, L.R.Q., c. C-25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Trustee Act, </w:t>
      </w:r>
      <w:hyperlink r:id="rId709" w:history="1">
        <w:r>
          <w:rPr>
            <w:rFonts w:ascii="arial" w:eastAsia="arial" w:hAnsi="arial" w:cs="arial"/>
            <w:i/>
            <w:color w:val="0077CC"/>
            <w:sz w:val="20"/>
            <w:u w:val="single"/>
            <w:shd w:val="clear" w:color="auto" w:fill="FFFFFF"/>
            <w:lang w:val="en-US" w:eastAsia="en-US" w:bidi="ar-SA"/>
          </w:rPr>
          <w:t>R.S.B.C. 1996, c. 464, s. 96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4" w:name="Counsel_39"/>
      <w:bookmarkEnd w:id="2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Gook Country Estates Ltd.: Reinhard Burke and Jeffrey G.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City of Quesnel, Douglas Ruttan, Jack Marsh, Dalton Hooker, Peter Couldwell, Dwight Pujol, Peter MacLaughlan and Stephen Wallace: James G. Yardley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553615 B.C. Ltd., Grand Forks Trail Properties Ltd. and ICI Properties Ltd.: Andrew J. Winstanley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5" w:name="Judgment_38"/>
      <w:bookmarkEnd w:id="255"/>
      <w:r>
        <w:pict>
          <v:line id="_x0000_s1218"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6" w:name="N.H. SMITH J."/>
            <w:bookmarkEnd w:id="256"/>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Two rival developers owned adjacent commercial properties near the southern edge of the City of Quesnel. One of those developers claims that the other received unlawful assistance from Quesnel city officials. This assistance is alleged to include illegal extension of city water lines and approval of developments that did not comply with legal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company was successful in developing its own property and does not seek to recover any direct loss. However, the plaintiff says the city of Quesnel has suffered loss and claims to bring this action on behalf of all of the city's taxpayers. It says the city should recover that loss not only from the defendant developer, but in some cases from the responsible city officials, including the former mayor and city manager. It also seeks an order nullifying certain development permits, although the buildings authorized by those permits have been built and are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in this case include whether the plaintiff has standing to advance these claims, whether any of the actions of the city officials were unlawful and, if so, what consequences flow from that finding. This includes determining the circumstances under which city officials can be held personally liable. I must also decide whether the court can or should invalidate development permits when the buildings have already been built and leased to tenants who are not parties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Gook Country Estates Ltd. is a company owned by members of the Gook family, who are long-time residents of the Quesnel area. The company was formed to develop the family's extensive land holdings in and around Quesnel. Peter and Genevieve Gook are directors of the company and their 10 adult children are shareholders. One of those children, Michael Gook, is a realtor and played a major role in the company's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corporate defendants, 553615 B.C. Ltd., Grand Forks Trail Properties Ltd. and ICI Properties Ltd. are companies owned by Victor Newman, who is a developer of shopping centres. These reasons will generally refer to Mr. Newman when describing things that were actually done in the name of one or other of his companies. This is for ease of reference and does not mean that I am ignoring any relevant legal distinction between the individual and the corporations or between the different corporations.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Stephen Wallace, was the mayor of Quesnel from 1990 to 2002. The defendant, Douglas Ruttan, was the city manager from 1995 to 2000. The defendant, Jack Marsh, was and still is the city's director of public works and engineering. The defendants, Dwight Pujol, Peter Couldwell, Dalton Hooker and Peter MacLaughlan were all members of city council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land holdings in the Quesnel area included about 300 acres near Dragon Lake, just south of the city. The western side of this property was adjacent to Highway 97, the main transportation route through the Cariboo region of central B.C. By 1996, an 18.5 acre parcel alongside the highway had been zoned for commercial use and was vacant. This commercial property was referred to at trial as the plaintiff's "northern property". Another parcel of similar size immediately to the south had been zoned for residential development and was referred to as the plaintiff's "southern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October 1996, Mr. Newman agreed to buy the plaintiff's northern property for $1.1 million. That agreement did not complete and Mr. Newman instead bought two other properties immediately to the north. That gave Mr. Newman a 13.4 acre development site directly across a street called Balsam Avenue from the plaintiff's northern property. The northern boundary of Mr. Newman's property was Larch Avenue. The circumstances under which the sale of the plaintiff's land to Mr. Newman collapsed and Mr. Newman bought the other property were the subject of other litigation and are not relevant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all of these properties were outside Quesnel city boundaries. The Cariboo Regional District (the "CRD") had jurisdiction for most planning purposes, but subdivisions had to be approved by the provincial approving officer, who was an employee of the Ministry of Transportation and Highways. In 1998, the plaintiff received approval for a subdivision that created six new lots on its northern property and one on its southern property. The new lot on the southern property was then sold to the Sandman Hotel chain and one of the lots on the northern property was sold to 7-11 convenience stores. More of the northern property was later sold to Walmart department stores. The plaintiff's subdivision included the extension of a street called Maple Drive to form a boundary between its northern and southern properties. The subdivision was approved only after a process in which the plaintiff had a number of disputes with the Ministry of Transportation and Highways and with the CRD. Those matters were also the subject of previous litigation and will not be discussed in detail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October 1998, Mr. Newman agreed to sell a 4.2 acre section of his property at the corner of Highway 97 and Larch Avenue to the Canadian Tire retail chain. A subdivision creating the Canadian Tire lot was approved in April 1999. Another subdivision, approved at the same time, divided the balance of Mr. Newman's property into four bare land strata lots. A further subdivision a year later turned the four strata lots into eight freehold lots, some of which have since been leased to commercial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these transactions were taking place, the city, the CRD and the provincial government were involved in long-running discussions about extending the city's southern boundary. These discussions were to a large extent motivated by a concern about the water supply in the area south of Quesnel and a perceived need to extend the city's water distribution system. The precise area to be added to the city was a subject of ongoing discussion and depended on the cost of extending the water system and the amount of financial assistance available from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November 1998, the city boundary was extended to include a residential area called South Hills, which was to the north and east of the properties owned by the plaintiff and by Mr. Newman. This was referred to as the first phase of boundary extension. A second phase that included the properties at issue was expected to take place shortly thereafter, but did not take place until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Newman subsequently purchased additional property that was outside city boundaries on the opposite side of the highway. Part of this property was developed as a Lordco auto parts store. Another part was sold to McDonald's restaurants, but has not been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1999, the city water system was extended to the newly added South Hills neighbourhood. As part of that project, the system was also extended south alongside the highway into areas that were not yet part of the city, including the Canadian Tire site. The plaintiff seeks a declaration that this extension was unlawful, and a declaration that Mr. Newman's companies and all of the named city officials are liable to the city for its $481,500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says Mr. Ruttan and Mr. Marsh abused their public office by waiving some of the servicing requirements that should have applied to Mr. Newman's subdivision, and thereby allowed Mr. Newman to reduce his costs. It seeks a declaration that Mr. Ruttan, Mr. Marsh and Mr. Newman's companies are liable to the city for the value of the financial benefits allegedly bestowed upon Mr. Newman's companies and an order determining that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2003, the city issued development permits for a Movie Gallery video store and a Mark's Work Wearhouse building on Mr. Newman's property. The plaintiff seeks a declaration that these permits are null and void because they did not comply with various statutory and bylaw requirements and a declaration that the buildings constructed are illegal.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2003, the city also issued development permits for the Lordco and McDonald's sites on Mr. Newman's other property across the highway. This land remains outside the city boundaries and the plaintiff seeks a declaration that the permits are nullities.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Newman's Lordco site was connected to the city water system by a water line that runs under the highway and connects to the line that was built in 1999. The plaintiff seeks a declaration that the contract under which the city built, and Mr. Newman's company paid for, this line is null and void and an order that Mr. Newman's company indemnify the city for what the plaintiff says is the true value of the water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These claims differ in their legal basis, issues of standing and the defendants who the plaintiff says are liable. Each claim therefore requires a separate factual and legal analysis. However, it is first necessary to consider the basic form of relief that the plaintiff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NATURE OF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All of the plaintiff's claims are framed as applications for declarations. As such, at least insofar as they involve public officials, these declarations could also have been sought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 declaration has been defined as a formal statement by the court on the existence or non-existence of a legal state of affairs: see J.M. Brown &amp; John Evans, </w:t>
      </w:r>
      <w:r>
        <w:rPr>
          <w:rFonts w:ascii="arial" w:eastAsia="arial" w:hAnsi="arial" w:cs="arial"/>
          <w:i/>
          <w:color w:val="000000"/>
          <w:sz w:val="20"/>
          <w:lang w:val="en-US" w:eastAsia="en-US" w:bidi="ar-SA"/>
        </w:rPr>
        <w:t>Review of Administrative Action in Canada</w:t>
      </w:r>
      <w:r>
        <w:rPr>
          <w:rFonts w:ascii="arial" w:eastAsia="arial" w:hAnsi="arial" w:cs="arial"/>
          <w:color w:val="000000"/>
          <w:sz w:val="20"/>
          <w:lang w:val="en-US" w:eastAsia="en-US" w:bidi="ar-SA"/>
        </w:rPr>
        <w:t xml:space="preserve">, looseleaf (Toronto: Canvasback Publishing, 1998), [paragraph] 1:7100. In </w:t>
      </w:r>
      <w:r>
        <w:rPr>
          <w:rFonts w:ascii="arial" w:eastAsia="arial" w:hAnsi="arial" w:cs="arial"/>
          <w:b/>
          <w:i/>
          <w:color w:val="000000"/>
          <w:sz w:val="20"/>
          <w:lang w:val="en-US" w:eastAsia="en-US" w:bidi="ar-SA"/>
        </w:rPr>
        <w:t>Solosky v. Canada</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[1980] 1 S.C.R. 821</w:t>
        </w:r>
      </w:hyperlink>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105 D.L.R. (3d) 745</w:t>
        </w:r>
      </w:hyperlink>
      <w:r>
        <w:rPr>
          <w:rFonts w:ascii="arial" w:eastAsia="arial" w:hAnsi="arial" w:cs="arial"/>
          <w:color w:val="000000"/>
          <w:sz w:val="20"/>
          <w:lang w:val="en-US" w:eastAsia="en-US" w:bidi="ar-SA"/>
        </w:rPr>
        <w:t>, the Supreme Court of Canada said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Declaratory relief is a remedy neither constrained by form nor bounded by substantive content, which avails persons sharing a legal relationship, in respect of which a </w:t>
      </w:r>
      <w:r>
        <w:rPr>
          <w:rFonts w:ascii="arial" w:eastAsia="arial" w:hAnsi="arial" w:cs="arial"/>
          <w:color w:val="000000"/>
          <w:sz w:val="20"/>
          <w:u w:val="single"/>
          <w:lang w:val="en-US" w:eastAsia="en-US" w:bidi="ar-SA"/>
        </w:rPr>
        <w:t>'real issue</w:t>
      </w:r>
      <w:r>
        <w:rPr>
          <w:rFonts w:ascii="arial" w:eastAsia="arial" w:hAnsi="arial" w:cs="arial"/>
          <w:color w:val="000000"/>
          <w:sz w:val="20"/>
          <w:lang w:val="en-US" w:eastAsia="en-US" w:bidi="ar-SA"/>
        </w:rPr>
        <w:t>' concerning the relative interests of each has been raised and falls to be determined.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Before granting a declaration, the court must be satisfied that it will serve a useful purpose (</w:t>
      </w:r>
      <w:r>
        <w:rPr>
          <w:rFonts w:ascii="arial" w:eastAsia="arial" w:hAnsi="arial" w:cs="arial"/>
          <w:b/>
          <w:i/>
          <w:color w:val="000000"/>
          <w:sz w:val="20"/>
          <w:lang w:val="en-US" w:eastAsia="en-US" w:bidi="ar-SA"/>
        </w:rPr>
        <w:t>Terrasses Zarolega Inc. v.Quebec (Olympic Installations Board)</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[1981] 1 S.C.R. 94</w:t>
        </w:r>
      </w:hyperlink>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124 D.L.R. (3d) 204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Declaratory relief is founded in equity and as such is discretionary (</w:t>
      </w:r>
      <w:r>
        <w:rPr>
          <w:rFonts w:ascii="arial" w:eastAsia="arial" w:hAnsi="arial" w:cs="arial"/>
          <w:b/>
          <w:i/>
          <w:color w:val="000000"/>
          <w:sz w:val="20"/>
          <w:lang w:val="en-US" w:eastAsia="en-US" w:bidi="ar-SA"/>
        </w:rPr>
        <w:t>Glacier View Lodge Society v. British Columbia (Minister of Health)</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(2000), 75 B.C.L.R. (3d) 373</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2000 BCCA 242</w:t>
        </w:r>
      </w:hyperlink>
      <w:r>
        <w:rPr>
          <w:rFonts w:ascii="arial" w:eastAsia="arial" w:hAnsi="arial" w:cs="arial"/>
          <w:color w:val="000000"/>
          <w:sz w:val="20"/>
          <w:lang w:val="en-US" w:eastAsia="en-US" w:bidi="ar-SA"/>
        </w:rPr>
        <w:t xml:space="preserve">, at [paragraph] 7). Further, where relief is sought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the Court of Appeal has said that a judge is not obliged to give a remedy in the case of every breach of statutory duty (</w:t>
      </w:r>
      <w:r>
        <w:rPr>
          <w:rFonts w:ascii="arial" w:eastAsia="arial" w:hAnsi="arial" w:cs="arial"/>
          <w:b/>
          <w:i/>
          <w:color w:val="000000"/>
          <w:sz w:val="20"/>
          <w:lang w:val="en-US" w:eastAsia="en-US" w:bidi="ar-SA"/>
        </w:rPr>
        <w:t>Solex Developments Co. v. Taylor (District)</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(1998), 60 B.C.L.R. (3d) 53</w:t>
        </w:r>
      </w:hyperlink>
      <w:r>
        <w:rPr>
          <w:rFonts w:ascii="arial" w:eastAsia="arial" w:hAnsi="arial" w:cs="arial"/>
          <w:color w:val="000000"/>
          <w:sz w:val="20"/>
          <w:lang w:val="en-US" w:eastAsia="en-US" w:bidi="ar-SA"/>
        </w:rPr>
        <w:t xml:space="preserve"> at [paragraph] 20, </w:t>
      </w:r>
      <w:hyperlink r:id="rId713" w:history="1">
        <w:r>
          <w:rPr>
            <w:rFonts w:ascii="arial" w:eastAsia="arial" w:hAnsi="arial" w:cs="arial"/>
            <w:i/>
            <w:color w:val="0077CC"/>
            <w:sz w:val="20"/>
            <w:u w:val="single"/>
            <w:shd w:val="clear" w:color="auto" w:fill="FFFFFF"/>
            <w:lang w:val="en-US" w:eastAsia="en-US" w:bidi="ar-SA"/>
          </w:rPr>
          <w:t>16 Admin L.R. (3d) 60</w:t>
        </w:r>
      </w:hyperlink>
      <w:r>
        <w:rPr>
          <w:rFonts w:ascii="arial" w:eastAsia="arial" w:hAnsi="arial" w:cs="arial"/>
          <w:color w:val="000000"/>
          <w:sz w:val="20"/>
          <w:lang w:val="en-US" w:eastAsia="en-US" w:bidi="ar-SA"/>
        </w:rPr>
        <w:t xml:space="preserve"> (C.A.)). In </w:t>
      </w:r>
      <w:r>
        <w:rPr>
          <w:rFonts w:ascii="arial" w:eastAsia="arial" w:hAnsi="arial" w:cs="arial"/>
          <w:b/>
          <w:i/>
          <w:color w:val="000000"/>
          <w:sz w:val="20"/>
          <w:lang w:val="en-US" w:eastAsia="en-US" w:bidi="ar-SA"/>
        </w:rPr>
        <w:t>Purssell v. Coast Mountains School District No. 82,</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[2004] B.C.J. No. 543</w:t>
        </w:r>
      </w:hyperlink>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2004 BCSC 269</w:t>
        </w:r>
      </w:hyperlink>
      <w:r>
        <w:rPr>
          <w:rFonts w:ascii="arial" w:eastAsia="arial" w:hAnsi="arial" w:cs="arial"/>
          <w:color w:val="000000"/>
          <w:sz w:val="20"/>
          <w:lang w:val="en-US" w:eastAsia="en-US" w:bidi="ar-SA"/>
        </w:rPr>
        <w:t>, the petitioners challenged a decision of a school board to adopt a four-day school week. Pitfield J. said the board did not adhere to statutory requirements and its decision was therefore made without jurisdiction. However, he exercised discretion to refuse relief because too much time had passed, the change had already gone into effect and reversal would be overly disruptive, with the disruption extending to non-parties.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recently had occasion to consider the applicable authorities in </w:t>
      </w:r>
      <w:r>
        <w:rPr>
          <w:rFonts w:ascii="arial" w:eastAsia="arial" w:hAnsi="arial" w:cs="arial"/>
          <w:b/>
          <w:i/>
          <w:color w:val="000000"/>
          <w:sz w:val="20"/>
          <w:lang w:val="en-US" w:eastAsia="en-US" w:bidi="ar-SA"/>
        </w:rPr>
        <w:t>Ridley Bros. Development v. City of Colwood,</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[2006] B.C.J. No. 1710</w:t>
        </w:r>
      </w:hyperlink>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2006 BCSC 1141</w:t>
        </w:r>
      </w:hyperlink>
      <w:r>
        <w:rPr>
          <w:rFonts w:ascii="arial" w:eastAsia="arial" w:hAnsi="arial" w:cs="arial"/>
          <w:color w:val="000000"/>
          <w:sz w:val="20"/>
          <w:lang w:val="en-US" w:eastAsia="en-US" w:bidi="ar-SA"/>
        </w:rPr>
        <w:t>, where I concluded that I had discretion to refuse the relief being sought against the municipality, but chose not to exercise the discretion in the circumstances. I made it clear, however, that I would have refused any relief that would have had an adverse impact on anyone who had acted in reliance on the challenged city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While this case was not brought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the relief sought is the same and I see no reason why it should not be subject to the same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Newson v. Esquimalt (Township),</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[1989] B.C.J. No. 525</w:t>
        </w:r>
      </w:hyperlink>
      <w:r>
        <w:rPr>
          <w:rFonts w:ascii="arial" w:eastAsia="arial" w:hAnsi="arial" w:cs="arial"/>
          <w:color w:val="000000"/>
          <w:sz w:val="20"/>
          <w:lang w:val="en-US" w:eastAsia="en-US" w:bidi="ar-SA"/>
        </w:rPr>
        <w:t xml:space="preserve"> (5d) and </w:t>
      </w:r>
      <w:r>
        <w:rPr>
          <w:rFonts w:ascii="arial" w:eastAsia="arial" w:hAnsi="arial" w:cs="arial"/>
          <w:b/>
          <w:i/>
          <w:color w:val="000000"/>
          <w:sz w:val="20"/>
          <w:lang w:val="en-US" w:eastAsia="en-US" w:bidi="ar-SA"/>
        </w:rPr>
        <w:t>Hornby Island Trust Committee v. Stormwell</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(1988) 30 B.C.L.R. (2d) 383</w:t>
        </w:r>
      </w:hyperlink>
      <w:r>
        <w:rPr>
          <w:rFonts w:ascii="arial" w:eastAsia="arial" w:hAnsi="arial" w:cs="arial"/>
          <w:color w:val="000000"/>
          <w:sz w:val="20"/>
          <w:lang w:val="en-US" w:eastAsia="en-US" w:bidi="ar-SA"/>
        </w:rPr>
        <w:t xml:space="preserve"> (S.C.) as authorities for the proposition that where the challenged municipal action is void, as opposed to merely voidable, the court does not have discretion to withhold a declaration. </w:t>
      </w:r>
      <w:r>
        <w:rPr>
          <w:rFonts w:ascii="arial" w:eastAsia="arial" w:hAnsi="arial" w:cs="arial"/>
          <w:b/>
          <w:i/>
          <w:color w:val="000000"/>
          <w:sz w:val="20"/>
          <w:lang w:val="en-US" w:eastAsia="en-US" w:bidi="ar-SA"/>
        </w:rPr>
        <w:t>Hornby Island</w:t>
      </w:r>
      <w:r>
        <w:rPr>
          <w:rFonts w:ascii="arial" w:eastAsia="arial" w:hAnsi="arial" w:cs="arial"/>
          <w:color w:val="000000"/>
          <w:sz w:val="20"/>
          <w:lang w:val="en-US" w:eastAsia="en-US" w:bidi="ar-SA"/>
        </w:rPr>
        <w:t xml:space="preserve"> dealt with the validity of a bylaw. In </w:t>
      </w:r>
      <w:r>
        <w:rPr>
          <w:rFonts w:ascii="arial" w:eastAsia="arial" w:hAnsi="arial" w:cs="arial"/>
          <w:b/>
          <w:i/>
          <w:color w:val="000000"/>
          <w:sz w:val="20"/>
          <w:lang w:val="en-US" w:eastAsia="en-US" w:bidi="ar-SA"/>
        </w:rPr>
        <w:t>Newson</w:t>
      </w:r>
      <w:r>
        <w:rPr>
          <w:rFonts w:ascii="arial" w:eastAsia="arial" w:hAnsi="arial" w:cs="arial"/>
          <w:color w:val="000000"/>
          <w:sz w:val="20"/>
          <w:lang w:val="en-US" w:eastAsia="en-US" w:bidi="ar-SA"/>
        </w:rPr>
        <w:t xml:space="preserve">, Gow J. extended the reasoning of </w:t>
      </w:r>
      <w:r>
        <w:rPr>
          <w:rFonts w:ascii="arial" w:eastAsia="arial" w:hAnsi="arial" w:cs="arial"/>
          <w:b/>
          <w:i/>
          <w:color w:val="000000"/>
          <w:sz w:val="20"/>
          <w:lang w:val="en-US" w:eastAsia="en-US" w:bidi="ar-SA"/>
        </w:rPr>
        <w:t>Hornby Island</w:t>
      </w:r>
      <w:r>
        <w:rPr>
          <w:rFonts w:ascii="arial" w:eastAsia="arial" w:hAnsi="arial" w:cs="arial"/>
          <w:color w:val="000000"/>
          <w:sz w:val="20"/>
          <w:lang w:val="en-US" w:eastAsia="en-US" w:bidi="ar-SA"/>
        </w:rPr>
        <w:t xml:space="preserve"> to apply to a development permit. However, both cases were decided before the decision of the Supreme Court of Canada in </w:t>
      </w:r>
      <w:r>
        <w:rPr>
          <w:rFonts w:ascii="arial" w:eastAsia="arial" w:hAnsi="arial" w:cs="arial"/>
          <w:b/>
          <w:i/>
          <w:color w:val="000000"/>
          <w:sz w:val="20"/>
          <w:lang w:val="en-US" w:eastAsia="en-US" w:bidi="ar-SA"/>
        </w:rPr>
        <w:t>Immeubles Port Louis Ltée v. Lafontaine (Village)</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[1991] 1 S.C.R. 326</w:t>
        </w:r>
      </w:hyperlink>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78 D.L.R. (4th) 175</w:t>
        </w:r>
      </w:hyperlink>
      <w:r>
        <w:rPr>
          <w:rFonts w:ascii="arial" w:eastAsia="arial" w:hAnsi="arial" w:cs="arial"/>
          <w:color w:val="000000"/>
          <w:sz w:val="20"/>
          <w:lang w:val="en-US" w:eastAsia="en-US" w:bidi="ar-SA"/>
        </w:rPr>
        <w:t xml:space="preserve">, which I referred to in </w:t>
      </w:r>
      <w:r>
        <w:rPr>
          <w:rFonts w:ascii="arial" w:eastAsia="arial" w:hAnsi="arial" w:cs="arial"/>
          <w:b/>
          <w:i/>
          <w:color w:val="000000"/>
          <w:sz w:val="20"/>
          <w:lang w:val="en-US" w:eastAsia="en-US" w:bidi="ar-SA"/>
        </w:rPr>
        <w:t>Ridley Bros</w:t>
      </w:r>
      <w:r>
        <w:rPr>
          <w:rFonts w:ascii="arial" w:eastAsia="arial" w:hAnsi="arial" w:cs="arial"/>
          <w:color w:val="000000"/>
          <w:sz w:val="20"/>
          <w:lang w:val="en-US" w:eastAsia="en-US" w:bidi="ar-SA"/>
        </w:rPr>
        <w:t xml:space="preserve">. Although the court in that case was dealing with the judicial review provisions in the </w:t>
      </w:r>
      <w:r>
        <w:rPr>
          <w:rFonts w:ascii="arial" w:eastAsia="arial" w:hAnsi="arial" w:cs="arial"/>
          <w:b/>
          <w:i/>
          <w:color w:val="000000"/>
          <w:sz w:val="20"/>
          <w:lang w:val="en-US" w:eastAsia="en-US" w:bidi="ar-SA"/>
        </w:rPr>
        <w:t>Quebec Code of Civil Procedure</w:t>
      </w:r>
      <w:r>
        <w:rPr>
          <w:rFonts w:ascii="arial" w:eastAsia="arial" w:hAnsi="arial" w:cs="arial"/>
          <w:color w:val="000000"/>
          <w:sz w:val="20"/>
          <w:lang w:val="en-US" w:eastAsia="en-US" w:bidi="ar-SA"/>
        </w:rPr>
        <w:t>, L.R.Q., c. C-25, it also referred to common-law authorities in stating that judicial review is always a matter of discretion. Although a municipality had enacted bylaws without following the required procedure, the court said the municipality had the power to enact such bylaws and the court had discretion to refuse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therefore conclude that, even if the plaintiff is able to prove some or all of its allegations, I must still consider whether the declarations it seeks should or should not be issued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CANADIAN TIRE WATER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April 1998, the consulting firm Urban Systems provided the city and CRD with a report on the water supply in a large area south of the city, including the commercial area along the highway. The report was discussed by a joint committee of the city council and the CRD board. Committee members expressed concern at the cost of providing water to the large area contemplated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June 15, 1998, the joint committee held an in-camera meeting to discuss an offer of financial assistance that was then expected from the Minister of Municipal Affairs. The discussion included the possibility of extending the water line as far south as Maple Drive. The offer from the Minister was received a few days later. It referred to "water supply issues in the South Hills/Red Bluff area" - a description that would have included both the plaintiff's and Mr. Newman's properties. However, the Minister said that the boundary of the area to be added to the city was subject to further review. The Minister's letter was discussed at a meeting of the joint committee on July 13, 1998. Unlike the June meeting, the minutes of this meeting do not indicate that it was held in-camera.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September 1998, the Minister provided further details, including an offer of $1.446 million in financial assistance to be paid to the city over a period of three years. The city boundary was extended in November, but only as far as South Hills. The city immediately began work on extending the water system to that area, which was to be the largest single capital project in the city's history to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December 1, 1998, Urban Systems gave city staff a draft "water servicing strategy" report. In addition to recommendations about the provision of water services to South Hills, the report addressed the Highway 97 commercial area. It referred to an urgent need to supply water to commercial developments, including Canadian Tire. The report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Tire has indicated that the City's ability to supply water would need to be confirmed by March of next year with actual service commencing in July of the same year. In fact, there is some concern that without the extension of the water system, some of these developments would seek investment opportunities in other communities. This is seen as unacceptable by the City which believes that significant investment and employment opportunities would be lost at a time when they are urgently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statement appears to reflect information and instructions that Urban Systems was receiving from city officials. Mayor Wallace testified at trial that he was hoping to preside at a Canadian Tire opening ceremony before the next municipal election, which would be held in November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December 7, 1998, city council voted to retain Urban Systems to provide engineering services for the South Hills water supply. The council minutes indicate that there was some reference to commercial developments on Highway 97 asking to be included in city boundaries. One council member said the city should make clear that it would not supply water outside its boundaries, but there was no resolution or vote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Two days later, the city manager, Mr. Ruttan, instructed Urban Systems to proceed with the engineering work, including the engineering work for a water line extension down Highway 97. The letter does not specify how far down the highway, but Mr. Ruttan testified that he was referring to an extension to Maple Drive. He said he believed he had authority from council to give those instructions because it was anticipated that there would be another boundary extension within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Mayor Wallace said he had no recollection of council specifically giving Mr. Ruttan authority to extend the project at that time. However, he said he later became aware that a water line down the highway was being planned and that it was always his intention to extend the water system to as large an area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December 9, 1998, Mr. Ruttan and another staff member met with a representative of Canadian Tire. In a letter to Mr. Newman dated December 24, 1998, Mr. Ruttan said the city was prepared to provide water to the Canadian Tire site by July 1999. He repeated that information in a letter to Canadian Tire dated January 16,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February 1999, the city sent out invitations to contractors to bid on four separate contracts to extend the water system. One of these, referred to as "contract B", was described in internal communication as including an extension of the water line to the Canadian Tire site. However, the letter sent to contractors described contract B as extending to Balsam Avenue. That would take the water line beyond the Canadian Tire site to the rest of Mr. Newman's property and to the northern boundary of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February 3, 1999, the Ministry of Municipal Affairs said that it was prepared to proceed with a second phase of city boundary expansion to include the area between the highway and Dragon Lake (which would include Mr. Newman's and the plaintiff's properties). On March 6, 1999, Mayor Wallace wrote to the Minister asking for financial assistance to allow that further boundary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April 12, 1999, city council voted to award the four contracts for the water system expansion. A document from Urban Systems that was presented as a report to council referred to contract B extending to Canadian Tire. The minutes of the meeting say that Mr. Marsh, as director of public works, reviewed the matter. At trial, Mr. Marsh said he could not recall whether he specifically pointed out that contract B went beyond the Canadian Tire site to Balsam Avenue, but Mr. Ruttan said the contract documents and other details were before council. Mayor Wallace said council was aware that the contracts being awarded included an extension beyond city boundaries, but anticipated that the area would become part of the city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Ruttan met with Peter and Michael Gook on April 21, 1999. Peter Gook's note of the meeting said that Mr. Ruttan gave a "commitment" that there would be a water main to Maple Drive by the end July 1999. That would extend the water line through the plaintiff's northern property and make city water available to the Sandman Hotel site on the plaintiff's southern property. This was a further extension than what was provided for in the contracts council had approved on April 12, 1999. However, Urban Systems had been asked in March to provide cost estimates for bringing water to the Sandman Hotel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Ruttan met with Peter Gook again on May 12, 1999 and, according to Mr. Gook's notes, repeated the assurance that the water line would be extended to Maple Drive and said he had also given the same information to the Sandman Hotel chain. Mr. Ruttan confirmed that in a letter to Mr. Gook dated May 26,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July 2, 1999, the city awarded "contract E" for the extension of the water line to a point just south of Maple Drive. There is no record of this contract having been authorized by city council. On July 6, 1999, Mr. Marsh wrote to the plaintiff seeking access to the plaintiff's property for the purpose of water line construction and the plaintiff agreed. All of the work, including contracts B and E, was completed by the fall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Ruttan testified that when these contracts were awarded, city officials were still anticipating a further boundary extension. However, he said that when construction began and the boundary extension had still not been approved, no one turned their minds to the question of whether work beyond city boundaries should be delayed. The second phase of the boundary extension did not take place until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Because the work was done before the city boundary was extended, the city found itself in a position where it had no authority to impose a special tax on benefiting properties to pay for the portion of the water line outside the city. Mayor Wallace said it would be normal procedure to negotiate a servicing agreement with a developer to share capital cost, but could not explain why it wasn't done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city also found that it could not collect the $25,000 charge that Mr. Ruttan had told Mr. Newman would be the cost of supplying water to the Canadian tire site. It should be noted however, that neither the plaintiff nor any purchasers of the plaintiff's property contributed to the capital cost of building the water line, although some incurred costs to connect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total capital cost of the city's 1999 water system expansion was approximately $5.2 million. This included about $775,000 for the extension of the water line along the highway to the Sandman Hotel site just south of Maple Drive (a portion of contract B and all of contract E). That $775,000 is the amount the plaintiff says was spent illegally. The city borrowed $3 million to finance the project and used provincial grant money that the plaintiff says totalled approximately $1.8 million, leaving about $400,000 to be paid from the city's general operating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Major factual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are a great many facts on which the evidence of various parties and witnesses conflicts. The parties also differ on the inferences they propose should be drawn from established facts. Many of these disputes arise from a long history of animosity between the parties that has included other litigation and are of only marginal relevance to this action. I propose to deal only with those major areas of dispute where factual findings are necessary to determine the plaintiff's entitlement to the relief it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says that Mr. Newman needed city water in order to complete his transaction with Canadian Tire and alleges that by June 1998, Mr. Newman had inside information from Mr. Ruttan that city water would be available. Although Mr. Newman entered agreements to buy the two properties north of Balsam Avenue in 1996, one of the transactions did not complete until December 1997 and the other did not complete until June 1998. The plaintiff says Mr. Newman would not have completed the second transaction if he did not have assurance of city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says Mr. Newman likely received this information in April or May, 1998 when he and Mr. Ruttan met in Vancouver. The meeting in question was with an assistant to the Premier and dealt with a highways issue. Mr. Ruttan was also present at the in-camera meeting on June 15, 1998 when the possibility of a water line extension along Highway 97 was mentioned. Then, the plaintiff says, on June 19, 1998, the CRD gave final approval to a rezoning of the property Mr. Newman had agreed to purchase. This rezoning had been approved in principle a year earlier, subject to conditions that included confirmation that adequate water supply was available. The plaintiff says the CRD's decision would have indicated to Mr. Newman that he could expect city water to his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does not establish that Mr. Ruttan communicated any inside information to Mr. Newman regarding the extension of city water to the Canadian Tire site in the spring of 1998. Both Mr. Ruttan and Mr. Newman say they had no discussions about the water line until at least December 1998. The suggestion that the information was given at the Vancouver meeting in April or May is pure speculation. Equally speculative is the suggestion that Mr. Newman somehow learned about the June 15, 1988 in-camera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Rather, the evidence shows that the question of whether and how far city water would be extended was a subject of wide and frequent discussion. Even if Mr. Newman had learned the specific contents of the June 15, 1988 meeting, all that would have told him was that plans were still evolving and were not yet finalized. As for the CRD zoning approval, the evidence shows that by the time that occurred, Mr. Newman had received a consultant's report confirming the existence of a well on one of his two properties. In any event, when the CRD gave final approval to the rezoning, implying that the condition about supplying water to the site had been satisfied, it did so at a meeting that was open to the public. Thus, its decision can hardly be called inside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agreement between Mr. Newman and Canadian Tire included a covenant that sufficient utilities and services would be in place according to Canadian Tire's specifications. Those specifications included minimum water flow of 1250 U.S. gallons per minute, an amount far in excess of what the well could provide. The plaintiff said this effectively made the provision of city water a condition of the agreement because that level of water flow could not be delivered any other way. Mr. Newman says this requirement did not refer to the regular water flow, but to the flow that might be temporarily required in case of fire, and could, if necessary, have been provided by a reservoir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May 1999, Mr. Newman and Canadian Tire executed a holdback agreement to secure completion of services to the site. That document states that Canadian Tire required assurances that municipal water service would be available by August 31, 1999. It also gave Canadian Tire the right to build a reservoir at Mr. Newman's expense if the city water was not available by that date. Of course, by the time the holdback agreement was signed, the city had already approved a contract for the water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clear that Canadian Tire wanted its site connected to the city water system. It appears to have been Canadian Tire, not Mr. Newman, who was making specific inquiries with the city in December 1998. I also have no doubt that Mr. Newman, as an astute developer, probably anticipated that the city water would be coming to the site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However, this does not establish that Mr. Newman, when he agreed to sell the property to Canadian Tire in October 1998, had any specific knowledge of the city's plans or that he made any specific promise to Canadian Tire in that regard. I would expect that if the provision of city water was a condition of the sale, that would have been clearly stated in the contract, rather than left to be inferred from a single reference to a flow level. No representative of Canadian Tire was called to give evidence about their dealings with Mr. Newman or to say what position they would have taken if the city had decided not to extend the water system to their site when it did. While any party could have called such a witness, the onus of proof lies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says that the water line was extended beyond city boundaries as a benefit to Mr. Newman. While that may not have been the specific intention or understanding of council members, the plaintiff says that was Mr. Ruttan's motivation in bringing the matter forward to council. This allegation is based on speculation and is not supported by any substantial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clear that Mayor Wallace and other city officials wanted the Canadian Tire store to be built because they believed it to be in the economic interest of the city. Whether they were right or wrong in that belief is not in issue and is not a matter for this Court. In order to assist and encourage development, they wanted to extend water services as far as possible. All of the evidence is consistent with the evidence given by Mayor Wallace that when the contracts were awarded, it was with the understanding that the areas getting water that were still outside city boundaries would shortly become part of the city. I also accept his evidence that benefiting property owners were to pay for the service in some manner, but "there was an error tying up details at the staff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error in question was essentially the one described by Mr. Ruttan. I accept his evidence that contracts were awarded on the understanding that the boundary extension would occur in time to institute the process of imposing a parcel tax on benefiting properties (including both the plaintiff's and Mr. Newman's properties) before construction started. However, with the Ministry informally indicating that boundary extension was forthcoming, nobody addressed the issue of delaying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Council members may have been negligent in approving the construction down Highway 97 before the boundary extension was finalized and all the anticipated funding was in place. The mayor and city staff may have been negligent in not realizing the implications of proceeding with construction as planned when the boundary expansion had still not taken place. However, this case is not advanced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find that when council approved contracts for the water line on April 12, 1999, it did so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claim focuses on the extension of the water line to what it variously describes as "the Canadian Tire site" or "the Newman development." Its pleadings and argument were framed in a way that avoided emphasizing the fact that the water system was extended not only to Newman's land, but to its own. The plaintiff says this is because it did not want city water and did not benefit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Both Peter and Michael Gook testified that they never asked for the water line extension to Maple Drive. They said Mr. Ruttan told them about it at meetings that were held to discuss other matters and that they neither needed nor wanted city water because there were sufficient wells on their property to meet the needs of any developments. Their evidence on that point is contradicted by the emphasis given to the water line extension in Peter Gook's contemporaneous notes. It clearly was a matter of some interest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Michael Gook agreed in cross-examination that, as an experienced realtor, he knew that access to municipal services generally increases a property's value. Even if the Gooks believed they had sufficient well water, they had to be aware that a city water line might make their property more attractive to some potential purchasers. In fact, both the Walmart development on the plaintiff's northern property and a supermarket on the southern property are connected to the city system, although the Sandman Hotel continues to rely on well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against the former Mayor Wallace and the Councillors Hooker, Couldwell, Pujol and MacLaughlin, the plaintiff claims:</w:t>
      </w:r>
      <w:r>
        <w:rPr>
          <w:rFonts w:ascii="arial" w:eastAsia="arial" w:hAnsi="arial" w:cs="arial"/>
          <w:sz w:val="20"/>
          <w:lang w:val="en-US" w:eastAsia="en-US" w:bidi="ar-SA"/>
        </w:rPr>
        <w:cr/>
      </w:r>
    </w:p>
    <w:p>
      <w:pPr>
        <w:numPr>
          <w:numId w:val="2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resolution of April 12, 1999 authorizing extension of the water line to the "Canadian Tire site" was unlawful; and</w:t>
      </w:r>
    </w:p>
    <w:p>
      <w:pPr>
        <w:numPr>
          <w:numId w:val="2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these defendants are jointly and severally liable to the city for the sum of $481,500.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also seeks a declaration that Mr. Ruttan and Mr. Marsh are personally liable to the city for the same amount and a declaration that Mr. Newman's companies are also liable as recipients of an unlawful expenditure. Although the total cost of the allegedly illegal expenditure was $775,000, the plaintiff only seeks to make the city officials liable for the portion that was before city council on April 12,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plaintiff's claim against the elected officials and city employees, along with the plaintiff's standing to bring the claim, is based on sections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(later renamed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as it stood in 1999. Section 477 states that money borrowed by a municipality must not be used for any purpose other than what is specified in the bylaw that authorized the borrowing. Section 478 then states in part: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bylaw or resolution authorizes the expenditure of money contrary to section 477,</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council member who votes for the bylaw or resolution, and</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 officer or other municipal employee who obeys the bylaw or resolution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personally liable to the municipality for the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sum due the municipality under this section may be recovered</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municipality,</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an elector suing in the name of the municipality or suing on behalf of all electors of the municipality, or</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holder of a security suing in the name of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Section 504 provides that monies held subject to a trust or reserve may not be used for purposes other than those described by the terms of the trust or the bylaw creating the reserve or special fund. Section 505 then states: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bylaw or resolution authorizes the use of money contrary to section 504, or authorizes the use or investment of money contrary to this Act,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council member who votes for the bylaw or resolution, and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 officer or other municipal employee who obeys the bylaw or resolution,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personally liable to the municipality for the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due a municipality under this section may be recovered for the municipality by any of the following:</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municipality;</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taxpayer or elector suing in the name of the municipality or on behalf of all taxpayers or electors;</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holder of a security suing in the name of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addition to liability for the amount of the illegal expenditure, a council member who votes for the unlawful expenditure is disqualified from holding municipal office for 5 years from the date of the vote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ss. 479 and 506). The five year period from the date of the vote had already expired by the time this case came to trial and the plaintiff does not seek any relief under those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Although ss. 478 and 505 have long been part of municipal legislation in this province, counsel have been unable to refer me to a single case where they have been applied to attach personal liability to council members or city staff. The plaintiff argues that they create strict liability for unlawful expenditure of civic funds and that it does not matter if council members intend to spend money for an improper purpose or know that they are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says the council's resolution to extend the water line was illegal because:</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used money borrowed under a bylaw that only dealt with expansion of the water system to South Hills, contrary to s. 478.</w:t>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used provincial grant money that was subject to a trust within the meaning of s. 504.</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council resolution violated a number of procedural sections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including sections that required passage of a bylaw in these circumstances, and was therefore "contrary to the Act" under s. 505.</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Council contravened s. 182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which prohibits a municipality from providing assistance to a commercial or business undertaking, making the expenditure "contrary to the Act" under s. 505.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It is important to note that the prayer for relief in the statement of claim refers only to the individuals, and claims no relief against the city itself. Although the city is named as defendant, the plaintiff really claims to be acting in the city's interest to rectify a wrong done to the city and its taxpayers. If the plaintiff had claimed any relief against the city, it would have had to contend with s. 285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which contains a six month limitation period for actions against a municipality for unlawfully doing anything "that might have been lawfully done by the municipality if acting in the manner established by law." This action was started well outside that six-month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creating personal liability for council members and in giving individual citizens standing, the relevant sections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appear to codify common law principles pursuant to which municipal councillors were, for limited purposes, placed in a position similar to that of trustees. The leading case on standing at common law is the decision of the Supreme Court of Canada in </w:t>
      </w:r>
      <w:r>
        <w:rPr>
          <w:rFonts w:ascii="arial" w:eastAsia="arial" w:hAnsi="arial" w:cs="arial"/>
          <w:b/>
          <w:i/>
          <w:color w:val="000000"/>
          <w:sz w:val="20"/>
          <w:lang w:val="en-US" w:eastAsia="en-US" w:bidi="ar-SA"/>
        </w:rPr>
        <w:t>MacIlreath v. Hart</w:t>
      </w:r>
      <w:r>
        <w:rPr>
          <w:rFonts w:ascii="arial" w:eastAsia="arial" w:hAnsi="arial" w:cs="arial"/>
          <w:b/>
          <w:color w:val="000000"/>
          <w:sz w:val="20"/>
          <w:lang w:val="en-US" w:eastAsia="en-US" w:bidi="ar-SA"/>
        </w:rPr>
        <w:t xml:space="preserve"> Estate</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(1908), 39 S.C.R. 657</w:t>
        </w:r>
      </w:hyperlink>
      <w:r>
        <w:rPr>
          <w:rFonts w:ascii="arial" w:eastAsia="arial" w:hAnsi="arial" w:cs="arial"/>
          <w:color w:val="000000"/>
          <w:sz w:val="20"/>
          <w:lang w:val="en-US" w:eastAsia="en-US" w:bidi="ar-SA"/>
        </w:rPr>
        <w:t>. In that case, an individual acting for himself and all ratepayers sought a declaration that the city acted illegally in reimbursing the mayor for certain expenses and that the mayor was required to repay the city. The Court held that cases involving illegal spending of public funds are an exception to the general rule that an action to enforce public rights must be brought by, or in the name of, the Attorney-General. Davies J. said at p. 663: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w:t>
      </w:r>
      <w:r>
        <w:rPr>
          <w:rFonts w:ascii="arial" w:eastAsia="arial" w:hAnsi="arial" w:cs="arial"/>
          <w:i/>
          <w:color w:val="000000"/>
          <w:sz w:val="20"/>
          <w:lang w:val="en-US" w:eastAsia="en-US" w:bidi="ar-SA"/>
        </w:rPr>
        <w:t>Boyce v. Paddington Borough Council,</w:t>
      </w:r>
      <w:r>
        <w:rPr>
          <w:rFonts w:ascii="arial" w:eastAsia="arial" w:hAnsi="arial" w:cs="arial"/>
          <w:color w:val="000000"/>
          <w:sz w:val="20"/>
          <w:lang w:val="en-US" w:eastAsia="en-US" w:bidi="ar-SA"/>
        </w:rPr>
        <w:t xml:space="preserve"> [1903] 1 Ch. 109, Buckley J. held that a plaintiff can sue without joining the Attorney-General, in two cases, (a) where an interference with a public right involves interference with some private right of the plaintiff, and (b) where no private right to the plaintiff is interfered with but he, in respect of his public right, suffers special damage peculiar to himself front the interference with the public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Municipal ratepayers, the court said, can be said to have suffered "peculiar damage" from illegal expenditure of municipal funds because the expenditure is reflected in higher taxes. In separate concurring reasons in </w:t>
      </w:r>
      <w:r>
        <w:rPr>
          <w:rFonts w:ascii="arial" w:eastAsia="arial" w:hAnsi="arial" w:cs="arial"/>
          <w:b/>
          <w:i/>
          <w:color w:val="000000"/>
          <w:sz w:val="20"/>
          <w:lang w:val="en-US" w:eastAsia="en-US" w:bidi="ar-SA"/>
        </w:rPr>
        <w:t>MacIlreath</w:t>
      </w:r>
      <w:r>
        <w:rPr>
          <w:rFonts w:ascii="arial" w:eastAsia="arial" w:hAnsi="arial" w:cs="arial"/>
          <w:color w:val="000000"/>
          <w:sz w:val="20"/>
          <w:lang w:val="en-US" w:eastAsia="en-US" w:bidi="ar-SA"/>
        </w:rPr>
        <w:t>, Maclennan J. set out the legal basis for standing as follows at p. 670: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of the inhabitants to compel the city corporation, that is the city council, as a body, to do its duty, rests on this: - That the corporation is a trustee for the inhabitants.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Norfolk v. Roberts</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(1913), 28 O.L.R. 593</w:t>
        </w:r>
      </w:hyperlink>
      <w:r>
        <w:rPr>
          <w:rFonts w:ascii="arial" w:eastAsia="arial" w:hAnsi="arial" w:cs="arial"/>
          <w:color w:val="000000"/>
          <w:sz w:val="20"/>
          <w:lang w:val="en-US" w:eastAsia="en-US" w:bidi="ar-SA"/>
        </w:rPr>
        <w:t xml:space="preserve"> at p. 602, </w:t>
      </w:r>
      <w:hyperlink r:id="rId720" w:history="1">
        <w:r>
          <w:rPr>
            <w:rFonts w:ascii="arial" w:eastAsia="arial" w:hAnsi="arial" w:cs="arial"/>
            <w:i/>
            <w:color w:val="0077CC"/>
            <w:sz w:val="20"/>
            <w:u w:val="single"/>
            <w:shd w:val="clear" w:color="auto" w:fill="FFFFFF"/>
            <w:lang w:val="en-US" w:eastAsia="en-US" w:bidi="ar-SA"/>
          </w:rPr>
          <w:t>13 D.L.R. 463</w:t>
        </w:r>
      </w:hyperlink>
      <w:r>
        <w:rPr>
          <w:rFonts w:ascii="arial" w:eastAsia="arial" w:hAnsi="arial" w:cs="arial"/>
          <w:color w:val="000000"/>
          <w:sz w:val="20"/>
          <w:lang w:val="en-US" w:eastAsia="en-US" w:bidi="ar-SA"/>
        </w:rPr>
        <w:t xml:space="preserve">, the Ontario Court of Appeal said in a decision later upheld by the Supreme Court of Canada at </w:t>
      </w:r>
      <w:hyperlink r:id="rId721" w:history="1">
        <w:r>
          <w:rPr>
            <w:rFonts w:ascii="arial" w:eastAsia="arial" w:hAnsi="arial" w:cs="arial"/>
            <w:i/>
            <w:color w:val="0077CC"/>
            <w:sz w:val="20"/>
            <w:u w:val="single"/>
            <w:shd w:val="clear" w:color="auto" w:fill="FFFFFF"/>
            <w:lang w:val="en-US" w:eastAsia="en-US" w:bidi="ar-SA"/>
          </w:rPr>
          <w:t>(1914), 50 S.C.R. 283</w:t>
        </w:r>
      </w:hyperlink>
      <w:r>
        <w:rPr>
          <w:rFonts w:ascii="arial" w:eastAsia="arial" w:hAnsi="arial" w:cs="arial"/>
          <w:color w:val="000000"/>
          <w:sz w:val="20"/>
          <w:lang w:val="en-US" w:eastAsia="en-US" w:bidi="ar-SA"/>
        </w:rPr>
        <w:t>, that municipal councillors were not trustees in the usual sense: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in my judgment, erroneous to treat either the corporation or its council as trustees for the ratepayers. They are, no doubt, in the sense in which the Sovereign is spoken of as a trustee for the people, trustees for the inhabitants of the municipality; but they are, in my opinion, in no other sense trustees, but a branch of the civil government of the Province; and, within the limits of the powers committed to them by the Legislature, at all events in the absence of fraud, should be free from interference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Norfolk</w:t>
      </w:r>
      <w:r>
        <w:rPr>
          <w:rFonts w:ascii="arial" w:eastAsia="arial" w:hAnsi="arial" w:cs="arial"/>
          <w:color w:val="000000"/>
          <w:sz w:val="20"/>
          <w:lang w:val="en-US" w:eastAsia="en-US" w:bidi="ar-SA"/>
        </w:rPr>
        <w:t xml:space="preserve"> was not a case that directly involved expenditure of municipal funds, but involved a decision by council not to collect certain taxes. The court in that case found that the individual ratepayer who brought the action had no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Robertson v. Montreal (City)</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(1915), 52 S.C.R. 30</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26 D.L.R. 228</w:t>
        </w:r>
      </w:hyperlink>
      <w:r>
        <w:rPr>
          <w:rFonts w:ascii="arial" w:eastAsia="arial" w:hAnsi="arial" w:cs="arial"/>
          <w:color w:val="000000"/>
          <w:sz w:val="20"/>
          <w:lang w:val="en-US" w:eastAsia="en-US" w:bidi="ar-SA"/>
        </w:rPr>
        <w:t xml:space="preserve">, the Supreme Court of Canada said an individual plaintiff had no standing to challenge the city's decision to award an exclusive contract for the operation of buses on city streets. The plaintiff was a shareholder in a tramway company. Duff J., who had been part of the majority in </w:t>
      </w:r>
      <w:r>
        <w:rPr>
          <w:rFonts w:ascii="arial" w:eastAsia="arial" w:hAnsi="arial" w:cs="arial"/>
          <w:b/>
          <w:i/>
          <w:color w:val="000000"/>
          <w:sz w:val="20"/>
          <w:lang w:val="en-US" w:eastAsia="en-US" w:bidi="ar-SA"/>
        </w:rPr>
        <w:t>MacIlreath</w:t>
      </w:r>
      <w:r>
        <w:rPr>
          <w:rFonts w:ascii="arial" w:eastAsia="arial" w:hAnsi="arial" w:cs="arial"/>
          <w:color w:val="000000"/>
          <w:sz w:val="20"/>
          <w:lang w:val="en-US" w:eastAsia="en-US" w:bidi="ar-SA"/>
        </w:rPr>
        <w:t xml:space="preserve">, said that it was "only in a broad sense" that the municipal councillor can be said to act as a trustee. He added that although he had concurred in the </w:t>
      </w:r>
      <w:r>
        <w:rPr>
          <w:rFonts w:ascii="arial" w:eastAsia="arial" w:hAnsi="arial" w:cs="arial"/>
          <w:b/>
          <w:i/>
          <w:color w:val="000000"/>
          <w:sz w:val="20"/>
          <w:lang w:val="en-US" w:eastAsia="en-US" w:bidi="ar-SA"/>
        </w:rPr>
        <w:t>MacIlreath</w:t>
      </w:r>
      <w:r>
        <w:rPr>
          <w:rFonts w:ascii="arial" w:eastAsia="arial" w:hAnsi="arial" w:cs="arial"/>
          <w:color w:val="000000"/>
          <w:sz w:val="20"/>
          <w:lang w:val="en-US" w:eastAsia="en-US" w:bidi="ar-SA"/>
        </w:rPr>
        <w:t xml:space="preserve"> judgment, he had always had his doubts about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Fitzpatrick C.J. was also concerned about the ability of municipal councils to act for the collective benefit of all taxpayers and citizens. He stated at p.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difficult for public business to be carried on at all if every individual in a city with a population of half a million persons could sit in judgment on all the actions of the civic authorities and any crank were at liberty to drag them at any time before the courts. The city would never be free from litigation with its attendant expense when, as would probably be often the case, the complainants were men of straw.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there is more than this. That which is for the general benefit of all the ratepayers may cause an injury to the private interests of any particular ratepayer which would far outweigh any advantage which he might gain simply as one of the body of rate-payers. This injury may or may not be actionable. If, for instance, his property is taken for the common purposes he will have a right of action, but if it is merely in his capacity as a rival trader that he suffers loss this may well give rise to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Fitzpatrick C.J. acknowledged at p. 37 that there can be a fiduciary relationship between councillors and ratepayers in some circumstances, but: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can be no analogy between such a case and that of a ratepayer suing to prevent acts which neither involve any property in which the ratepayers are interested as </w:t>
      </w:r>
      <w:r>
        <w:rPr>
          <w:rFonts w:ascii="arial" w:eastAsia="arial" w:hAnsi="arial" w:cs="arial"/>
          <w:i/>
          <w:color w:val="000000"/>
          <w:sz w:val="20"/>
          <w:lang w:val="en-US" w:eastAsia="en-US" w:bidi="ar-SA"/>
        </w:rPr>
        <w:t>cestuis que trust</w:t>
      </w:r>
      <w:r>
        <w:rPr>
          <w:rFonts w:ascii="arial" w:eastAsia="arial" w:hAnsi="arial" w:cs="arial"/>
          <w:color w:val="000000"/>
          <w:sz w:val="20"/>
          <w:lang w:val="en-US" w:eastAsia="en-US" w:bidi="ar-SA"/>
        </w:rPr>
        <w:t>, nor impose any taxation or burdens upon them, but on the contrary are for their common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Kendrick v. Nelson (City)</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(1997), 31 B.C.L.R. (3d) 134</w:t>
        </w:r>
      </w:hyperlink>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38 M.P.L.R. (2d) 175</w:t>
        </w:r>
      </w:hyperlink>
      <w:r>
        <w:rPr>
          <w:rFonts w:ascii="arial" w:eastAsia="arial" w:hAnsi="arial" w:cs="arial"/>
          <w:color w:val="000000"/>
          <w:sz w:val="20"/>
          <w:lang w:val="en-US" w:eastAsia="en-US" w:bidi="ar-SA"/>
        </w:rPr>
        <w:t xml:space="preserve">, [paragraph] 25, McEwan J. succinctly summarized the distinction arising from </w:t>
      </w:r>
      <w:r>
        <w:rPr>
          <w:rFonts w:ascii="arial" w:eastAsia="arial" w:hAnsi="arial" w:cs="arial"/>
          <w:b/>
          <w:i/>
          <w:color w:val="000000"/>
          <w:sz w:val="20"/>
          <w:lang w:val="en-US" w:eastAsia="en-US" w:bidi="ar-SA"/>
        </w:rPr>
        <w:t>MacIlreath</w:t>
      </w:r>
      <w:r>
        <w:rPr>
          <w:rFonts w:ascii="arial" w:eastAsia="arial" w:hAnsi="arial" w:cs="arial"/>
          <w:color w:val="000000"/>
          <w:sz w:val="20"/>
          <w:lang w:val="en-US" w:eastAsia="en-US" w:bidi="ar-SA"/>
        </w:rPr>
        <w:t xml:space="preserve"> and other cases, as one between "an attack on a resolution of a City Council on the grounds that it contravenes a by-law (which would require the intervention of the Attorney General), and an attack on the grounds that it authorizes the illegal expenditure of municipal funds (which would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Kendrick</w:t>
      </w:r>
      <w:r>
        <w:rPr>
          <w:rFonts w:ascii="arial" w:eastAsia="arial" w:hAnsi="arial" w:cs="arial"/>
          <w:color w:val="000000"/>
          <w:sz w:val="20"/>
          <w:lang w:val="en-US" w:eastAsia="en-US" w:bidi="ar-SA"/>
        </w:rPr>
        <w:t xml:space="preserve">, McEwan J. was dealing with the standing issue in the context of a petition for judicial review of a council decision to enter into a contract with a developer and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sections at issue here were not referred to. However, it is clear that the sections give statutory force to the distinction that McEwan J. identified. The illegal expenditure of municipal funds is recognized as a separate and unique category of wrongdoing that gives standing to individual citizens. I therefore reject the defendants' submission that the plaintiff lacks standing to bring this action against the individual council members and city staff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However, the issue of whether the plaintiff has standing to advance the claim against Mr. Newman's companies is somewhat different. While the statute gives individual citizens or taxpayers standing to advance a claim on behalf of the city against council members and city staff, it says nothing about the recipient of the allegedly illegal expenditure. If the plaintiff has standing as against Newman, it must be based on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note here that, because the matter has been fully argued, it may be suggested that I have discretion to decide the matter on its merits regardless of any issue of standing. In </w:t>
      </w:r>
      <w:r>
        <w:rPr>
          <w:rFonts w:ascii="arial" w:eastAsia="arial" w:hAnsi="arial" w:cs="arial"/>
          <w:b/>
          <w:i/>
          <w:color w:val="000000"/>
          <w:sz w:val="20"/>
          <w:lang w:val="en-US" w:eastAsia="en-US" w:bidi="ar-SA"/>
        </w:rPr>
        <w:t>Kendrick</w:t>
      </w:r>
      <w:r>
        <w:rPr>
          <w:rFonts w:ascii="arial" w:eastAsia="arial" w:hAnsi="arial" w:cs="arial"/>
          <w:color w:val="000000"/>
          <w:sz w:val="20"/>
          <w:lang w:val="en-US" w:eastAsia="en-US" w:bidi="ar-SA"/>
        </w:rPr>
        <w:t>, McEwan J. said at [paragraph]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although "standing" is a "threshold" issue, it is sometimes necessary to embark upon a detailed consideration of the merits as a whole to determine the matter. Once that is necessary, public policy considerations militate against ruling on what Duff J. in </w:t>
      </w:r>
      <w:r>
        <w:rPr>
          <w:rFonts w:ascii="arial" w:eastAsia="arial" w:hAnsi="arial" w:cs="arial"/>
          <w:b/>
          <w:i/>
          <w:color w:val="000000"/>
          <w:sz w:val="20"/>
          <w:lang w:val="en-US" w:eastAsia="en-US" w:bidi="ar-SA"/>
        </w:rPr>
        <w:t>Smith v. Ontario (Attorney General)</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[1924] S.C.R. 331</w:t>
        </w:r>
      </w:hyperlink>
      <w:r>
        <w:rPr>
          <w:rFonts w:ascii="arial" w:eastAsia="arial" w:hAnsi="arial" w:cs="arial"/>
          <w:color w:val="000000"/>
          <w:sz w:val="20"/>
          <w:lang w:val="en-US" w:eastAsia="en-US" w:bidi="ar-SA"/>
        </w:rPr>
        <w:t xml:space="preserve"> termed a "disputed point of procedure". For that reason, as found by Rowles J.A. in </w:t>
      </w:r>
      <w:r>
        <w:rPr>
          <w:rFonts w:ascii="arial" w:eastAsia="arial" w:hAnsi="arial" w:cs="arial"/>
          <w:b/>
          <w:i/>
          <w:color w:val="000000"/>
          <w:sz w:val="20"/>
          <w:lang w:val="en-US" w:eastAsia="en-US" w:bidi="ar-SA"/>
        </w:rPr>
        <w:t>Armstrong v. Langley (City)</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[1992] B.C.J. No. 1637</w:t>
        </w:r>
      </w:hyperlink>
      <w:r>
        <w:rPr>
          <w:rFonts w:ascii="arial" w:eastAsia="arial" w:hAnsi="arial" w:cs="arial"/>
          <w:color w:val="000000"/>
          <w:sz w:val="20"/>
          <w:lang w:val="en-US" w:eastAsia="en-US" w:bidi="ar-SA"/>
        </w:rPr>
        <w:t xml:space="preserve"> at p. 202: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courts retain a discretion to decide substantive issues that are fully argued, if the case is one of public importance: see </w:t>
      </w:r>
      <w:r>
        <w:rPr>
          <w:rFonts w:ascii="arial" w:eastAsia="arial" w:hAnsi="arial" w:cs="arial"/>
          <w:b/>
          <w:i/>
          <w:color w:val="000000"/>
          <w:sz w:val="20"/>
          <w:lang w:val="en-US" w:eastAsia="en-US" w:bidi="ar-SA"/>
        </w:rPr>
        <w:t>P.I.P.S. v. Northwest Territories (Commissioner)</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[1990] 2 S.C.R. 367</w:t>
        </w:r>
      </w:hyperlink>
      <w:r>
        <w:rPr>
          <w:rFonts w:ascii="arial" w:eastAsia="arial" w:hAnsi="arial" w:cs="arial"/>
          <w:color w:val="000000"/>
          <w:sz w:val="20"/>
          <w:lang w:val="en-US" w:eastAsia="en-US" w:bidi="ar-SA"/>
        </w:rPr>
        <w:t xml:space="preserve"> at 400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where there is no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that case, McEwan J. said that because the matter was clearly one of public interest and there had been a full hearing on the merits, it was appropriate to determine the issue on its merits regardless of whether the petitioners had standing. In this case, the plaintiff is not seeking any remedy against the city and is not seeking a remedy only against individual public officials. It is also seeking to attach financial liability to private entities. The matter may be one of public interest, but a private litigant who has been made a defendant is entitled to rely on procedural as well as substantive defences. I think it is questionable whether the discretion based on public interest referred to by McEwan J. exists when relief is sought against a private party and if I do have such discretion I am not prepared to exercise it. The merits of this claim against Mr. Newman's companies will only be considered if the plaintiff has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At common law, cases involving illegal expenditure of funds generally make little distinction between the city officials who authorized payment and the person who received it. For example in </w:t>
      </w:r>
      <w:r>
        <w:rPr>
          <w:rFonts w:ascii="arial" w:eastAsia="arial" w:hAnsi="arial" w:cs="arial"/>
          <w:b/>
          <w:i/>
          <w:color w:val="000000"/>
          <w:sz w:val="20"/>
          <w:lang w:val="en-US" w:eastAsia="en-US" w:bidi="ar-SA"/>
        </w:rPr>
        <w:t>Patchell v. Raikes</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(1904), 7 O.L.R. 470</w:t>
        </w:r>
      </w:hyperlink>
      <w:r>
        <w:rPr>
          <w:rFonts w:ascii="arial" w:eastAsia="arial" w:hAnsi="arial" w:cs="arial"/>
          <w:color w:val="000000"/>
          <w:sz w:val="20"/>
          <w:lang w:val="en-US" w:eastAsia="en-US" w:bidi="ar-SA"/>
        </w:rPr>
        <w:t xml:space="preserve"> (Ont. C.A.) a municipal council paid a "bonus" to a company building a new industrial plant. The bonus was authorized by a special Act of the Legislature, but an individual citizen challenged council's decision to pay interest on the bonus amount. The Ontario Court of Appeal held that members of council were trustees and could not pay money to anyone who did not have a legal claim to it. Both the company that received the payment and the councillors who authorized it were held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There is, however, an important exception to this common law standing. An individual plaintiff may be estopped from bringing an action by his or her own default, even if another ratepayer would have standing. In </w:t>
      </w:r>
      <w:r>
        <w:rPr>
          <w:rFonts w:ascii="arial" w:eastAsia="arial" w:hAnsi="arial" w:cs="arial"/>
          <w:b/>
          <w:i/>
          <w:color w:val="000000"/>
          <w:sz w:val="20"/>
          <w:lang w:val="en-US" w:eastAsia="en-US" w:bidi="ar-SA"/>
        </w:rPr>
        <w:t>Dillon v. Raleigh (Township)</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(1886) 13 O.A.R. 53</w:t>
        </w:r>
      </w:hyperlink>
      <w:r>
        <w:rPr>
          <w:rFonts w:ascii="arial" w:eastAsia="arial" w:hAnsi="arial" w:cs="arial"/>
          <w:color w:val="000000"/>
          <w:sz w:val="20"/>
          <w:lang w:val="en-US" w:eastAsia="en-US" w:bidi="ar-SA"/>
        </w:rPr>
        <w:t xml:space="preserve"> affirmed 14 S.C.R. 739, a municipal council had passed a bylaw for the construction of a drain and to assess the benefiting properties. The plaintiff was an owner of benefiting property, but had also been contracted to do some of the construction work. The plaintiff later argued that the money spent by the city had been misapplied or misappropriated because the drain had not been properly constructed. He sought, on behalf of himself and other ratepayers, to compel the municipality to complete the drain according to the plans. The court cited the following principle: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on the one hand a plaintiff who has a right to complain of an act done to a numerous society, of which he is a member, is entitled to sue on behalf of himself and all others similarly interested, though no other may wish to sue, so, </w:t>
      </w:r>
      <w:r>
        <w:rPr>
          <w:rFonts w:ascii="arial" w:eastAsia="arial" w:hAnsi="arial" w:cs="arial"/>
          <w:color w:val="000000"/>
          <w:sz w:val="20"/>
          <w:u w:val="single"/>
          <w:lang w:val="en-US" w:eastAsia="en-US" w:bidi="ar-SA"/>
        </w:rPr>
        <w:t>although there are a hundred who wish to institute a suit, and are entitled to sue, still if they sue by a plaintiff only who has personally precluded himself from suing, that suit cannot proceed.</w:t>
      </w:r>
      <w:r>
        <w:rPr>
          <w:rFonts w:ascii="arial" w:eastAsia="arial" w:hAnsi="arial" w:cs="arial"/>
          <w:color w:val="000000"/>
          <w:sz w:val="20"/>
          <w:lang w:val="en-US" w:eastAsia="en-US" w:bidi="ar-SA"/>
        </w:rPr>
        <w:t xml:space="preserve"> (at p. 66, citing </w:t>
      </w:r>
      <w:r>
        <w:rPr>
          <w:rFonts w:ascii="arial" w:eastAsia="arial" w:hAnsi="arial" w:cs="arial"/>
          <w:b/>
          <w:i/>
          <w:color w:val="000000"/>
          <w:sz w:val="20"/>
          <w:lang w:val="en-US" w:eastAsia="en-US" w:bidi="ar-SA"/>
        </w:rPr>
        <w:t>Bruce v. The British National Life Assurance Company</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4 De Q. &amp; J. 157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court denied the plaintiff standing on the basis of that principle. Because the plaintiff had himself defaulted on the construction of the drain and had been instrumental in getting a lenient engineer appointed to inspect the work, he could not in his capacity as a ratepayer complain that council had paid the contractors and accepted the construction work as sufficient.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he could not sue on his own behalf, and the authorities I have mentioned show that he cannot do so on behalf of others interested, if any others such there be who are entitled to complain. (at p.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There are no recent cases on this issue, but </w:t>
      </w:r>
      <w:r>
        <w:rPr>
          <w:rFonts w:ascii="arial" w:eastAsia="arial" w:hAnsi="arial" w:cs="arial"/>
          <w:b/>
          <w:i/>
          <w:color w:val="000000"/>
          <w:sz w:val="20"/>
          <w:lang w:val="en-US" w:eastAsia="en-US" w:bidi="ar-SA"/>
        </w:rPr>
        <w:t>Dillon</w:t>
      </w:r>
      <w:r>
        <w:rPr>
          <w:rFonts w:ascii="arial" w:eastAsia="arial" w:hAnsi="arial" w:cs="arial"/>
          <w:color w:val="000000"/>
          <w:sz w:val="20"/>
          <w:lang w:val="en-US" w:eastAsia="en-US" w:bidi="ar-SA"/>
        </w:rPr>
        <w:t xml:space="preserve"> is still cited in the leading text on Canadian Municipal Law (Ian M.F. Rogers, </w:t>
      </w:r>
      <w:r>
        <w:rPr>
          <w:rFonts w:ascii="arial" w:eastAsia="arial" w:hAnsi="arial" w:cs="arial"/>
          <w:i/>
          <w:color w:val="000000"/>
          <w:sz w:val="20"/>
          <w:lang w:val="en-US" w:eastAsia="en-US" w:bidi="ar-SA"/>
        </w:rPr>
        <w:t>The Law of Canadian Municipal Corporations</w:t>
      </w:r>
      <w:r>
        <w:rPr>
          <w:rFonts w:ascii="arial" w:eastAsia="arial" w:hAnsi="arial" w:cs="arial"/>
          <w:color w:val="000000"/>
          <w:sz w:val="20"/>
          <w:lang w:val="en-US" w:eastAsia="en-US" w:bidi="ar-SA"/>
        </w:rPr>
        <w:t>, looseleaf (Toronto: Carswell, 1971) at 245.1, as authority for the proposition that a ratepayer who would be estopped from bringing an action in his or her personal capacity by reason of his own default cannot then bring it in a representative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 in this case is in a position comparable to that of the plaintiff in </w:t>
      </w:r>
      <w:r>
        <w:rPr>
          <w:rFonts w:ascii="arial" w:eastAsia="arial" w:hAnsi="arial" w:cs="arial"/>
          <w:b/>
          <w:i/>
          <w:color w:val="000000"/>
          <w:sz w:val="20"/>
          <w:lang w:val="en-US" w:eastAsia="en-US" w:bidi="ar-SA"/>
        </w:rPr>
        <w:t>Dillon</w:t>
      </w:r>
      <w:r>
        <w:rPr>
          <w:rFonts w:ascii="arial" w:eastAsia="arial" w:hAnsi="arial" w:cs="arial"/>
          <w:color w:val="000000"/>
          <w:sz w:val="20"/>
          <w:lang w:val="en-US" w:eastAsia="en-US" w:bidi="ar-SA"/>
        </w:rPr>
        <w:t>. While this is not strictly a case involving a "default", in the sense of the plaintiff having been responsible for the alleged wrongdoing, I have already found that the plaintiff has benefited from the conduct it complains of. The contract that council approved to extend the water line ran to the boundary of the plaintiff's property. A further contract, not even approved by council, extended the line through the plaintiff's northern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One recipient of allegedly illegal "financial assistance" is suing the other recipient. If the plaintiff was truly acting on behalf of all electors and ratepayers of Quesnel it would have to add itself as a defendant. Certainly, if this action had been brought by any other citizen of Quesnel, the plaintiff would likely have been named as a defendant. Even if another citizen or ratepayer bringing an action did not name the present plaintiff as a defendant, Mr. Newman would be in a position to seek an order adding it as a proper and necessary party or to issue a third party notice seeking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therefore hold that, even if another Quesnel citizen would have standing to advance a claim against Mr. Newman's companies, this plaintiff is estopped from raising the issue because it benefited equally from the city expenditure that it complains of. This result is also consistent with liability in these circumstances being based on the concept that municipal councillors are for some purposes considered to be in a position similar to trustees. The trust relationship is an equitable concept and it is a basic principle of equity that he who seeks equity must come to court with clean hands. The plaintiff cannot complain of a breach of trust from which it has itself accepted a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This denial of standing does not extend to the plaintiff's claim against the city council members and city officials because that standing arises from statute and is unqualified.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liability of the council members and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Having found that the plaintiff has standing as against the council members and city staff, I must now determine the correct test for liability under the statutory provisions that the plaintiff relies on. Once again, these sections appear to codify common law that likened municipal officials to trustees for some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Patchell</w:t>
      </w:r>
      <w:r>
        <w:rPr>
          <w:rFonts w:ascii="arial" w:eastAsia="arial" w:hAnsi="arial" w:cs="arial"/>
          <w:color w:val="000000"/>
          <w:sz w:val="20"/>
          <w:lang w:val="en-US" w:eastAsia="en-US" w:bidi="ar-SA"/>
        </w:rPr>
        <w:t xml:space="preserve">, referred to above, probably represents the high water mark of this approach. In that case, the Ontario Court of Appeal held that members of council were trustees and could not pay money to anyone who did not have a legal claim to it. However, the same court did not refer to </w:t>
      </w:r>
      <w:r>
        <w:rPr>
          <w:rFonts w:ascii="arial" w:eastAsia="arial" w:hAnsi="arial" w:cs="arial"/>
          <w:b/>
          <w:i/>
          <w:color w:val="000000"/>
          <w:sz w:val="20"/>
          <w:lang w:val="en-US" w:eastAsia="en-US" w:bidi="ar-SA"/>
        </w:rPr>
        <w:t>Patchell</w:t>
      </w:r>
      <w:r>
        <w:rPr>
          <w:rFonts w:ascii="arial" w:eastAsia="arial" w:hAnsi="arial" w:cs="arial"/>
          <w:color w:val="000000"/>
          <w:sz w:val="20"/>
          <w:lang w:val="en-US" w:eastAsia="en-US" w:bidi="ar-SA"/>
        </w:rPr>
        <w:t xml:space="preserve"> when, nine years later, it said in </w:t>
      </w:r>
      <w:r>
        <w:rPr>
          <w:rFonts w:ascii="arial" w:eastAsia="arial" w:hAnsi="arial" w:cs="arial"/>
          <w:b/>
          <w:i/>
          <w:color w:val="000000"/>
          <w:sz w:val="20"/>
          <w:lang w:val="en-US" w:eastAsia="en-US" w:bidi="ar-SA"/>
        </w:rPr>
        <w:t>Norfolk</w:t>
      </w:r>
      <w:r>
        <w:rPr>
          <w:rFonts w:ascii="arial" w:eastAsia="arial" w:hAnsi="arial" w:cs="arial"/>
          <w:color w:val="000000"/>
          <w:sz w:val="20"/>
          <w:lang w:val="en-US" w:eastAsia="en-US" w:bidi="ar-SA"/>
        </w:rPr>
        <w:t xml:space="preserve"> that municipal councillors were not trustees. The two decisions can be reconciled, however, on the basis of the same distinction noted in the cases on standing-</w:t>
      </w:r>
      <w:r>
        <w:rPr>
          <w:rFonts w:ascii="arial" w:eastAsia="arial" w:hAnsi="arial" w:cs="arial"/>
          <w:b/>
          <w:i/>
          <w:color w:val="000000"/>
          <w:sz w:val="20"/>
          <w:lang w:val="en-US" w:eastAsia="en-US" w:bidi="ar-SA"/>
        </w:rPr>
        <w:t>Patchell</w:t>
      </w:r>
      <w:r>
        <w:rPr>
          <w:rFonts w:ascii="arial" w:eastAsia="arial" w:hAnsi="arial" w:cs="arial"/>
          <w:color w:val="000000"/>
          <w:sz w:val="20"/>
          <w:lang w:val="en-US" w:eastAsia="en-US" w:bidi="ar-SA"/>
        </w:rPr>
        <w:t xml:space="preserve"> involved a direct expenditure of civic funds, </w:t>
      </w:r>
      <w:r>
        <w:rPr>
          <w:rFonts w:ascii="arial" w:eastAsia="arial" w:hAnsi="arial" w:cs="arial"/>
          <w:b/>
          <w:i/>
          <w:color w:val="000000"/>
          <w:sz w:val="20"/>
          <w:lang w:val="en-US" w:eastAsia="en-US" w:bidi="ar-SA"/>
        </w:rPr>
        <w:t>Norfolk</w:t>
      </w:r>
      <w:r>
        <w:rPr>
          <w:rFonts w:ascii="arial" w:eastAsia="arial" w:hAnsi="arial" w:cs="arial"/>
          <w:color w:val="000000"/>
          <w:sz w:val="20"/>
          <w:lang w:val="en-US" w:eastAsia="en-US" w:bidi="ar-SA"/>
        </w:rPr>
        <w:t xml:space="preserv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Having found the council to be trustees for the purpose of spending public money, the court in </w:t>
      </w:r>
      <w:r>
        <w:rPr>
          <w:rFonts w:ascii="arial" w:eastAsia="arial" w:hAnsi="arial" w:cs="arial"/>
          <w:b/>
          <w:i/>
          <w:color w:val="000000"/>
          <w:sz w:val="20"/>
          <w:lang w:val="en-US" w:eastAsia="en-US" w:bidi="ar-SA"/>
        </w:rPr>
        <w:t>Patchell</w:t>
      </w:r>
      <w:r>
        <w:rPr>
          <w:rFonts w:ascii="arial" w:eastAsia="arial" w:hAnsi="arial" w:cs="arial"/>
          <w:color w:val="000000"/>
          <w:sz w:val="20"/>
          <w:lang w:val="en-US" w:eastAsia="en-US" w:bidi="ar-SA"/>
        </w:rPr>
        <w:t xml:space="preserve"> said that good faith was not a defence in the circumstances. The court said at p. 478 "the ratepayers are not to be deprived of their money because these parties acted in good faith." However, the court also found that the council had been warned that their action would be potentially illegal and that the payment was "made deliberately, and indeed, wilfully." (p. 480). It was on the basis of the latter finding that the court distinguished the earlier Ontario decision of </w:t>
      </w:r>
      <w:r>
        <w:rPr>
          <w:rFonts w:ascii="arial" w:eastAsia="arial" w:hAnsi="arial" w:cs="arial"/>
          <w:b/>
          <w:i/>
          <w:color w:val="000000"/>
          <w:sz w:val="20"/>
          <w:lang w:val="en-US" w:eastAsia="en-US" w:bidi="ar-SA"/>
        </w:rPr>
        <w:t>King v. Mathews</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(1903), 5 O.L.R. 228</w:t>
        </w:r>
      </w:hyperlink>
      <w:r>
        <w:rPr>
          <w:rFonts w:ascii="arial" w:eastAsia="arial" w:hAnsi="arial" w:cs="arial"/>
          <w:color w:val="000000"/>
          <w:sz w:val="20"/>
          <w:lang w:val="en-US" w:eastAsia="en-US" w:bidi="ar-SA"/>
        </w:rPr>
        <w:t>. In that case, a council used the city's general funds to repair a long-neglected sidewalk. The repairs were so extensive that they amounted to new construction, which under the governing legislation had to be financed by an assessment of the neighbouring property. The court said at p. 232 that although councillors were not strictly within legislation dealing generally with trustees, they should be permitted the same defences as other trustees: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under the circumstances, that even if they misconstrued the meaning of the statutes bearing upon the subject, which is by no means clear, they at all events acted honestly and reasonably, and are entitled to be excused for the alleged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court also stated that even before legislation protecting trustees, courts had not been inclined to impose personal liability for mere mistakes on municipal officials who acted in good faith. In </w:t>
      </w:r>
      <w:r>
        <w:rPr>
          <w:rFonts w:ascii="arial" w:eastAsia="arial" w:hAnsi="arial" w:cs="arial"/>
          <w:b/>
          <w:i/>
          <w:color w:val="000000"/>
          <w:sz w:val="20"/>
          <w:lang w:val="en-US" w:eastAsia="en-US" w:bidi="ar-SA"/>
        </w:rPr>
        <w:t>Patchell</w:t>
      </w:r>
      <w:r>
        <w:rPr>
          <w:rFonts w:ascii="arial" w:eastAsia="arial" w:hAnsi="arial" w:cs="arial"/>
          <w:color w:val="000000"/>
          <w:sz w:val="20"/>
          <w:lang w:val="en-US" w:eastAsia="en-US" w:bidi="ar-SA"/>
        </w:rPr>
        <w:t xml:space="preserve">, the court said that </w:t>
      </w:r>
      <w:r>
        <w:rPr>
          <w:rFonts w:ascii="arial" w:eastAsia="arial" w:hAnsi="arial" w:cs="arial"/>
          <w:b/>
          <w:i/>
          <w:color w:val="000000"/>
          <w:sz w:val="20"/>
          <w:lang w:val="en-US" w:eastAsia="en-US" w:bidi="ar-SA"/>
        </w:rPr>
        <w:t>King</w:t>
      </w:r>
      <w:r>
        <w:rPr>
          <w:rFonts w:ascii="arial" w:eastAsia="arial" w:hAnsi="arial" w:cs="arial"/>
          <w:color w:val="000000"/>
          <w:sz w:val="20"/>
          <w:lang w:val="en-US" w:eastAsia="en-US" w:bidi="ar-SA"/>
        </w:rPr>
        <w:t xml:space="preserve"> and the legislation it referred to did not apply because the council members had failed to prove that they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current B.C. equivalent to the legislation referred to in </w:t>
      </w:r>
      <w:r>
        <w:rPr>
          <w:rFonts w:ascii="arial" w:eastAsia="arial" w:hAnsi="arial" w:cs="arial"/>
          <w:b/>
          <w:i/>
          <w:color w:val="000000"/>
          <w:sz w:val="20"/>
          <w:lang w:val="en-US" w:eastAsia="en-US" w:bidi="ar-SA"/>
        </w:rPr>
        <w:t>King</w:t>
      </w:r>
      <w:r>
        <w:rPr>
          <w:rFonts w:ascii="arial" w:eastAsia="arial" w:hAnsi="arial" w:cs="arial"/>
          <w:color w:val="000000"/>
          <w:sz w:val="20"/>
          <w:lang w:val="en-US" w:eastAsia="en-US" w:bidi="ar-SA"/>
        </w:rPr>
        <w:t xml:space="preserve"> is found in s. 96 of the </w:t>
      </w:r>
      <w:r>
        <w:rPr>
          <w:rFonts w:ascii="arial" w:eastAsia="arial" w:hAnsi="arial" w:cs="arial"/>
          <w:b/>
          <w:i/>
          <w:color w:val="000000"/>
          <w:sz w:val="20"/>
          <w:lang w:val="en-US" w:eastAsia="en-US" w:bidi="ar-SA"/>
        </w:rPr>
        <w:t>Trustee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xml:space="preserve">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appears to the court that a trustee, however appointed, is or may be personally liable for a breach of trust, whenever the transaction alleged to be a breach of trust occurred, but has acted honestly and reasonably, and ought fairly to be excused for the breach of trust and for omitting to obtain the directions of the court in the matter to which he committed the breach, then the court may relieve the trustee either wholly or partly from that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Another early case relied on by the plaintiff is </w:t>
      </w:r>
      <w:r>
        <w:rPr>
          <w:rFonts w:ascii="arial" w:eastAsia="arial" w:hAnsi="arial" w:cs="arial"/>
          <w:b/>
          <w:i/>
          <w:color w:val="000000"/>
          <w:sz w:val="20"/>
          <w:lang w:val="en-US" w:eastAsia="en-US" w:bidi="ar-SA"/>
        </w:rPr>
        <w:t>Cluff v. Cameron</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[1922] O.J. No. 542</w:t>
        </w:r>
      </w:hyperlink>
      <w:r>
        <w:rPr>
          <w:rFonts w:ascii="arial" w:eastAsia="arial" w:hAnsi="arial" w:cs="arial"/>
          <w:color w:val="000000"/>
          <w:sz w:val="20"/>
          <w:lang w:val="en-US" w:eastAsia="en-US" w:bidi="ar-SA"/>
        </w:rPr>
        <w:t xml:space="preserve"> (S.C.), where a ratepayer sought to compel members of council to repay money contributed to a service club for a safety campaign. The court found the payment contravened the Ontario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and said the councillors were trustees. The court did not refer to the legislative protection provided to trustees, but presumably would have said it did not apply because of its finding that council members were warned that they were acting illegally and did so in circumstances where some of them were in an apparent conflict of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individual defendants, aldermen who voted for the resolution authorizing the payment, were trustees of the funds contributed to the city treasury by the plaintiff and the ratepayers on whose behalf he brought this actions ... Their duty was to authorize no expenditure of the trust funds which they controlled except for purposes authorized by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They acted in breach of their duty as trustees for the plaintiff and the other ratepayers of the city. This they did notwithstanding the advice of the city solicitor. The conduct of the defendants ... was all the more reprehensible because of the fact that they were voting public money for the benefit of an organization of which they were members ([paragraph]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effect of the early cases is that municipal councillors were to be treated as being in a position similar to trustees only in cases that directly involved the improper expenditure of civic funds. Sections 478 and 505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create the same liability in the same circumstances and I conclude they are a codification of the common law principles. If they are a codification of the common law, then in my view they must also be read as including the common law discretion, based on analogy to trust legislation, to relieve against their strict application where the defendant councillors have acted honestly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Such an interpretation is also consistent with the fact that these sections create a narrow exception to the general protection against personal liability that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extends to municipal officials. Section 287 states in part:</w:t>
      </w:r>
      <w:r>
        <w:rPr>
          <w:rFonts w:ascii="arial" w:eastAsia="arial" w:hAnsi="arial" w:cs="arial"/>
          <w:sz w:val="20"/>
          <w:lang w:val="en-US" w:eastAsia="en-US" w:bidi="ar-SA"/>
        </w:rPr>
        <w:cr/>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instituted against a municipal public officer or for former municipal public officer</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anything said or done or omitted to be said or done by that person in the performance or intended performance of the person's duty or the exercise of the person's power, or</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alleged neglect or default in the performance or intended performance of that person's duty or exercise of that person's power.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municipal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term "municipal public official" is defined in s. 287(1) and includes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obvious policy reason behind this general immunity is that there is a major public interest in the democratic administration of municipalities, which requires that individuals in those communities be willing to run for office. There are numerous ways that actions taken by a municipal council may be subsequently found to be unlawful, either under the many provisions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under some other statute, or at common law. The risk of that occurring is particularly high in smaller municipalities such as Quesnel, which may not have the in-house legal staff present in larger cities. Without the protection from personal liability that s. 287 provides, individuals would be reluctant to seek municipal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However, the Legislature has placed unlawful expenditure in a different category and has specifically continued the personal liability that existed at common law. Even without this legislated exception, it could be argued that s. 287 would not apply to unlawful expenditures because s. 287 refers to actions for damages and the recovery of trust property is a fundamentally different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carving out an exception to the general immunity that council members enjoy from personal liability, I do not think the legislature intended to make councillors liable in situations where even a full trustee would be excused. As stated above, if the action at issue was based on trust principles, a councillor would have a defence based on honesty and reasonableness. If council members could be held personally liable for unlawful expenditures even where they acted honestly, reasonably and with no knowledge that the action was unlawful, it is difficult to imagine why any reasonable person would be willing to run for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This interpretation is further supported by the fact that, in addition to personal liability,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imposes a penalty by barring councillors from office for five years from the date of the vote. Although the plaintiff does not seek an order under those provisions (the five year period has already expired), the fact that they exist provides some guidance in determining the kind of conduct that the legislation is meant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One of the few cases dealing with similar legislation is </w:t>
      </w:r>
      <w:r>
        <w:rPr>
          <w:rFonts w:ascii="arial" w:eastAsia="arial" w:hAnsi="arial" w:cs="arial"/>
          <w:b/>
          <w:i/>
          <w:color w:val="000000"/>
          <w:sz w:val="20"/>
          <w:lang w:val="en-US" w:eastAsia="en-US" w:bidi="ar-SA"/>
        </w:rPr>
        <w:t>Lapointe v. Larin</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(1909), 42 S.C.R. 521</w:t>
        </w:r>
      </w:hyperlink>
      <w:r>
        <w:rPr>
          <w:rFonts w:ascii="arial" w:eastAsia="arial" w:hAnsi="arial" w:cs="arial"/>
          <w:color w:val="000000"/>
          <w:sz w:val="20"/>
          <w:lang w:val="en-US" w:eastAsia="en-US" w:bidi="ar-SA"/>
        </w:rPr>
        <w:t xml:space="preserve">, rev'd, [1911] A.C. 520. The courts in that case were dealing with a section of the </w:t>
      </w:r>
      <w:r>
        <w:rPr>
          <w:rFonts w:ascii="arial" w:eastAsia="arial" w:hAnsi="arial" w:cs="arial"/>
          <w:b/>
          <w:i/>
          <w:color w:val="000000"/>
          <w:sz w:val="20"/>
          <w:lang w:val="en-US" w:eastAsia="en-US" w:bidi="ar-SA"/>
        </w:rPr>
        <w:t>Montreal City Charter</w:t>
      </w:r>
      <w:r>
        <w:rPr>
          <w:rFonts w:ascii="arial" w:eastAsia="arial" w:hAnsi="arial" w:cs="arial"/>
          <w:color w:val="000000"/>
          <w:sz w:val="20"/>
          <w:lang w:val="en-US" w:eastAsia="en-US" w:bidi="ar-SA"/>
        </w:rPr>
        <w:t xml:space="preserve"> that imposed personal liability and a two year disqualification from office on council members who authorized expenditures "exceeding the amount previously voted and legally placed at the disposal of the council." The council had authorized travel expenses for the mayor and it was alleged that council did not follow the proper procedure, including a requirement that expenditures had to first be submitted to council's finance committee. The Supreme Court of Canada agreed that the council members were liable and disqualified them from office, but the decision was reversed by the Judicial Committee of the Privy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dissent in the Supreme Court of Canada, Fitzpatrick C.J. said that the statute was intended to prevent careless or unbusinesslike management of public money, but did not contemplate its serious consequences being imposed in the absence of "bad faith, carelessness or indirect motive." He relied on the principle that penal statutes must be strictly construed: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for an error in procedure, personal liability and disqualification are to be incurred, no honest man of substance would venture to assume the enormous risk involved in taking a share in the administration of the municipal government of a large city like Montreal (p. 532).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added that the effect of the strict construction adopted by the majority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would be to make the members of the council insurers not only of the honesty and efficiency but of the infallibility of the municipal officials. Of the fourteen judges who have heard this case, nine say that the necessary formalities have been complied with and five that the proceedings were irregular; and, as a result, seven men, admitted to be of the most trustworthy, are disqualified for a period of two years and condemned to pay a large sum. Are these gentlemen presumed to be endowed with that grace of infallibility which evidently has been denied the courts of this country. (p. 532)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Although Fitzpatrick C.J. was in dissent, his reasoning was adopted by the Privy Council when it reversed the Supreme Court of Canada's decision. Lord Macnaghten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that there has been some departure from ordinary routine or some failure to comply with the provisions of art. 42, which deals with the functions of the finance committee, or some infraction of a by-law of the council. But no error of that sort, if there has been any error, which is by no means clear, can justify the infliction of the penalties attached by article 338 to acts and defaults of a very different description (p. 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principle that a statute like the one at issue here must be strictly construed was relied upon in </w:t>
      </w:r>
      <w:r>
        <w:rPr>
          <w:rFonts w:ascii="arial" w:eastAsia="arial" w:hAnsi="arial" w:cs="arial"/>
          <w:b/>
          <w:i/>
          <w:color w:val="000000"/>
          <w:sz w:val="20"/>
          <w:lang w:val="en-US" w:eastAsia="en-US" w:bidi="ar-SA"/>
        </w:rPr>
        <w:t>R. v. Little</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[1931] 3 D.L.R. 522</w:t>
        </w:r>
      </w:hyperlink>
      <w:r>
        <w:rPr>
          <w:rFonts w:ascii="arial" w:eastAsia="arial" w:hAnsi="arial" w:cs="arial"/>
          <w:color w:val="000000"/>
          <w:sz w:val="20"/>
          <w:lang w:val="en-US" w:eastAsia="en-US" w:bidi="ar-SA"/>
        </w:rPr>
        <w:t xml:space="preserve"> (Ont. S.C.). There, a provision of the Ontario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said that money to be raised for a special purpose could not be used for paying other expenses. Further, council members who voted for that prohibited use would be personally liable for the amount and disqualified from office for two years. The municipality had a separate utility commission, which had accumulated a surplus and council voted to borrow $100,000 from the commission. Orde J.A. held that the money raised by the commission would probably qualify as money raised for a special purpose, but because the section was a penalising one, it had to be strictly construed. The fact that council's resolution referred only to the borrowing of the money and said nothing about how it was to be spent was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whatever the understanding or intention may have been as to its expenditure, there is nothing to show that the respondents or any of them at any time voted for any particular application of the moneys whatever. The use to which it was put may have rested with the township treasurer. Merely transferring the surplus money from the commission to the township would not necessarily be a misapplication of it (p. 524).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Finally, the fact that a statute imposes penalties invites consideration, at least by analogy, to the principles for dealing with regulatory offences set out by the Supreme Court of Canada in </w:t>
      </w:r>
      <w:r>
        <w:rPr>
          <w:rFonts w:ascii="arial" w:eastAsia="arial" w:hAnsi="arial" w:cs="arial"/>
          <w:b/>
          <w:i/>
          <w:color w:val="000000"/>
          <w:sz w:val="20"/>
          <w:lang w:val="en-US" w:eastAsia="en-US" w:bidi="ar-SA"/>
        </w:rPr>
        <w:t>R. v. Sault Ste. Marie</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85 D.L.R. (3d) 161</w:t>
        </w:r>
      </w:hyperlink>
      <w:r>
        <w:rPr>
          <w:rFonts w:ascii="arial" w:eastAsia="arial" w:hAnsi="arial" w:cs="arial"/>
          <w:color w:val="000000"/>
          <w:sz w:val="20"/>
          <w:lang w:val="en-US" w:eastAsia="en-US" w:bidi="ar-SA"/>
        </w:rPr>
        <w:t xml:space="preserve">. In that well-known case, the Supreme Court of Canada divided offences into those requiring full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those of strict liability and those of absolute liability. An absolute liability offence allows no defence based on intention or lack of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Offences of absolute liability would be those in respect of which the Legislature had made it clear that guilt would follow proof merely of the proscribed act. The overall regulatory pattern adopted by the Legislature, the subject matter of the legislation, the importance of the penalty, and the precision of the language used will be primary considerations in determining whether the offence falls into the third category. (p. 1326).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this case, the overall regulatory pattern and the subject matter of the legislation is the responsible administration of public finances within a system that requires citizens to be willing to seek office. In the absence of a clear statement by the Legislature to the contrary, it is difficult to see how those purposes could be advanced by imposing such severe penalties on elected officials who have acted honestly and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plaintiff argues that the principles applicable to the construction of penal statutes do not apply because the sections at issue do not create a penalty. The plaintiff relies on the decision of the Tax Court of Canada in </w:t>
      </w:r>
      <w:r>
        <w:rPr>
          <w:rFonts w:ascii="arial" w:eastAsia="arial" w:hAnsi="arial" w:cs="arial"/>
          <w:b/>
          <w:i/>
          <w:color w:val="000000"/>
          <w:sz w:val="20"/>
          <w:lang w:val="en-US" w:eastAsia="en-US" w:bidi="ar-SA"/>
        </w:rPr>
        <w:t>Bennett v. Canada</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(1995), 96 D.T.C. 1630</w:t>
        </w:r>
      </w:hyperlink>
      <w:r>
        <w:rPr>
          <w:rFonts w:ascii="arial" w:eastAsia="arial" w:hAnsi="arial" w:cs="arial"/>
          <w:color w:val="000000"/>
          <w:sz w:val="20"/>
          <w:lang w:val="en-US" w:eastAsia="en-US" w:bidi="ar-SA"/>
        </w:rPr>
        <w:t xml:space="preserve">, which referred at [paragraph]11, to the following definition of "true penal consequences" found in the Supreme Court of Canada decision of </w:t>
      </w:r>
      <w:r>
        <w:rPr>
          <w:rFonts w:ascii="arial" w:eastAsia="arial" w:hAnsi="arial" w:cs="arial"/>
          <w:b/>
          <w:i/>
          <w:color w:val="000000"/>
          <w:sz w:val="20"/>
          <w:lang w:val="en-US" w:eastAsia="en-US" w:bidi="ar-SA"/>
        </w:rPr>
        <w:t>R. v. Wigglesworth</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[1987] 2 S.C.R. 541</w:t>
        </w:r>
      </w:hyperlink>
      <w:r>
        <w:rPr>
          <w:rFonts w:ascii="arial" w:eastAsia="arial" w:hAnsi="arial" w:cs="arial"/>
          <w:color w:val="000000"/>
          <w:sz w:val="20"/>
          <w:lang w:val="en-US" w:eastAsia="en-US" w:bidi="ar-SA"/>
        </w:rPr>
        <w:t>, at 560, 45 D.L.R. (3d) 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imprisonment or a fine which by its magnitude would appear to be imposed for the purpose of redressing the wrong done to society at large rather than to the maintenance of internal discipline within the limited sphere of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Wigglesworth</w:t>
      </w:r>
      <w:r>
        <w:rPr>
          <w:rFonts w:ascii="arial" w:eastAsia="arial" w:hAnsi="arial" w:cs="arial"/>
          <w:color w:val="000000"/>
          <w:sz w:val="20"/>
          <w:lang w:val="en-US" w:eastAsia="en-US" w:bidi="ar-SA"/>
        </w:rPr>
        <w:t xml:space="preserve"> was a case dealing with internal disciplinary procedures of the RCMP. </w:t>
      </w:r>
      <w:r>
        <w:rPr>
          <w:rFonts w:ascii="arial" w:eastAsia="arial" w:hAnsi="arial" w:cs="arial"/>
          <w:b/>
          <w:i/>
          <w:color w:val="000000"/>
          <w:sz w:val="20"/>
          <w:lang w:val="en-US" w:eastAsia="en-US" w:bidi="ar-SA"/>
        </w:rPr>
        <w:t>Bennett</w:t>
      </w:r>
      <w:r>
        <w:rPr>
          <w:rFonts w:ascii="arial" w:eastAsia="arial" w:hAnsi="arial" w:cs="arial"/>
          <w:color w:val="000000"/>
          <w:sz w:val="20"/>
          <w:lang w:val="en-US" w:eastAsia="en-US" w:bidi="ar-SA"/>
        </w:rPr>
        <w:t xml:space="preserve"> dealt with a provision of the </w:t>
      </w:r>
      <w:r>
        <w:rPr>
          <w:rFonts w:ascii="arial" w:eastAsia="arial" w:hAnsi="arial" w:cs="arial"/>
          <w:b/>
          <w:i/>
          <w:color w:val="000000"/>
          <w:sz w:val="20"/>
          <w:lang w:val="en-US" w:eastAsia="en-US" w:bidi="ar-SA"/>
        </w:rPr>
        <w:t>Income Tax Act</w:t>
      </w:r>
      <w:r>
        <w:rPr>
          <w:rFonts w:ascii="arial" w:eastAsia="arial" w:hAnsi="arial" w:cs="arial"/>
          <w:color w:val="000000"/>
          <w:sz w:val="20"/>
          <w:lang w:val="en-US" w:eastAsia="en-US" w:bidi="ar-SA"/>
        </w:rPr>
        <w:t xml:space="preserve"> that imposed a penalty for late filing of a tax return. In the latter case, although the court said the provision at issue may not meet the strict definition of a penal statute, it clearly imposed a penalty and was subject to a defence of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statute at issue in this case clearly deals with a public purpose-the proper conduct of municipal government. It imposes a financial penalty that, depending on the circumstances, may far exceed an ordinary fine. It also includes a suspension of an important right of citizenship-the right to seek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For all of the above reasons, I conclude that the sections imposing personal liability on council members must be strictly construed and are open to defences based on honest and reasonable conduct. With that construction in mind, I turn to the specific allegations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plaintiff says that the waterline extension project used money borrowed under a bylaw that only dealt with expansion of the water system to South Hills, contrary to s. 478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and used provincial grant money that was subject to a trust within the meaning of s. 504. These two matters can most conveniently be dealt with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total cost of the water project was $5.2 million, of which $3 million was raised by borrowing funds. The evidence is not clear as to how much of the project was paid for by provincial grant money. The city received a little less than $1.3 milllion from the province in February 1999. The audited financial statements for that year refer to provincial grants of $1.8 million, but no witness was able to explain how that figure was arrived at or what money it includes. In any case, the total cost of the project exceeded the total of borrowed and grant money by some amount that had to be covered by general revenue. The plaintiff argues that the protected funds must have flowed either into the extension or oversizing (the inclusion of additional capacity for future expansion) of the South Hills system, which would also be an illegal use of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However one does the final accounting, the fact remains that personal liability arises when a council member votes for the improper use of borrowed money or trust money. The actual resolution complained of approved four contracts for the construction of the water system, which were then thought to have a total cost of about $4.3 million. Whatever intention council had at the time for financing the project, the resolution does not refer to borrowed money, trust money or any other source of funds. Any improper allocation of funds would have occurred in the later implementation of council's decision. As in the </w:t>
      </w:r>
      <w:r>
        <w:rPr>
          <w:rFonts w:ascii="arial" w:eastAsia="arial" w:hAnsi="arial" w:cs="arial"/>
          <w:b/>
          <w:i/>
          <w:color w:val="000000"/>
          <w:sz w:val="20"/>
          <w:lang w:val="en-US" w:eastAsia="en-US" w:bidi="ar-SA"/>
        </w:rPr>
        <w:t>Little</w:t>
      </w:r>
      <w:r>
        <w:rPr>
          <w:rFonts w:ascii="arial" w:eastAsia="arial" w:hAnsi="arial" w:cs="arial"/>
          <w:color w:val="000000"/>
          <w:sz w:val="20"/>
          <w:lang w:val="en-US" w:eastAsia="en-US" w:bidi="ar-SA"/>
        </w:rPr>
        <w:t xml:space="preserve"> case referred to above, in these circumstances council members cannot be said to have voted for an illegal expenditure of money so as to attract the severe personal consequences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sections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allegation is also subject to the general defence of good faith. I have already found that council acted in the honest belief that the water line was being extended into an area where it was needed, and that would soon become part of the city. They also knew that additional funding was being sought for that expansion. The fact that, as events unfolded, their action turned out to be premature does not affect their general defence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 says council members are also subject to personal liability because they voted for expenditure contrary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that the water line was not authorized by a proper municipal bylaw. This argument relies on a number of sections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as it stood at the relevant time. Briefly summarized, the plaintiff's argument is as follows. A council may, by bylaw, establish a water system for use inside or outside the municipality (s. 594) and may, by bylaw, establish conditions under which it will extend such a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also allows council to enact a bylaw authorizing works for the special benefit of a specified area that is defined in the bylaw. If it does so, the cost must be borne by property owners in the specified area or by users (s. 646). When the provincial government issued supplementary letters patent to bring South Hills into the city, it was specifically deemed to be a specified area. The boundaries of the specified area had been defined in a bylaw previously adopted by the CRD, which became a city bylaw at the time of the boundary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plaintiff says there was no bylaw that authorized the extension of the water system beyond South Hills. Although council passed a resolution approving the contracts, the plaintiff argues that where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says power may be exercised by bylaw, it is not sufficient for council to act by simple resolution (s. 232). The plaintiff relies on </w:t>
      </w:r>
      <w:r>
        <w:rPr>
          <w:rFonts w:ascii="arial" w:eastAsia="arial" w:hAnsi="arial" w:cs="arial"/>
          <w:b/>
          <w:i/>
          <w:color w:val="000000"/>
          <w:sz w:val="20"/>
          <w:lang w:val="en-US" w:eastAsia="en-US" w:bidi="ar-SA"/>
        </w:rPr>
        <w:t>United Automart Ltd. v. Kamloops (City)</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(1982), 36 B.C.L.R. 80</w:t>
        </w:r>
      </w:hyperlink>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[1982] 4 W.W.R. 289</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Adams v. Cranbrook (City)</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(1979), 11 B.C.L.R. 206</w:t>
        </w:r>
      </w:hyperlink>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99 D.L.R. (3d) 484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dealt with an attempt by a city to restrict the right of non-residents to use city recreational facilities. </w:t>
      </w:r>
      <w:r>
        <w:rPr>
          <w:rFonts w:ascii="arial" w:eastAsia="arial" w:hAnsi="arial" w:cs="arial"/>
          <w:b/>
          <w:i/>
          <w:color w:val="000000"/>
          <w:sz w:val="20"/>
          <w:lang w:val="en-US" w:eastAsia="en-US" w:bidi="ar-SA"/>
        </w:rPr>
        <w:t>United Automart</w:t>
      </w:r>
      <w:r>
        <w:rPr>
          <w:rFonts w:ascii="arial" w:eastAsia="arial" w:hAnsi="arial" w:cs="arial"/>
          <w:color w:val="000000"/>
          <w:sz w:val="20"/>
          <w:lang w:val="en-US" w:eastAsia="en-US" w:bidi="ar-SA"/>
        </w:rPr>
        <w:t xml:space="preserve"> dealt with a street relocation. In both cases, the courts held that the city action at issue could only be authorized by bylaw.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the court granted an injunction against the city. In </w:t>
      </w:r>
      <w:r>
        <w:rPr>
          <w:rFonts w:ascii="arial" w:eastAsia="arial" w:hAnsi="arial" w:cs="arial"/>
          <w:b/>
          <w:i/>
          <w:color w:val="000000"/>
          <w:sz w:val="20"/>
          <w:lang w:val="en-US" w:eastAsia="en-US" w:bidi="ar-SA"/>
        </w:rPr>
        <w:t>United Automart</w:t>
      </w:r>
      <w:r>
        <w:rPr>
          <w:rFonts w:ascii="arial" w:eastAsia="arial" w:hAnsi="arial" w:cs="arial"/>
          <w:color w:val="000000"/>
          <w:sz w:val="20"/>
          <w:lang w:val="en-US" w:eastAsia="en-US" w:bidi="ar-SA"/>
        </w:rPr>
        <w:t>, the court issued a declaration on a special case to the effect that the procedure followed by the city was not 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Both those cases involved claims for relief against the city. There was no claim against individual council members or city officials. That is consistent with the relevant sections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which use the term "council" in a collective sense as the governing body of the municipality. The cases are not authority for imposing personal liability on council members for procedural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 seeks a declaration that the resolution authorizing expenditure on the waterline was unlawful, but that remedy is sought against the individual councillors who voted for the resolution, not against the city. The declaration could not be given against the city because this action started long after the expiry of the limitation period for actions against a municipality set out in s. 285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actions against a municipality for the unlawful doing of anything that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purported to have been done by the municipality under the powers conferred by an Act,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might have been lawfully done by the municipality if acting in the manner established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be commenced within 6 months after the cause of action first arose, or within a further period designated by the council in a particular case, but not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circumstances in which a municipality can rely on s. 285 were defined by the Court of Appeal in </w:t>
      </w:r>
      <w:r>
        <w:rPr>
          <w:rFonts w:ascii="arial" w:eastAsia="arial" w:hAnsi="arial" w:cs="arial"/>
          <w:b/>
          <w:i/>
          <w:color w:val="000000"/>
          <w:sz w:val="20"/>
          <w:lang w:val="en-US" w:eastAsia="en-US" w:bidi="ar-SA"/>
        </w:rPr>
        <w:t>Gringmuth v. North Vancouver (District)</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(2002), 98 B.C.L.R. (3d) 116</w:t>
        </w:r>
      </w:hyperlink>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2002 BCCA 61</w:t>
        </w:r>
      </w:hyperlink>
      <w:r>
        <w:rPr>
          <w:rFonts w:ascii="arial" w:eastAsia="arial" w:hAnsi="arial" w:cs="arial"/>
          <w:color w:val="000000"/>
          <w:sz w:val="20"/>
          <w:lang w:val="en-US" w:eastAsia="en-US" w:bidi="ar-SA"/>
        </w:rPr>
        <w:t xml:space="preserve">. The question in each case is whether the harm complained of could have been done lawfully if the municipality had complied with the existing statute law. For example, the section would not apply to actions for negligent building inspection or negligent street construction because a municipality has no power to authorize violation of its private law duties under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it would apply to a case where the municipality wrongfully demolished a building pursuant to an expropriation that was not conducted in compliance with relevant statutory requirements. This is because there are legislative provisions that, if they had been properly adhered to, would have made the expropriation legal. The court said at [paragraph]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I agree with Bauman J. in </w:t>
      </w:r>
      <w:r>
        <w:rPr>
          <w:rFonts w:ascii="arial" w:eastAsia="arial" w:hAnsi="arial" w:cs="arial"/>
          <w:i/>
          <w:color w:val="000000"/>
          <w:sz w:val="20"/>
          <w:lang w:val="en-US" w:eastAsia="en-US" w:bidi="ar-SA"/>
        </w:rPr>
        <w:t>Pausche</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[2002] B.C.J. No. 196</w:t>
        </w:r>
      </w:hyperlink>
      <w:r>
        <w:rPr>
          <w:rFonts w:ascii="arial" w:eastAsia="arial" w:hAnsi="arial" w:cs="arial"/>
          <w:color w:val="000000"/>
          <w:sz w:val="20"/>
          <w:lang w:val="en-US" w:eastAsia="en-US" w:bidi="ar-SA"/>
        </w:rPr>
        <w:t>, that the proper question to ask is whether, if the municipality had complied with the existing statute law when it (allegedly) caused injury to the plaintiff, it could have done that harm lawfully - i.e., in accordance with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result of </w:t>
      </w:r>
      <w:r>
        <w:rPr>
          <w:rFonts w:ascii="arial" w:eastAsia="arial" w:hAnsi="arial" w:cs="arial"/>
          <w:b/>
          <w:i/>
          <w:color w:val="000000"/>
          <w:sz w:val="20"/>
          <w:lang w:val="en-US" w:eastAsia="en-US" w:bidi="ar-SA"/>
        </w:rPr>
        <w:t>Gringmuth</w:t>
      </w:r>
      <w:r>
        <w:rPr>
          <w:rFonts w:ascii="arial" w:eastAsia="arial" w:hAnsi="arial" w:cs="arial"/>
          <w:color w:val="000000"/>
          <w:sz w:val="20"/>
          <w:lang w:val="en-US" w:eastAsia="en-US" w:bidi="ar-SA"/>
        </w:rPr>
        <w:t xml:space="preserve"> is that, for limitation purposes, there are different kinds of unlawful municipal action. Some things are unlawful because a municipality could never do them and some things are unlawful only because a municipality failed to follow the proper procedures in doing what would otherwise have been lawful. The latter kind of conduct is subject to a much shorter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 similar analysis can be applied to the meaning of "contrary to this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 the sections at issue. Does it mean an expenditure beyond the power and jurisdiction of the municipality, or does it also apply to a failure to follow the proper procedure in doing something that falls clearly within the municipality's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personal liability under the sections at issue relates to the misapplication of funds. If council members have authorized use of money for an improper purpose, it does not matter whether they acted by resolution or by bylaw. Given what I have already said about the purpose of the sections and the severity of the sanction they impose, I think the reference to expenditures "contrary to the Act" must be taken to mean expenditure for a purpose that is entirely outside the power and jurisdiction of the municipality. The illegality of such an expenditure would usually be obvious to council members voting for it and so would rarely be subject to a defence of good faith or due diligence. However, it is easy to imagine countless ways where council may inadvertently fail to follow the proper steps or proper sequence of steps in exercising its powers. Very clear and specific legislative language would be necessary to establish personal liability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Finally, the plaintiff says the resolution is contrary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because it conferred a benefit to a commercial or business undertaking, which is contrary to s. 182. The alleged benefit to Newman is that he was able to complete the sale to Canadian Tire and that he was able to escape the normal procedures under which a benefiting property owner shares directly in the cost of new utilities. I have already said that the agreement of purchase and sale between Newman and Canadian Tire was entered into before the city made any decision about the water line. The plaintiff has failed to prove that completion of the sale was contingent on city water being available. If there was assistance, it must be found in an absence of normal cost-sharing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Generally speaking, s. 602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allowed a council, by bylaw, to recover costs through a tax on benefiting property and through connection charges. The extension of the water system into South Hills was done under s. 646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permitting works for the special benefit of a specified area. That section says the cost of the work undertaken, either in its entirety or in part, must be borne by the owners of real property in the specified area, or the users of the work or service, or both. The Newman land was outside the specified area and the city never passed a bylaw extending the specified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To the extent that the city lost the opportunity to levy a special tax on benefiting property, the owners of such property may have benefited. But once the transaction between Newman and Canadian Tire completed, Canadian Tire would have been the property owner liable to pay any taxes. Any benefit in that regard is therefore a benefit to Canadian Tire, not to Newman, and Canadian Tire is not a party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city did lose the ability to collect the $25,000 connection charge that Mr. Ruttan had established. It also lost the opportunity to levy a tax on other portions of the Newman lands that Mr. Newman still owns and has leased to other businesses. It can therefore be said that there has been some benefit to Mr. Newman or his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But for the purposes of determining liability of council members, the question is not whether their decision had the ultimate effect of conferring a benefit, but whether conferring such a benefit was the clear intent of the resolution they voted for. As stated above, the only subject of the motion was the awarding of contracts to extend the water system. The expectation, as described by Mr. Ruttan and Mayor Wallace, was that the financial arrangements would fall into place before construction. The fact that someone clearly failed to follow up on that intention and to ensure that no construction took place prematurely does not establish that council intended to confer any form of assistance when it voted for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Kendrick</w:t>
      </w:r>
      <w:r>
        <w:rPr>
          <w:rFonts w:ascii="arial" w:eastAsia="arial" w:hAnsi="arial" w:cs="arial"/>
          <w:color w:val="000000"/>
          <w:sz w:val="20"/>
          <w:lang w:val="en-US" w:eastAsia="en-US" w:bidi="ar-SA"/>
        </w:rPr>
        <w:t>, the city entered into a contract with a developer for construction of a hotel and marina complex. The petitioners alleged that the city was providing illegal benefits in a number of ways, including the provision of water and sewer services. McEwan J. said at [paragraph] 60 and 61 that the city had made a policy decision within its discretion to extend services, which then become part of the city's infrastructure: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and extension of such services is within a municipality's discretion. The City suggests certain long range planning benefits will accrue to the City in expending money now to extend these services to the waterfront area. The petitioners submit that the costs of extending sewer and water to the site are $6,000 and $15,900 respectively. As I understand the material, their contention is that these costs so far eclipse the amounts that can be recovered by connection fees as to constitute another form of subsidy.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however, there is no suggestion of any illegality. Whether the City's decision to extend sewer and water services in the manner chosen is astute planning or not, the decision is within the discretion of the municipality. The services are located on City lands and become, in effect, municipal assets once they are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 repeat here that </w:t>
      </w:r>
      <w:r>
        <w:rPr>
          <w:rFonts w:ascii="arial" w:eastAsia="arial" w:hAnsi="arial" w:cs="arial"/>
          <w:b/>
          <w:i/>
          <w:color w:val="000000"/>
          <w:sz w:val="20"/>
          <w:lang w:val="en-US" w:eastAsia="en-US" w:bidi="ar-SA"/>
        </w:rPr>
        <w:t>Kendrick</w:t>
      </w:r>
      <w:r>
        <w:rPr>
          <w:rFonts w:ascii="arial" w:eastAsia="arial" w:hAnsi="arial" w:cs="arial"/>
          <w:color w:val="000000"/>
          <w:sz w:val="20"/>
          <w:lang w:val="en-US" w:eastAsia="en-US" w:bidi="ar-SA"/>
        </w:rPr>
        <w:t xml:space="preserve"> was a petition for judicial review of the city's action. It was not an attempt to attach personal liability to council members. In this case, council made a decision, within its jurisdiction, to extend the water line. The question of what, if anything, the developer would pay was simply not addressed. I have already found that any benefit to Newman was similar to the benefit received by the plaintiff, but in any case, a benefit to Mr. Newman was not the subject of the resolution. It is not a matter for which the individual council members can be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therefore conclude that the city council members who voted for the resolution of April 12, 1999 can not be held personally liable for those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alleged liability of Mr. Ruttan and Mr. Marsh for the extension of the waterline also flows from ss. 478 and 505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In addition to making council members liable for illegal expenditures of money, those sections make municipal employees liable if they obey such a resolution of council. Having found that the council motions at issue did not violate these sections and that council members are not liable, it follows there can be no violation of these sections by staff members who obeyed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addition,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that was in effect at the time of these events has been repealed. The current equivalent to the personal liability sections relied upon by the plaintiff is found in section 191(a)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council member who votes for a bylaw or resolution authorizing the expenditure, investment or other use of money contrary to this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is personally liable to the municipality for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While continuing personal liability for council members,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contains no provision extending that liability to municipal employees. Section 36(1)(d)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says that: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enactment (the "former enactment") is repealed and another enactment (the "new enactment") is substituted for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penalty, forfeiture or punishment is reduced or mitigated by the new enactment, the penalty, forfeiture or punishment if imposed or adjusted after the repeal must be reduced or mitigated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 have already held that the personal liability imposed by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is in the nature of a penalty. Although the conduct of the defendants must be judged according to the law that was in force at the time of the alleged events and the right to bring an action under that law remains, a penalty or punishment imposed by pre-existing legislation is influenced by the law in force at the time of trial. Because the Legislature has seen fit to abolish the penalty as it applied to municipal employees, it cannot be imposed on Mr. Ruttan or Mr. Marsh even if they may have been in violation of the previous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plaintiffs' claims against all defendants relating to the water line extension are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APPROVAL OF MR. NEWMAN'S SUBDIVISIONS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April 1999, Mr. Newman received approval for two subdivisions of his property. These subdivisions created one lot for Canadian Tire, then divided the balance of the property into four bare land strata lots. Another subdivision a year later divided the four strata lots into eight freehold lots. The plaintiff says that the first two subdivisions did not meet requirements set out in the city's subdivision servicing bylaw and seeks a declaration that Mr. Ruttan and Mr. Marsh are personally liable to the city for the value of benefits they allegedly provided to Mr. Newman.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subdivision plan included a frontage road running alongside the highway between Larch Avenue and Balsam Avenue. This road, now known as Newman Road, was approved at a width of 13.5 metres, which the plaintiff said is less than the city bylaw required. The road is also narrower than a north-south road that the plaintiff built as part of its subdivision and is closer to the highway, with the result that the two roads do not align. Mr. Ruttan advised the Ministry of Highways that the city would accept responsibility for maintenance of Newman Road after it was built. Under the terms of the planned boundary extension, the road would have remained a provincial responsibility for a further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Newman's engineer also requested and received approval to delete certain sidewalks and street lighting from the development. The plaintiff says these were required by the city's bylaw and that Mr. Newman's subdivision also failed to meet city requirements for drainage and storm sewers.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result, the plaintiff says, is that Mr. Newman has received a financial benefit in not being required to meet the same standards or incur the same level of servicing expenses that the plaintiff had to meet when subdividing its property. According to an expert report tendered by the plaintiff, the cost of additional work that was required by the bylaw would have been $505,000.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Approval of subdivisions is governed by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which gives authority to approving officers appointed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requires a municipality to appoint an approving officer for land within the municipality. The municipal approving officer for Quesnel at the relevant time was Mr. Ruttan. Provincial approving officers deal with subdivisions of land not within a municipality. The provincial approving officer responsible for the area around Quesnel at the relevant time was Glyn Briscoe, an employee of the Ministry of Transportation and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Newman's 1999 subdivisions took place before the land was added to the city and were therefore approved by Mr. Briscoe, who had also been the approving officer for the plaintiff's subdivision. Neither Mr. Briscoe nor the Ministry of Transportation and Highways is a party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On January 4, 1999, the city and the CRD entered into an agreement to co-operate in the provision of certain services to the city and the surrounding area. One of the schedules to that agreement deals with planning services. The agreement states that there was another schedule dealing with boundary extensions, but such a schedule was apparently never prepared. Mayor Wallace and Mr. Ruttan signed the agreement on behalf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 says that Mayor Wallace, in his discovery evidence, agreed that the effect of this agreement was that the city assumed jurisdiction over subdivisions in areas that were expected to be included within the city. What Mayor Wallace actually said was that he understood the final decision would still rest with the CRD and the Ministry, but that they would consult with and defer to the city's subdivision approving officer. In fact, the Ministry was not a party to the agreement and that document's definition of "shared planning services" does not include subdivision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However, the Ministry, in dealing with Mr. Newman's subdivision, did consult with the city. Mr. Briscoe testified that he was aware the property was expected to become part of the city, although he thought the process would take longer than city officials were assuming. He said he wanted to receive the city's comments on, and approval of, Mr. Newman's subdivision plans, but that the final decision was still his own. He agreed that he relied on Mr. Ruttan and Mr. Marsh for advice on what the city's requirements were and that, on some issues, he was prepared to allow the city to determine the requirements as long as they didn't interfere with the Ministry's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January 27, 1999 Mr. Newman's engineers wrote to Mr. Marsh asking for the city's standards on road cross sections and street lighting. Mr. Marsh forwarded portions of the city's subdivision servicing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 February 3, 1999 an official of the Ministry of Municipal Affairs wrote to Mr. Briscoe, advising him on the status of the proposed boundary expansion. The letter included a statement that Mr. Briscoe "may be in a position" to apply city, rather than provincial, road standards for Mr. Newman's subdivision. A copy of that letter was sent to Mr. Ruttan, but he said at trial that he did not understand that the city had acquired any jurisdiction over the subdivision and he had no idea how the city could have acquired jurisdiction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On February 9, 1999 the Ministry of Transportation and Highways sent Mr. Ruttan copies of Mr. Newman's two subdivision applications. Three days later, Mr. Marsh advised the Ministry that he had reviewed the two subdivision applications and that both subdivisions "meet our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Meanwhile, on February 10, 1999 Mr. Ruttan wrote to Mr. Briscoe stating that he understood that the Ministry was prepared to "consider the relaxing of the frontage road requirements" for the project, provided the city would accept responsibility for maintenance of the road. Mr. Ruttan confirmed that the city was prepared to do so. He said at trial that somebody had to assume responsibility for the road until the boundary extension was finalized and that the matter would eventually be subject to the terms of the supplementary letters patent that enacted the boundary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February 15, 1999 Mr. Newman's engineer wrote to Mr. Ruttan, with a copy to the Ministry of Transportation and Highways, saying Mr. Newman had instructed him to reduce construction costs. The letter sought approval for the elimination of sidewalks, reduction in street lighting and reduction of a landscaping buffer along part of the frontage road. On February 20, 1999 Mr. Ruttan responded that the city was prepared to forgo the need for sidewalks and street lighting along the frontage road between Larch Avenue and Balsam Avenue, and on Larch Avenue, provided that there would be increased lighting in the parking lots that would be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February 25, 1999 Mr. Marsh, on behalf of the city, advised the Ministry that the city would accept the frontage road at a width of 13.7 meters. That is narrower than the Ministry would require and, Mr. Marsh admitted, narrower than what the city bylaw required. The following day, the Ministry gave preliminary layout approval to Mr. Newman's two lot subdivision. One of the conditions set out in the preliminary approval was that the frontage road be dedicated at a width acceptable to the city. Preliminary approval for Mr. Newman's four lot subdivision was given on March 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 March 15, 1999 Mr. Newman's engineers sent design drawings to the city and on April 6, 1999, Mr. Marsh told the Ministry that he had reviewed the drawings and "all requirements concerning the City of Quesnel have been met." Mr. Briscoe approved the two lot subdivision on April 14, 1999 and the four lot subdivision on April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At trial, Mr. Marsh admitted that when he told the Ministry on April 6, 1999 that city requirements had been met, he knew that the plans submitted did not meet the standards set out in the city's subdivision servicing bylaw. The city required subdivisions to be connected to the city water supply and council had not yet approved the water line. Mr. Marsh also said he knew that the subdivision plan did not meet city requirements for sidewalks and street lighting and he could not recall if he ever saw drawings of a storm drainage system for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Ruttan said the road would be connected to three miles of other road that did not have sidewalks and that the lighting requirements could be met by the on-site parking lot lights. He said he wanted to avoid the maintenance costs that the city would incur for sidewalks and street lights, which could be added at a later date if the affected property owners wanted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 the question of the width of the road, Mr. Marsh said Mr. Ruttan asked him whether the city could accept the narrow width and that he replied that "it was not the best" but was acceptable. Mr. Marsh said all of his comments were made in the belief that the Ministry had jurisdiction and the city was simply providing review and comment. In that context, he said his view was that the plans "met the basic needs" of the city's infrastructure.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approving a subdivision, the approving officer is required to consider "all applicable municipal, regional district and improvement district bylaws regulating the subdivision of land and zoning"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s. 87). Although s. 87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says that the approving officer "may" refuse to approve a subdivision plan that does not conform to local bylaws, the Court of Appeal has said that the approving officer has no authority to approve a plan that does not conform (</w:t>
      </w:r>
      <w:r>
        <w:rPr>
          <w:rFonts w:ascii="arial" w:eastAsia="arial" w:hAnsi="arial" w:cs="arial"/>
          <w:b/>
          <w:i/>
          <w:color w:val="000000"/>
          <w:sz w:val="20"/>
          <w:lang w:val="en-US" w:eastAsia="en-US" w:bidi="ar-SA"/>
        </w:rPr>
        <w:t>Seaview Land Estates Ltd. v. South</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(1981), 28 B.C.L.R. 288</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15 M.P.L.R. 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plaintiff's allegation against Mr. Ruttan and Mr. Marsh is based on the tort of abuse of public office. The issues that arise are:</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plaintiff have standing?</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Ruttan and Mr. Marsh perform any public function in relation to the subdivisions?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Ruttan and Mr. Marsh abuse their public office?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plaintiff, on behalf of the city, obtain restitution from Mr. Newman's companies?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actual value of the benefits conferred?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Earlier in these reasons, I held that the plaintiff had standing to raise its claim against city officials in relation to the waterline. That result flows from ss. 478 and 505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Those sections relate to illegal expenditure of money by council. The plaintiff's claims in relation to subdivision approvals are based on the administrative decisions of Mr. Ruttan and Mr. Marsh. They do not allege any action by council or any direct expenditure of city funds. The statutory standing therefore has no application to this part of the case and the plaintiff's standing must arise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starting point for analysis is, once again, </w:t>
      </w:r>
      <w:r>
        <w:rPr>
          <w:rFonts w:ascii="arial" w:eastAsia="arial" w:hAnsi="arial" w:cs="arial"/>
          <w:b/>
          <w:i/>
          <w:color w:val="000000"/>
          <w:sz w:val="20"/>
          <w:lang w:val="en-US" w:eastAsia="en-US" w:bidi="ar-SA"/>
        </w:rPr>
        <w:t>MacIlreith v. Hart</w:t>
      </w:r>
      <w:r>
        <w:rPr>
          <w:rFonts w:ascii="arial" w:eastAsia="arial" w:hAnsi="arial" w:cs="arial"/>
          <w:color w:val="000000"/>
          <w:sz w:val="20"/>
          <w:lang w:val="en-US" w:eastAsia="en-US" w:bidi="ar-SA"/>
        </w:rPr>
        <w:t xml:space="preserve">, which said that illegal expenditure of public money is an exception to the general rule that only the Attorney-General, or an individual with the consent of the Attorney-General, has standing to enforce public rights. The rationale for that general rule was explained by the Supreme Court of Canada in </w:t>
      </w:r>
      <w:r>
        <w:rPr>
          <w:rFonts w:ascii="arial" w:eastAsia="arial" w:hAnsi="arial" w:cs="arial"/>
          <w:b/>
          <w:i/>
          <w:color w:val="000000"/>
          <w:sz w:val="20"/>
          <w:lang w:val="en-US" w:eastAsia="en-US" w:bidi="ar-SA"/>
        </w:rPr>
        <w:t>Finlay v. Canada</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[1986] 2 S.C.R. 607</w:t>
        </w:r>
      </w:hyperlink>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33 D.L.R. (4th) 321</w:t>
        </w:r>
      </w:hyperlink>
      <w:r>
        <w:rPr>
          <w:rFonts w:ascii="arial" w:eastAsia="arial" w:hAnsi="arial" w:cs="arial"/>
          <w:color w:val="000000"/>
          <w:sz w:val="20"/>
          <w:lang w:val="en-US" w:eastAsia="en-US" w:bidi="ar-SA"/>
        </w:rPr>
        <w:t>. The Attorney-General is the guardian of public rights and only the Attorney-General has traditionally been regarded as having standing to assert a purely public right for declaratory or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traditional exceptions to that rule, as set out at p. 114 of </w:t>
      </w:r>
      <w:r>
        <w:rPr>
          <w:rFonts w:ascii="arial" w:eastAsia="arial" w:hAnsi="arial" w:cs="arial"/>
          <w:b/>
          <w:i/>
          <w:color w:val="000000"/>
          <w:sz w:val="20"/>
          <w:lang w:val="en-US" w:eastAsia="en-US" w:bidi="ar-SA"/>
        </w:rPr>
        <w:t>Boyce v. Paddington Borough Council</w:t>
      </w:r>
      <w:r>
        <w:rPr>
          <w:rFonts w:ascii="arial" w:eastAsia="arial" w:hAnsi="arial" w:cs="arial"/>
          <w:color w:val="000000"/>
          <w:sz w:val="20"/>
          <w:lang w:val="en-US" w:eastAsia="en-US" w:bidi="ar-SA"/>
        </w:rPr>
        <w:t>, [1903] 1 Ch. 109 arise where an individual can show a private or personal interest in addition to the public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can sue without joining the Attorney-General in two cases: first, where the interference with the public right is such as that some private right of his is at the same time interfered with (e.g. where an obstruction is so placed in a highway that the owner of premises abutting upon the highway is specially affected by reason that the obstruction interferes with his private right to access from and to his premises to and from the highway); and, secondly, where no private right is interfered with, but the plaintiff, in respect of his public right, suffers special damage peculiar to himself from the interference with the public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Finlay</w:t>
      </w:r>
      <w:r>
        <w:rPr>
          <w:rFonts w:ascii="arial" w:eastAsia="arial" w:hAnsi="arial" w:cs="arial"/>
          <w:color w:val="000000"/>
          <w:sz w:val="20"/>
          <w:lang w:val="en-US" w:eastAsia="en-US" w:bidi="ar-SA"/>
        </w:rPr>
        <w:t>, the court referred at [paragraph]19 to subsequent authorities that made clear the "special damage peculiar to himself" is not limited to cases of pecuniary loss or cases where the plaintiff is the only person to have suffered damage. However, the court held that an individual plaintiff must have a "direct, personal interest" in the outcome of the litigation, based on a direct or causal relationship between the challenged action and the alleged individual damage. The plaintiff must have more at stake than the desire to right a public wrong or uphold a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At [paragraph] 36 of </w:t>
      </w:r>
      <w:r>
        <w:rPr>
          <w:rFonts w:ascii="arial" w:eastAsia="arial" w:hAnsi="arial" w:cs="arial"/>
          <w:b/>
          <w:i/>
          <w:color w:val="000000"/>
          <w:sz w:val="20"/>
          <w:lang w:val="en-US" w:eastAsia="en-US" w:bidi="ar-SA"/>
        </w:rPr>
        <w:t>Finlay</w:t>
      </w:r>
      <w:r>
        <w:rPr>
          <w:rFonts w:ascii="arial" w:eastAsia="arial" w:hAnsi="arial" w:cs="arial"/>
          <w:color w:val="000000"/>
          <w:sz w:val="20"/>
          <w:lang w:val="en-US" w:eastAsia="en-US" w:bidi="ar-SA"/>
        </w:rPr>
        <w:t xml:space="preserve">, Le Dain J. went on to state that, even where those tests are not met, the court has discretion to grant "public interest standing." However, in my opinion, this is a case where standing must be based on the traditional test and not on any discretionary public interest standing. </w:t>
      </w:r>
      <w:r>
        <w:rPr>
          <w:rFonts w:ascii="arial" w:eastAsia="arial" w:hAnsi="arial" w:cs="arial"/>
          <w:b/>
          <w:i/>
          <w:color w:val="000000"/>
          <w:sz w:val="20"/>
          <w:lang w:val="en-US" w:eastAsia="en-US" w:bidi="ar-SA"/>
        </w:rPr>
        <w:t>Finlay</w:t>
      </w:r>
      <w:r>
        <w:rPr>
          <w:rFonts w:ascii="arial" w:eastAsia="arial" w:hAnsi="arial" w:cs="arial"/>
          <w:color w:val="000000"/>
          <w:sz w:val="20"/>
          <w:lang w:val="en-US" w:eastAsia="en-US" w:bidi="ar-SA"/>
        </w:rPr>
        <w:t xml:space="preserve"> was a case where an individual challenged certain cost-sharing arrangements between the Federal and Provincial Governments. The plaintiff here is not simply seeking a declaration as to the legality of government action, it is seeking an order that two individuals be held personally liable for a significant sum of money. That claim goes far beyond the limits of discretionary public interest standing set out in </w:t>
      </w:r>
      <w:r>
        <w:rPr>
          <w:rFonts w:ascii="arial" w:eastAsia="arial" w:hAnsi="arial" w:cs="arial"/>
          <w:b/>
          <w:i/>
          <w:color w:val="000000"/>
          <w:sz w:val="20"/>
          <w:lang w:val="en-US" w:eastAsia="en-US" w:bidi="ar-SA"/>
        </w:rPr>
        <w:t>Finlay</w:t>
      </w:r>
      <w:r>
        <w:rPr>
          <w:rFonts w:ascii="arial" w:eastAsia="arial" w:hAnsi="arial" w:cs="arial"/>
          <w:color w:val="000000"/>
          <w:sz w:val="20"/>
          <w:lang w:val="en-US" w:eastAsia="en-US" w:bidi="ar-SA"/>
        </w:rPr>
        <w:t xml:space="preserve"> and the cases to which it refers.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question then is whether the plaintiff has shown the direct personal interest that is required to meet the traditional test of standing. Although Mr. Newman was held to different and arguably less stringent requirements than the plaintiff had to meet when it subdivided its neighbouring property, the plaintiff has not shown that this had any impact on the profitability of its own development or on its ability to attract commercial tenants or buyers. In fact, the evidence at trial was that there is more land still vacant and unsold on Mr. Newman's site than there is on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However, the case law establishes that the "special damage" referred to in </w:t>
      </w:r>
      <w:r>
        <w:rPr>
          <w:rFonts w:ascii="arial" w:eastAsia="arial" w:hAnsi="arial" w:cs="arial"/>
          <w:b/>
          <w:i/>
          <w:color w:val="000000"/>
          <w:sz w:val="20"/>
          <w:lang w:val="en-US" w:eastAsia="en-US" w:bidi="ar-SA"/>
        </w:rPr>
        <w:t>Boyce</w:t>
      </w:r>
      <w:r>
        <w:rPr>
          <w:rFonts w:ascii="arial" w:eastAsia="arial" w:hAnsi="arial" w:cs="arial"/>
          <w:color w:val="000000"/>
          <w:sz w:val="20"/>
          <w:lang w:val="en-US" w:eastAsia="en-US" w:bidi="ar-SA"/>
        </w:rPr>
        <w:t xml:space="preserve"> is not limited to pecuniary loss. The plaintiff's allegation essentially comes down to one of discriminatory treatment. Although, the alleged favours given to Mr. Newman were given after the plaintiff's subdivision was approved and by different approving authorities, the plaintiff's history and continuing presence as a developer and major property owner in the area can be said to give it a direct interest and stake in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Although the plaintiff's claim to standing is tenuous, it is close enough to the line that I am not prepared to decide this part of the case on the basis of standing. I will consider the remaining issues on the basis that the plaintiff has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Public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Newman's subdivisions were approved by Mr. Briscoe, as the provincial approving officer, before the property was incorporated into the city. The defendants contend that must be the end of the claim against Mr. Ruttan and Mr. Marsh, because neither they nor the city had any jurisdiction to approve Mr. Newman's subdivisions. They say that any complaint the plaintiff may have is with Mr. Briscoe and the Provincial Crown, who are not defendants in this action. While I agree that the relevant government action was taken by Mr. Briscoe, the suggestion that Mr. Ruttan and Mr. Marsh were not exercising any public function is an artificially narrow and formalistic interpretation of what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Briscoe, as approving officer, had a duty to seek advice and input from municipal authorities (</w:t>
      </w:r>
      <w:r>
        <w:rPr>
          <w:rFonts w:ascii="arial" w:eastAsia="arial" w:hAnsi="arial" w:cs="arial"/>
          <w:b/>
          <w:i/>
          <w:color w:val="000000"/>
          <w:sz w:val="20"/>
          <w:lang w:val="en-US" w:eastAsia="en-US" w:bidi="ar-SA"/>
        </w:rPr>
        <w:t>ARA Holdings Ltd. v. British Columbia (Provincial Approving Officer)</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(2001), 89 B.C.L.R. (3d) 260</w:t>
        </w:r>
      </w:hyperlink>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2001 BCCA 397</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specifically directed him to consider the applicable municipal bylaws. It may have been open to him to take the position, now urged by the defendants, that the applicable bylaws were those of the CRD and to consult only with the CRD, but that is not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Briscoe proceeded on the basis that the land would eventually become part of the city and he consulted with the city. Mr. Ruttan and Mr. Marsh knew or should have known of Mr. Briscoe's duty to consider the city's bylaw requirements and that he was relying on them for advice about what those requirements were. They had a corresponding duty to accurately tell him what the bylaws required. Mr. Briscoe may have had some discretion to not insist on strict compliance with bylaw requirements, but he could only exercise that discretion if he knew what those requirements were. Although Mr. Ruttan and Mr. Marsh were not directly exercising any approval authority over Mr. Newman's subdivision, they were still fulfilling part of their public function in advising Mr. Briscoe.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tort of abuse of public office is made out in two similar situations. The first is where a public official has exercised power for the specific purpose of injuring a person or class of persons. The second is where the official has acted with knowledge that he or she has no power to do the act complained of and that the act is likely to injure the plaintiff. In either case, the plaintiff must show deliberate disregard of official duty coupled with knowledge that the misconduct is likely to injure the plaintiff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[paragraph] 23). Neither injury to the plaintiff nor unlawful conduct, standing alone, will create liability. The Supreme Court of Canada said at [paragraph] 28 and [paragraph] 29 of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democracy, public officers must retain the authority to make decisions that, where appropriate, are adverse to the interests of certain citizens. Knowledge of harm is thus an insufficient basis on which to conclude that the defendant has acted in bad faith or dishonestly.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Liability does not attach to each officer who blatantly disregards his or her official duty, but only to a public officer who, in addition, demonstrates a conscious disregard for the interests of those who will be affected by the misconduct in question ... Unlawful conduct in the exercise of public functions is a public wrong, but, absent some awareness of harm there is no basis on which to conclude that the defendant has breached an obligation that she or he owes to the plaintiff </w:t>
      </w:r>
      <w:r>
        <w:rPr>
          <w:rFonts w:ascii="arial" w:eastAsia="arial" w:hAnsi="arial" w:cs="arial"/>
          <w:color w:val="000000"/>
          <w:sz w:val="20"/>
          <w:u w:val="single"/>
          <w:lang w:val="en-US" w:eastAsia="en-US" w:bidi="ar-SA"/>
        </w:rPr>
        <w:t>as an individual</w:t>
      </w:r>
      <w:r>
        <w:rPr>
          <w:rFonts w:ascii="arial" w:eastAsia="arial" w:hAnsi="arial" w:cs="arial"/>
          <w:color w:val="000000"/>
          <w:sz w:val="20"/>
          <w:lang w:val="en-US" w:eastAsia="en-US" w:bidi="ar-SA"/>
        </w:rPr>
        <w:t>. And absent the breach of an obligation that the defendant owes to the plaintiff, there can be no liability in tort.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Three Rivers District Council v. Bank of England</w:t>
      </w:r>
      <w:r>
        <w:rPr>
          <w:rFonts w:ascii="arial" w:eastAsia="arial" w:hAnsi="arial" w:cs="arial"/>
          <w:color w:val="000000"/>
          <w:sz w:val="20"/>
          <w:lang w:val="en-US" w:eastAsia="en-US" w:bidi="ar-SA"/>
        </w:rPr>
        <w:t xml:space="preserve">, [2000] 3 All E.R. 1 (H.L.), [1995] 4 All E.R. 312 (Eng. C.A.), Lord Hobhouse emphasized the distinction between the torts of abuse of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not covered (by the tort of abuse of public office) is mere failure, oversight or accident. Neglect, unless there is a relevant duty of care, does not suffice and the applicable tort would then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 misfeasance and different criteria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Iacobucci J. said at [paragraph] 30 that the tort of abuse of public office exists to protect individual citizens: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 I believe that the underlying purpose of the tort is to protect each citizen's reasonable expectation that a public officer will not intentionally injure </w:t>
      </w:r>
      <w:r>
        <w:rPr>
          <w:rFonts w:ascii="arial" w:eastAsia="arial" w:hAnsi="arial" w:cs="arial"/>
          <w:color w:val="000000"/>
          <w:sz w:val="20"/>
          <w:u w:val="single"/>
          <w:lang w:val="en-US" w:eastAsia="en-US" w:bidi="ar-SA"/>
        </w:rPr>
        <w:t>a member of the public</w:t>
      </w:r>
      <w:r>
        <w:rPr>
          <w:rFonts w:ascii="arial" w:eastAsia="arial" w:hAnsi="arial" w:cs="arial"/>
          <w:color w:val="000000"/>
          <w:sz w:val="20"/>
          <w:lang w:val="en-US" w:eastAsia="en-US" w:bidi="ar-SA"/>
        </w:rPr>
        <w:t xml:space="preserve"> through deliberate and unlawful conduct in the exercise of public functions.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loss that the plaintiff claims in this case is a loss to the city, not to any individual members of the public. Although the plaintiff could rely on its direct interest to obtain standing, it seeks to establish liability for a loss to the city. That would appear to be a classic public wrong to be pursued by the Attorney-General if the city does not seek recovery itself. In these circumstances, I think the standing of the plaintiff becomes even more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any event, the plaintiff has fallen far short of proving the elements of the tort of abuse of public office. In </w:t>
      </w:r>
      <w:r>
        <w:rPr>
          <w:rFonts w:ascii="arial" w:eastAsia="arial" w:hAnsi="arial" w:cs="arial"/>
          <w:b/>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(2001), 94 B.C.L.R. (3d) 14</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xml:space="preserve">, Newbury J.A. said at [paragraph]8 that because the tort is an intentional tort requiring proof of bad faith, it is one that carries "the stench of dishonesty." She referred to the earlier statement of Finch J.A. (as he then was) in </w:t>
      </w:r>
      <w:r>
        <w:rPr>
          <w:rFonts w:ascii="arial" w:eastAsia="arial" w:hAnsi="arial" w:cs="arial"/>
          <w:b/>
          <w:i/>
          <w:color w:val="000000"/>
          <w:sz w:val="20"/>
          <w:lang w:val="en-US" w:eastAsia="en-US" w:bidi="ar-SA"/>
        </w:rPr>
        <w:t>MacMillan Bloedel v. Galiano Island Trust Committee</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(1995), 10 B.C.L.R. (3d) 121</w:t>
        </w:r>
      </w:hyperlink>
      <w:r>
        <w:rPr>
          <w:rFonts w:ascii="arial" w:eastAsia="arial" w:hAnsi="arial" w:cs="arial"/>
          <w:color w:val="000000"/>
          <w:sz w:val="20"/>
          <w:lang w:val="en-US" w:eastAsia="en-US" w:bidi="ar-SA"/>
        </w:rPr>
        <w:t xml:space="preserve"> (C.A.), that where bad faith on the part of a public official is alleged, there must be "clear proof commensurate with the seriousness of the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 alleges that Mr. Ruttan and Mr. Marsh waived subdivision requirements for the improper purpose of helping the developer reduce costs. There is no evidence supporting the allegation that they intended to do that and the plaintiff in effect asks the court to infer that motive from the result. Speculation and suspicion do not constitute "clear proof commensurate with the seriousness of the wrong." The plaintiff alleges injury to the city and there is absolutely no evidence to support a finding that either Mr. Ruttan or Mr. Marsh had any intention to cause damage or loss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second definition of the tort requires the defendant to act with knowledge that his or her act is illegal and is likely to cause injury. The plaintiff says Mr. Ruttan and Mr. Marsh knew they had no power to waive subdivision requirements and that the foreseeable result of the waivers was that the city would be deprived of works and services to which it was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evidence does not establish that either Mr. Ruttan or Mr. Marsh knew he was acting illegally. I accept the evidence of both that they did not think the city had any direct jurisdiction in the matter and that they were only providing comments to Mr. Briscoe, who would be making the decisions. They did not believe they had authority to insist on full compliance with city bylaws. Because they held that view, they failed to give the matter the attention it deserved in that they did not fully evaluate Mr. Newman's subdivision plan on the basis of the detailed requirements of the city bylaw. They failed to appreciate the extent to which Mr. Briscoe would be relying on them and the extent to which he may have been prepared to insist that the city bylaw requirements be complied with. That may mean that they were negligent in the performance of their duties, but it does not establish the intentional misconduct necessary to prove the tort of abuse of public office. Of course, if the only fault of Mr. Ruttan and Mr. Marsh is one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protects them from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Before leaving this part of the case, I need to comment on the plaintiff's allegation that there was an improper relationship between Mr. Ruttan and Mr. Newman. This is to a large extent based on subsequent events. In April 2000, Charles Hamilton replaced Mr. Ruttan as City Manager, although Mr. Ruttan continued to work for the city as a special advisor until later that year. At some point Mr. Hamilton became concerned about the appearance of an overly close relationship between Mr. Newman and Mr. Ruttan. Mr. Hamilton said at trial that his concern was with the appearance of conflict of interest and he had no knowledge of actual impropriety. He also said that it is "not uncommon" for a city manager to work closely with a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allegations against Mr. Ruttan in this action concern events that took place in the first half of 1999. The plaintiff has provided no evidence to support the existence of any kind of improper relationship at or prior to that time. The plaintiff relies on the fact that Mr. Ruttan and Mr. Newman had dinner together after meeting with the Premier's Assistant in Vancouver. One dinner meeting does not support a finding of an improper relationship, nor does the plaintiff's suggestion that Mr. Ruttan and Mr. Newman subsequently met for lunches in Quesnel. (Ruttan's discovery evidence says there was only one such lunch and there is no evidence about when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also seeks an order that Mr. Newman's companies repay the city the alleged value of the benefits derived from the waiver of subdivision requirements. This argument is framed in terms of either the law of restitution or the doctrine of knowing receipt of benefits arising from a breach of trust or breach of fiduciary duty. As I have found no wrongdoing by Mr. Ruttan or Mr. Marsh that is in any way analogous to breach of trust or breach of fiduciary duty, the plaintiff cannot succeed against Mr. Newman on the basis of knowing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concept of restitution is based on unjust enrichment and the plaintiff refers to the following passage from pages 31 and 32 of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looseleaf (Aurora, Ont.: Canada Law Book, 2004) by Peter D. Maddaugh and John D. McCamus: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its lengthy career in both the common law and civilian traditions, the general principle has enjoyed many formulations. Two modern statements of the principle have, however, been of particular influence in the development of the modern Canadian law of restitution. The American </w:t>
      </w:r>
      <w:r>
        <w:rPr>
          <w:rFonts w:ascii="arial" w:eastAsia="arial" w:hAnsi="arial" w:cs="arial"/>
          <w:i/>
          <w:color w:val="000000"/>
          <w:sz w:val="20"/>
          <w:lang w:val="en-US" w:eastAsia="en-US" w:bidi="ar-SA"/>
        </w:rPr>
        <w:t>Restatement of the Law of Restitutiuon</w:t>
      </w:r>
      <w:r>
        <w:rPr>
          <w:rFonts w:ascii="arial" w:eastAsia="arial" w:hAnsi="arial" w:cs="arial"/>
          <w:color w:val="000000"/>
          <w:sz w:val="20"/>
          <w:lang w:val="en-US" w:eastAsia="en-US" w:bidi="ar-SA"/>
        </w:rPr>
        <w:t xml:space="preserve"> states that "a person who has been unjustly enriched at the expense of another is required to make restitution to the other". This version, together with Lord Wright's statement in the </w:t>
      </w:r>
      <w:r>
        <w:rPr>
          <w:rFonts w:ascii="arial" w:eastAsia="arial" w:hAnsi="arial" w:cs="arial"/>
          <w:i/>
          <w:color w:val="000000"/>
          <w:sz w:val="20"/>
          <w:lang w:val="en-US" w:eastAsia="en-US" w:bidi="ar-SA"/>
        </w:rPr>
        <w:t>Fibrosa</w:t>
      </w:r>
      <w:r>
        <w:rPr>
          <w:rFonts w:ascii="arial" w:eastAsia="arial" w:hAnsi="arial" w:cs="arial"/>
          <w:color w:val="000000"/>
          <w:sz w:val="20"/>
          <w:lang w:val="en-US" w:eastAsia="en-US" w:bidi="ar-SA"/>
        </w:rPr>
        <w:t xml:space="preserve"> case [1943] A.C. 532, that the objective of unjust enrichment is "to prevent a man from retaining the money of or some benefit derived from another which it is against conscience that he should keep", are often quoted in Canadian restitution cases .... In the years ahead, however, it may well be that the reformulation of the basic elements of the general principle offered by Chief Justice Dickson in the series of matrimonial property cases discussed elsewhere in this work will prove to be of even greater influence. In </w:t>
      </w:r>
      <w:r>
        <w:rPr>
          <w:rFonts w:ascii="arial" w:eastAsia="arial" w:hAnsi="arial" w:cs="arial"/>
          <w:i/>
          <w:color w:val="000000"/>
          <w:sz w:val="20"/>
          <w:lang w:val="en-US" w:eastAsia="en-US" w:bidi="ar-SA"/>
        </w:rPr>
        <w:t>Rathwell v. Rathwell,</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[1978] 2 S.C.R. 436</w:t>
        </w:r>
      </w:hyperlink>
      <w:r>
        <w:rPr>
          <w:rFonts w:ascii="arial" w:eastAsia="arial" w:hAnsi="arial" w:cs="arial"/>
          <w:color w:val="000000"/>
          <w:sz w:val="20"/>
          <w:lang w:val="en-US" w:eastAsia="en-US" w:bidi="ar-SA"/>
        </w:rPr>
        <w:t xml:space="preserve">, Dickson J. stated that "for the principle to succeed, the facts must display an enrichment, a corresponding deprivation, and the absence of any juristic reason - such as contract or disposition of law - for the enrichment". These are, as Dickson C.J.C. stated in </w:t>
      </w:r>
      <w:r>
        <w:rPr>
          <w:rFonts w:ascii="arial" w:eastAsia="arial" w:hAnsi="arial" w:cs="arial"/>
          <w:i/>
          <w:color w:val="000000"/>
          <w:sz w:val="20"/>
          <w:lang w:val="en-US" w:eastAsia="en-US" w:bidi="ar-SA"/>
        </w:rPr>
        <w:t>Sorochan v. Sorochan,</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[1986] 2 S.C.R. 38</w:t>
        </w:r>
      </w:hyperlink>
      <w:r>
        <w:rPr>
          <w:rFonts w:ascii="arial" w:eastAsia="arial" w:hAnsi="arial" w:cs="arial"/>
          <w:color w:val="000000"/>
          <w:sz w:val="20"/>
          <w:lang w:val="en-US" w:eastAsia="en-US" w:bidi="ar-SA"/>
        </w:rPr>
        <w:t>, the "three requirements that must be satisfied before it can be said that an unjust enrichment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fact that Mr. Newman did not have to comply with some of the requirements of the city bylaw was obviously a benefit to him and, in that sense, can be described as an enrichment. I am also prepared to assume that there has been a corresponding deprivation in that the city did not receive amenities such as sidewalks, street lighting and a wider road, although the city has also been spared the ongoing cost of maintaining those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However, the claim for unjust enrichment fails on the third requirement-the absence of juristic reason. There is a juristic reason in this case because Mr. Newman received subdivision approval from Mr. Briscoe, the only person who was legally empowered to give that approval. This is not a case like </w:t>
      </w:r>
      <w:r>
        <w:rPr>
          <w:rFonts w:ascii="arial" w:eastAsia="arial" w:hAnsi="arial" w:cs="arial"/>
          <w:b/>
          <w:i/>
          <w:color w:val="000000"/>
          <w:sz w:val="20"/>
          <w:lang w:val="en-US" w:eastAsia="en-US" w:bidi="ar-SA"/>
        </w:rPr>
        <w:t>MacIlreith</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Patchell</w:t>
      </w:r>
      <w:r>
        <w:rPr>
          <w:rFonts w:ascii="arial" w:eastAsia="arial" w:hAnsi="arial" w:cs="arial"/>
          <w:color w:val="000000"/>
          <w:sz w:val="20"/>
          <w:lang w:val="en-US" w:eastAsia="en-US" w:bidi="ar-SA"/>
        </w:rPr>
        <w:t xml:space="preserve">, which concerned payments by municipal councils that were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or in breach of trust. There was no formal action at all by the municipality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plaintiff relies on statements by the Supreme Court of Canada at [paragraph] 68 of </w:t>
      </w:r>
      <w:r>
        <w:rPr>
          <w:rFonts w:ascii="arial" w:eastAsia="arial" w:hAnsi="arial" w:cs="arial"/>
          <w:b/>
          <w:i/>
          <w:color w:val="000000"/>
          <w:sz w:val="20"/>
          <w:lang w:val="en-US" w:eastAsia="en-US" w:bidi="ar-SA"/>
        </w:rPr>
        <w:t>Pacific National Investments Ltd. v. Victoria (City)</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[2000] 2 S.C.R. 919</w:t>
        </w:r>
      </w:hyperlink>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2000 SCC 64</w:t>
        </w:r>
      </w:hyperlink>
      <w:r>
        <w:rPr>
          <w:rFonts w:ascii="arial" w:eastAsia="arial" w:hAnsi="arial" w:cs="arial"/>
          <w:color w:val="000000"/>
          <w:sz w:val="20"/>
          <w:lang w:val="en-US" w:eastAsia="en-US" w:bidi="ar-SA"/>
        </w:rPr>
        <w:t xml:space="preserve">, to the effect that persons dealing with a municipality have to satisfy themselves that proper procedures were followed and cannot rely on a municipal action that is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That case involved a claim by a developer against a municipality. The developer alleged that a city decision to "downzone" property was contrary to an implied contractual agreement. The court said the city had no power to enter into a contract that fettered its legislative jurisdiction. The issue in this case is not the validity of the bylaw, but compliance with its terms. While a person dealing with a municipality might be expected to know the general limits of the municipality's jurisdiction, that does not mean that he or she can be expected to know the sometimes very detailed provisions of every bylaw that the municipality enacts.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a case where the municipality is directly approving a project, which is not the situation here, the developer or property owner submits plans for approval. Those plans will often be ones that attempt to minimize the cost of the project wherever possible. The municipality either approves the plans as submitted, demands changes, or rejects them completely. Once specific approval is obtained, the developer or property owner should be entitled to rely on it, at least in the absence of any fraud or dishonesty on his or her part. In this case, while Mr. Newman knew the city was being consulted, his legal reliance was on the approval obtained from Mr. Briscoe.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plaintiff also relies on </w:t>
      </w:r>
      <w:r>
        <w:rPr>
          <w:rFonts w:ascii="arial" w:eastAsia="arial" w:hAnsi="arial" w:cs="arial"/>
          <w:b/>
          <w:i/>
          <w:color w:val="000000"/>
          <w:sz w:val="20"/>
          <w:lang w:val="en-US" w:eastAsia="en-US" w:bidi="ar-SA"/>
        </w:rPr>
        <w:t>Langley (Township) v. Wood</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(1999), 67 B.C.L.R. (3d) 97</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173 D.L.R. (4th) 695</w:t>
        </w:r>
      </w:hyperlink>
      <w:r>
        <w:rPr>
          <w:rFonts w:ascii="arial" w:eastAsia="arial" w:hAnsi="arial" w:cs="arial"/>
          <w:color w:val="000000"/>
          <w:sz w:val="20"/>
          <w:lang w:val="en-US" w:eastAsia="en-US" w:bidi="ar-SA"/>
        </w:rPr>
        <w:t>, where the city sought an injunction preventing the use of a house as a two family dwelling when the applicable zoning bylaw and the building permit specified single family use. The defendant claimed city officials had informally agreed the house could be used for more than one family. The Court of Appeal said municipal rights, duties and powers cannot be waived or lost by acquiescence or estoppel. This case does not involve any question of informal waiver. Indeed, the municipality had no formal power to waive in this case. Although Mr. Ruttan and Mr. Marsh provided what may have been poor advice to the proper decision maker, Mr. Newman received specific approval for his subdivision through the required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All claims in relation to subdivision approval are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MOVIE GALLERY AND MARK'S WORK WEARHOUSE DEVELOPMENT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On April 15, 2003, the city planning department issued a development permit for the construction of a commercial building on one of the Mr. Newman's lots. The development permit states that it had been approved by city council on August 26, 2002. The building has since been constructed and occupied by a Movie Gallery video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On September 24, 2003, the city issued a development permit for construction of a Mark's Work Wearhouse clothing store on another of Mr. Newman's lots. This had been approved by council on July 28, 2003. As with the Movie Gallery building, this building is complete and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plaintiff seeks declarations that both development permits are null and void and that the buildings contravene s. 920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That section prohibits the construction of a building without a development permit if it is in an area that the municipality has designated as one where such permits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Some of the plaintiff's objections are highly technical. For example, the council decision approving the Movie Gallery permit was a resolution of council sitting as a committee of the whole and was stated to be a recommendation to council. There is no formal resolution of council sitting as such. The plaintiff also says that the Movie Gallery permit was issued to a different Newman company than the one that owned the property, while the Mark's Work Wearhouse permit was issued to an individual Newman employee who was not the registered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Other objections are more substantive. The Movie Gallery permit does not include a requirement specified by council allowing only a single vehicle access point and the plaintiff argues that the vehicle entrances and exits do not meet the city's standards for sight distance. The plaintiff also argues that both permits omit other conditions that council had directed be included and that they both authorize uses that did not meet the applicable zoning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first question, again, is one of standing. Section 262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says that any elector or person interested may apply to set aside a bylaw. For the purpose of that section, the term bylaw has an extended definition that includes "order or resolution." It is arguable whether a development permit would come within that definition, but in any case s. 262 requires an application to be heard within two months of the adoption of the challenged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Municipal actions may also be challenged by a petition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That legislation contains no limitation period and would allow a citizen to seek the kind of declaration that the plaintiff seeks in this action. However, rather than bringing a petition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the plaintiff has brought this claim as part of an action by writ of summons and statement of claim. In </w:t>
      </w:r>
      <w:r>
        <w:rPr>
          <w:rFonts w:ascii="arial" w:eastAsia="arial" w:hAnsi="arial" w:cs="arial"/>
          <w:b/>
          <w:i/>
          <w:color w:val="000000"/>
          <w:sz w:val="20"/>
          <w:lang w:val="en-US" w:eastAsia="en-US" w:bidi="ar-SA"/>
        </w:rPr>
        <w:t>Lambert v. Whistler (Resort Municipality)</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(2004), 28 B.C.L.R. (4th) 125</w:t>
        </w:r>
      </w:hyperlink>
      <w:r>
        <w:rPr>
          <w:rFonts w:ascii="arial" w:eastAsia="arial" w:hAnsi="arial" w:cs="arial"/>
          <w:color w:val="000000"/>
          <w:sz w:val="20"/>
          <w:lang w:val="en-US" w:eastAsia="en-US" w:bidi="ar-SA"/>
        </w:rPr>
        <w:t xml:space="preserve"> at [paragraph] 18, </w:t>
      </w:r>
      <w:hyperlink r:id="rId750" w:history="1">
        <w:r>
          <w:rPr>
            <w:rFonts w:ascii="arial" w:eastAsia="arial" w:hAnsi="arial" w:cs="arial"/>
            <w:i/>
            <w:color w:val="0077CC"/>
            <w:sz w:val="20"/>
            <w:u w:val="single"/>
            <w:shd w:val="clear" w:color="auto" w:fill="FFFFFF"/>
            <w:lang w:val="en-US" w:eastAsia="en-US" w:bidi="ar-SA"/>
          </w:rPr>
          <w:t>2004 BCSC 342</w:t>
        </w:r>
      </w:hyperlink>
      <w:r>
        <w:rPr>
          <w:rFonts w:ascii="arial" w:eastAsia="arial" w:hAnsi="arial" w:cs="arial"/>
          <w:color w:val="000000"/>
          <w:sz w:val="20"/>
          <w:lang w:val="en-US" w:eastAsia="en-US" w:bidi="ar-SA"/>
        </w:rPr>
        <w:t xml:space="preserve">, Humphries J. said that this is a permissible, albeit unusual, method of challenging municipal action. Proceeding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allows for speedier resolution of the matter, but proceeding by writ and statement of claim allows for full discovery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plaintiff argues that the test for standing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is the same as the test under s. 262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and that the same test applies if the relief is sought in an action. I accept that, but s. 262 refers to an elector or person interested in the bylaw. The plaintiff is not suing in this case as an elector or person interested, but purports to be suing on behalf of all the electors and ratepayers. In effect, the plaintiff is stepping into the shoes of the city for the purpose of challenging the city's action. Unlike some of the plaintiff's other claims in this action, there is no attempt to recover on behalf of the city against any individual or other party. While the plaintiff would have standing to challenge the development permit on its own behalf, I have serious doubts about whether this sort of claim can be brought as a representative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However, I do not propose to decide the issue on the basis of standing because the plaintiff faces a further hurdle. This action was started in October 2003 and did not come to trial until about two years later, when the buildings had already been leased to tenants who are carrying on business in them. The tenants are not parties to this action and there is no evidence of how their interests would be affected by the declaration the plaintiff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During argument, I asked counsel for the plaintiff what the effect of the declaration sought would be. Would, for example, the buildings have to be torn down? Counsel's response, essentially, was that his client is entitled to the declaration sought and the consequences that flow from it would have to be decided in subsequent proceedings. He said he didn't know what the next step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Earlier in these reasons, I referred to the fact that declaratory relief is discretionary and that impact on non-parties is a factor to consider in deciding whether to exercise that discretion. In my view, the fact that the declaration has a potential impact on parties not before the court is sufficient reason for the court to exercise its discretion and not grant the declaration, even if the plaintiff might otherwise be entitled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 further reason for exercising discretion against granting any remedy is delay. It is not clear from the evidence when these buildings were completed and leased, but considerable time has obviously gone by. This action was started within six months after the Movie Gallery permit was issued and at approximately the same time that the Mark's Work Wearhouse permit was issued. Even before that, on July 24, 2003, the plaintiff made a presentation to city council that included complaints about the Movie Gallery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plaintiff could have brought this issue to court much more expeditiously if it had made it the subject of a petition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Alternatively, it could have sought an interim injunction at the time it started this action. Instead, the plaintiff allowed the property owner and the tenants to proceed in reliance on the permits the city had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that regard, I note again provision s. 262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which requires an application to be heard within two months of the challenged bylaw being adopted. The clear intention of the section is that these matters should be resolved quickly to avoid adverse impact on those who might act in reliance on what the municipality has done. There are obviously situations where that time limit cannot be complied with, such as where the applicant does not become aware of the city's action until a later date. In those circumstances, application can be made as soon as possible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However, in </w:t>
      </w:r>
      <w:r>
        <w:rPr>
          <w:rFonts w:ascii="arial" w:eastAsia="arial" w:hAnsi="arial" w:cs="arial"/>
          <w:b/>
          <w:i/>
          <w:color w:val="000000"/>
          <w:sz w:val="20"/>
          <w:lang w:val="en-US" w:eastAsia="en-US" w:bidi="ar-SA"/>
        </w:rPr>
        <w:t>Meier v. Maple Ridge (District)</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(1993) 80 B.C.L.R. (2d) 349</w:t>
        </w:r>
      </w:hyperlink>
      <w:r>
        <w:rPr>
          <w:rFonts w:ascii="arial" w:eastAsia="arial" w:hAnsi="arial" w:cs="arial"/>
          <w:color w:val="000000"/>
          <w:sz w:val="20"/>
          <w:lang w:val="en-US" w:eastAsia="en-US" w:bidi="ar-SA"/>
        </w:rPr>
        <w:t xml:space="preserve">, the Court of Appeal said that the purpose of the two month limitation period must always be considered and the court should not allow it to be easily circumvented by reliance on alternate procedures. In </w:t>
      </w:r>
      <w:r>
        <w:rPr>
          <w:rFonts w:ascii="arial" w:eastAsia="arial" w:hAnsi="arial" w:cs="arial"/>
          <w:b/>
          <w:i/>
          <w:color w:val="000000"/>
          <w:sz w:val="20"/>
          <w:lang w:val="en-US" w:eastAsia="en-US" w:bidi="ar-SA"/>
        </w:rPr>
        <w:t>Meier</w:t>
      </w:r>
      <w:r>
        <w:rPr>
          <w:rFonts w:ascii="arial" w:eastAsia="arial" w:hAnsi="arial" w:cs="arial"/>
          <w:color w:val="000000"/>
          <w:sz w:val="20"/>
          <w:lang w:val="en-US" w:eastAsia="en-US" w:bidi="ar-SA"/>
        </w:rPr>
        <w:t xml:space="preserve"> the petitioners sought to quash a bylaw authorizing certain public works. The work had already been completed. Although the application was brought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Gibbs J.A. referred to the predecessor of s. 262 and said at p. 350: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 316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the maximum time limit within which a by-law can be challenged is within two months of adoption. There are obvious good reasons, which are present here, why those time limits obtain.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Quashing the by-laws now, indirectly, by invoking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would have the effect, after the event, of nullifying the financing of a public works program constructed in good faith. In my view, the court must be slow to exercise the authority conferred by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when the result of doing so will be to abridge specific statutory time limits, particularly when these kinds of consequences might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Newson</w:t>
      </w:r>
      <w:r>
        <w:rPr>
          <w:rFonts w:ascii="arial" w:eastAsia="arial" w:hAnsi="arial" w:cs="arial"/>
          <w:color w:val="000000"/>
          <w:sz w:val="20"/>
          <w:lang w:val="en-US" w:eastAsia="en-US" w:bidi="ar-SA"/>
        </w:rPr>
        <w:t xml:space="preserve"> to suggest that the court does not have discretion to refuse a declaration if the development permit is null and void. As I said earlier in these reasons, there is subsequent authority to the contrary, including authority from the Supreme Court of Canada. I would add that in </w:t>
      </w:r>
      <w:r>
        <w:rPr>
          <w:rFonts w:ascii="arial" w:eastAsia="arial" w:hAnsi="arial" w:cs="arial"/>
          <w:b/>
          <w:i/>
          <w:color w:val="000000"/>
          <w:sz w:val="20"/>
          <w:lang w:val="en-US" w:eastAsia="en-US" w:bidi="ar-SA"/>
        </w:rPr>
        <w:t>Newson</w:t>
      </w:r>
      <w:r>
        <w:rPr>
          <w:rFonts w:ascii="arial" w:eastAsia="arial" w:hAnsi="arial" w:cs="arial"/>
          <w:color w:val="000000"/>
          <w:sz w:val="20"/>
          <w:lang w:val="en-US" w:eastAsia="en-US" w:bidi="ar-SA"/>
        </w:rPr>
        <w:t xml:space="preserve"> the court heard the application within five months of the date the challenged development permit had been issued and apparently before construction of the building began. There was no issue with the kind of delay that took place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same distinction applies in relation to the decision of the Supreme Court of Canada in </w:t>
      </w:r>
      <w:r>
        <w:rPr>
          <w:rFonts w:ascii="arial" w:eastAsia="arial" w:hAnsi="arial" w:cs="arial"/>
          <w:b/>
          <w:i/>
          <w:color w:val="000000"/>
          <w:sz w:val="20"/>
          <w:lang w:val="en-US" w:eastAsia="en-US" w:bidi="ar-SA"/>
        </w:rPr>
        <w:t>Assn des Propriétaires des Jardins Taché v. Enterprises Dasken Inc.</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[1974] S.C.R. 2</w:t>
        </w:r>
      </w:hyperlink>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26 D.L.R. (3d) 79</w:t>
        </w:r>
      </w:hyperlink>
      <w:r>
        <w:rPr>
          <w:rFonts w:ascii="arial" w:eastAsia="arial" w:hAnsi="arial" w:cs="arial"/>
          <w:color w:val="000000"/>
          <w:sz w:val="20"/>
          <w:lang w:val="en-US" w:eastAsia="en-US" w:bidi="ar-SA"/>
        </w:rPr>
        <w:t>, on which the plaintiff also relies. In that case, a municipality issued permits for a building that did not conform to the applicable zoning. The trial judge declared the permits void and ordered demolition of any work that had been completed. The trial judgment was reversed by the Quebec Court of Appeal, but restored by the Supreme Court of Canada. However, the matter had come before the trial judge within three months after the permits were issued and two months after the plaintiff became aware of them. Pigeon J. said at p.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interlocutory injunction was applied for and, on November 19, the parties accepted the judge's suggestion that the action and the motion be heard simultaneously on December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these circumstances the extent of the loss involved in the demolition order depends largely on the decision of the owner to take the risk of going ahead with the work after the protest, the institution of proceedings and the motion for an injunction. While I am in agreement with the trial judge, I would allow a period of six months, instead of three, for the demolition order to be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this case, there was no application for an injunction at all, nor was there a resort to the more expeditious procedures available to deal with issues of this kind. The plaintiff simply included the claim with other matters in an action that it knew would take considerable time to get to trial and watched while parties and non-parties acted in reliance on the development permits the city had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am not prepared to make a declaration in these circumstances and the application for declaratory relief in relation to the Movie Gallery and Mark's Work Wearhouse development permits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LORDCO/MCDONALD'S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On January 10, 2003, Mr. Newman advised city council that he had acquired an option to purchase property across Highway 97 from the Canadian Tire site. The property was outside city boundaries and Mr. Newman asked that it be brought into the city so that it could be connected to the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On February 17, 2003 council resolved that it would "consider conditional approval" of a boundary extension. One of the conditions was that the developer voluntarily apply for and obtain a development permit. That application was made and on March 31, 2003 council approved the issuance of development permits for a Lordco auto parts store and a McDonald's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Although approved by council, the development permits were never actually signed or issued by the planning department, probably for the very good reason that the further boundary extension never took place and Mr. Newman's additional property remains outside the city limits. The Lordco store was built with approval of the CRD. No development has occurred on the McDonald's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However, on August 13, 2003 Mr. Semenoff, the city's manager of planning and development, advised Mr. Newman that the city would agree to the extension of a water line underneath the highway, connecting the Lordco site to the water line that had been built in 1999. A formal agreement to that effect was signed by Mr. Newman and by Mr. Bello, who by then had succeeded Mr. Wallace as Mayor, on August 26, 2003. This connection was built, at a cost of $75,000 paid by Mr. Newman.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August 26, 2003 agreement had not been approved by council. Earlier staff reports to council had contemplated that the site would be connected by a more expensive line running from the north, entirely on the west side of the highway. On July 13, 2003, council had declined to approve Mr. Newman's alternate proposal for a line across the highway but instructed city staff to continue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 seeks a declaration that the McDonald's and Lordco development permits are null and void or were never issued. It also seeks a declaration that the agreement to extend water services to the Lordco site is null and void and an order that Mr. Newman's company indemnify the city for the value of the water service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No development has taken place on the McDonald's site and all parties agree that even if a valid development permit had been issued, it would have lapsed by now. Any issues about the purported development permit are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As for the Lordco permit, the defendants concede it is not a development permit under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The city had no power to compel Mr. Newman to apply for such a permit and no purported permit could be of any force while the land remained outside the city boundaries. The permit was never actually issued and the building was constructed on the basis of approval from the CRD, which was the local government with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 declaration is a statement of a legal position. There is no legal dispute about the Lordco development permit. It is a manifest and undisputed fact that no such permit has been issued. A declaration by the court to that effect would serve no useful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contract to extend the water line across the highway was clearly not approved by council. The plaintiff says that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required council to enact a bylaw in order to extend the water line. By the time of these events, the relevant sections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had been replaced by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which council for the city argues allows for a less restrictive interpretation of municipal powers. However,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still makes clear in s. 114(3) that the powers of a municipality are to be exercised by its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plaintiff has therefore established grounds for a declaration that the contract is null and void, but I again must consider what purpose such a declaration would serve when the water connection has already been built at no cost to the city. The plaintiff seeks the declaration because it wants the consequential order that Mr. Newman's company indemnify the city for the "value of the water service provided." The plaintiff says that by building the line across the highway, instead of along the north-south route that was originally discussed, Mr. Newman saved approximately $210,000. This is the amount the plaintiff says should be repaid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do not see how that claim can succeed. Although the north-south line was referred to in reports to council, there is nothing in the council resolutions to suggest council was insisting on that route or nothing. Council declined to approve the route across Highway 97 when it was discussed on July 13, but gave staff authority to negotiate further. If the August 26, 2003 contract had come before council, it may or may not have been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water service that has been provided to the Lordco site is the service across the highway, which Mr. Newman has in fact paid for. Although a water line along the alternate route would have been more costly for Mr. Newman, there is no evidence that it would have been of any greater benefit to the city or that the city has suffered any loss because of the line that was built. In fact, Mr. Marsh testified that there are some operational advantages to the line that was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the absence of any evidence that the city has suffered any loss or expense as a result of what occurred, I cannot find that there is anything that it must be indemnified for. A bare declaration about the legality of the contract, without a consequential order for damages or indemnity, would serve no useful purpose in the circumstances and I decline to make such a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has failed to show that it is entitled to any of the declarations sought and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Lennox v. Karim, [2012] B.C.J. No. 2695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M052368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1927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Alan Lennox, Plaintiff, and Azmal Ahmed-Rumiul Karim,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7" w:name="Keywords_39"/>
      <w:bookmarkEnd w:id="257"/>
      <w:r>
        <w:rPr>
          <w:rFonts w:ascii="arial" w:eastAsia="arial" w:hAnsi="arial" w:cs="arial"/>
          <w:b/>
          <w:color w:val="000000"/>
          <w:sz w:val="20"/>
          <w:lang w:val="en-US" w:eastAsia="en-US" w:bidi="ar-SA"/>
        </w:rPr>
        <w:t>Damages — Physical and psychological injuries — Physical injuries — Back and spine — Neck — Arm injuries — Wrist — Leg injuries — Knee — Action by plaintiff for damages for injuries as result of motor vehicle accident allowed — Plaintiff, 51, suffered neck, back, right hand/wrist, and right knee injuries — Meniscal tear in knee was not likely caused by accident — Plaintiff was employed as steady camera operator, which required heavy lifting — It was likely plaintiff was prevented from working at full capacity for six months after accident — Award for past loss of income was $10,000 — Injuries had interfered with plaintiff's recreational activity, work, and enjoyment of life — Non-pecuniary damages were $15,000.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Types of damages — General damages — For personal injuries — Considerations — Duration of loss — Extent of incapacity — Special damages — Past loss of income — Employment income — Non-pecuniary loss — Pain and suffering — Affecting recreational activities — Action by plaintiff for damages for injuries as result of motor vehicle accident allowed — Plaintiff, 51, suffered neck, back, right hand/wrist, and right knee injuries — Meniscal tear in knee was not likely caused by accident — Plaintiff was employed as steady camera operator, which required heavy lifting — It was likely plaintiff was prevented from working at full capacity for six months after accident — Award for past loss of income was $10,000 — Injuries had interfered with plaintiff's recreational activity, work, and enjoyment of life — Non-pecuniary damages were $15,000.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8" w:name="Case Summary_35"/>
            <w:bookmarkEnd w:id="2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as a result of a motor vehicle accident. The plaintiff sought non-pecuniary damages and an award for past loss of income earning capacity. The plaintiff, 51, suffered neck, back, right hand/wrist, and right knee injuries in the accident, which occurred in August 2003. Those injuries had largely resolved by 2004. The plaintiff had also been diagnosed with a torn meniscus in the right knee, but the cause was disputed. The plaintiff had not reported knee discomfort immediately following the accident and the condition seemed to have resolved by February 2004. In September 2004, the knee worsened and continued to cause the plaintiff pain and was aggravated by carrying heavy loads. Prior to the accident the plaintiff had been primarily employed was as a steady camera operator in the film industry; the work required him to carry a heavy load. The measure of damages depended largely on whether the plaintiff suffered the torn meniscus in the accident. There were conflicting medical reports as to the cause of the torn meniscus.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9" w:name="Holdings of Court_24"/>
            <w:bookmarkEnd w:id="25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of $25,000 awarded. There was no independent evidence the plaintiff struck his knee, causing the injury, in the accident. There was no mention of such a blow in the plaintiff's clinical records, and he had first mentioned it to his doctor a month after the accident. Further, the plaintiff's statements for insurance purposes supported the inference that the plaintiff was not experiencing knee pain for a month following the accident. The defendant's medical opinion that the torn meniscus was not likely caused by the accident was preferred. The plaintiff's expert had not explained how the plaintiff could have sustained a meniscal tear without reporting knee pain for more than two weeks, or why it would have become symptomatic in 2004. The plaintiff's torn meniscus was not caused by the same forces that resulted in his knee pain for several months after the accident. The evidence did not indicate a causal connection. The plaintiff had suffered a bruised right knee and injuries to his neck, back, and right thumb and wrist and experienced headaches as a result of the accident. The plaintiff did not provide full financial information, which hampered the assessment of his pecuniary losses. The evidence did not prove wage loss on a balance of probabilities or establish the plaintiff was unable to work or unable to work full-time. It was likely the plaintiff was prevented from working at full capacity in the six months after the accident. The impairment to earning capacity was assessed at $10,000. The injuries had interfered with the plaintiff's recreational activity, work, and enjoyment of life. Judgment for non-pecuniary damages was $15,000.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0" w:name="Legislation Cited_26"/>
      <w:bookmarkEnd w:id="2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Regulation, </w:t>
      </w:r>
      <w:hyperlink r:id="rId600"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Part 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11-6(4)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1" w:name="Counsel_40"/>
      <w:bookmarkEnd w:id="2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S.J. Turner and J.A. Pankiw-Petty.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T.H. Pettit.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2" w:name="Judgment_39"/>
      <w:bookmarkEnd w:id="262"/>
      <w:r>
        <w:pict>
          <v:line id="_x0000_s1223"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3" w:name="T.C. ARMSTRONG J."/>
            <w:bookmarkEnd w:id="263"/>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Alan Lennox was injured in a car accident on August 16, 2003, when his car was struck by the defendant's car at the intersection of E 12th Avenue and Fraser Street in Vancouver ("the accident"). The defendant entered the intersection against a red light and hit the front left side of Mr. Lennox's car. Liability for the accident is admitted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Lennox suffered injuries to his neck, back, right hand/wrist, and right knee. He has been diagnosed with a torn meniscus in the right knee but there is disagreement about the cause of that condition. The defendant recognizes that Mr. Lennox is entitled to damages for soft tissue injuries resulting from the collision but not for the effects of his torn meniscus. The measure of his damages depends largely on whether he suffered a torn meniscus in his right knee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Lennox seeks non-pecuniary damages and an award for 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action was commenced on May 30,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51, is a father of three young children and resides permanently in Toronto, Ontario. At the time of the accident, the plaintiff was in a relationship with Mary Vassilio. They lived together from 2002 until 2005. During this relationship Mr. Lennox and Ms. Vassilio had one child. He also has two daughters, ages 4 and 5, from a previous marriage to Deborah Williamson. He shares custody of his two daughters. Mr. Lennox and Ms. Williamson were divorced at the time of the accident and were involved in an ongoing parenting dispute. They had reached an agreement in February 2003 but Mr. Lennox was pursuing other parenting issues. He believed that Ms. Williamson had a substance abuse problem which complicated his ongoing relationship with her. During the summer of 2003 they arbitrated the outstanding disagreements regarding the children's activities and issues; after the arbitration Mr. Lennox continued to share day-to-day care of his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Lennox is active and involved in the children's lives notwithstanding temporary absences from Toronto for his work. He is employed as a camera operator in the film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many years prior to the accident Mr. Lennox's primary employment was as a steady camera operator in the film industry. A steady camera operator is typically required to carry a 50 pound camera strapped to their body while filming in physically intense and concentrated sessions extending from 30 seconds to 4 minutes. This work requires strength and dexterity.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Lennox was a painting and interior decorator apprentice from 1979 to 1980. He also worked as a commercial painter and was the proprietor of a painting business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late spring of 2003 and through the summer, Mr. Lennox had obtained film work in Vancouver and lived in BC until September 2003 when he returned to Toronto.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collision Mr. Lennox was travelling at approximately 50 km/h when he struck the defendant's car after it failed to stop at a red light. Mr. Lennox's car was pushed into oncoming traffic but was not hit by other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Mr. Lennox's car was equipped with head rests and he was wearing a seat belt, his head and right hand struck the steering wheel as a result of the collision. While driving he sat in a position close to the steering wheel. His knee hit the dashboard, but apparently it was not painful at the scene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Lennox did not notice any pain immediately after the collision and could not remember precisely how he felt except to say that at the scene of the accident he felt shaken up. He does not have a specific memory of that evening but described tightening up and he believes he noticed headaches, soreness and bruising. During the next day he recalls a gradual increase in lower back pain, upper back pain, neck pain, headaches, pain in his right thumb and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Several days after the accident Mr. Lennox went to a walk-in clinic in Vancouver to obtain medication for his headache. He does not recall the medications prescribed to him. He may have taken a few pills but did not take much of the prescribed medication because he preferred a natural approach to healing. He returned to work and did not seek any further treatment while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worked 51 hours the week of August 18, 2003 and 51 hours the following week. He said he was doing lighter work on those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His family doctor in Toronto was Dr. Yanofsky. Mr. Lennox did not recall when he first saw Dr. Yanofsky, but he recalled being sent to the Canadian Back Institute ("CBI") for a range of treatments including physiotherapy and massage therapy, in addition to ultrasound treatments on his hand and right knee. He did not go back to his family doctor during this six month period, but he attended the CBI "pretty much" daily. He was doing home exercises and was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Lennox had a pre-accident history of taking chiropractic treatments for preventative health reasons because of the heavy nature of his steady camera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Toronto, Mr. Lennox exercised "religiously" and his back improved slowly over several months. His back returned to its pre-accident state at about six months after the accident. His neck took longer to improve. By late January or early February 2004, both his neck and back were "okay" and were fully resolved by the first anniversary of the accident. His headaches persisted for the same time as his back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hand/wrist problem he was experiencing did not interfere with his work and resolved within nine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controversial part of Mr. Lennox's claim is the injury to his knee. He attributes the ongoing pain to the possibility of striking his knee on the dashboard.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could not remember when he was able to resume his film work after he returned to Toronto after accident. He believed his knee was better by February 2004 but noticed that if he was carrying loads of up to 80 pounds he would experience a worsening of his knee symptoms. His memory of the events in months after the accident was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September 2004, inexplicably Mr. Lennox's knee swelled up. His doctor prescribed oral antibiotics but when that did not solve the problem he was sent to the hospital and placed on a walking intravenous system for six weeks. The swelling subsided. He took further physiotherapy treatments and followed an exercise program. He was advised at that time to have surgery to his knee but a medical absence would have interfered with his work schedule. He chose not to have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was eventually diagnosed with a meniscal tear in his right knee in March 2011. That month the plaintiff had arthroscopic surgery to repair the tear. Since then, he continues to have swelling and discomfort in his knee when he is carrying heavy loads.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most controversial aspect of this case is whether Mr. Lennox suffered a torn medial meniscus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injury is quite separate and apart from the soft tissue injuries clearly suffered to his neck, upper and lower back, and 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Lennox obtained his initial medical advice from Dr. Wright at the CarePoint Medical Centre in Vancouver on August 19, 2003. Mr. Lennox had attended Dr. Wright to obtain some treatment for his headaches. Mr. Lennox had a vague recollection of this meeting although he was confident he received a prescription for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His film work in Vancouver was coming to an end in early September and he returned to Toronto. His next medical visit in regard to the injuries from the accident was with Dr. Yanofsky in Toronto on September 2. He saw Dr. Yanofsky once in November and once in December 2003. The records indicate that he continued to see Dr. Yanofsky intermittently throughout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October 2004, Mr. Lennox saw Dr. Weiler in reference to his knee complaint. Mr. Lennox could not recall telling Dr. Weiler about the August 2003 accident or any injury to his knee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also saw Dr. Goldman in December 2005 but does not appear to have mentioned the accident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Each of the parties tendered opinion evidence on the diagnosis and cause of Mr. Lennox's knee injury. Dr. Stewart (for the plaintiff) and Dr. Leith (for the defendant) provided written opinions. Only Dr. Stewart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Stewart and Dr. Leith both reviewed Mr. Lennox's clinical records and relied on them in forming their opinions. These records and reports provide the following medical history:</w:t>
      </w:r>
      <w:r>
        <w:rPr>
          <w:rFonts w:ascii="arial" w:eastAsia="arial" w:hAnsi="arial" w:cs="arial"/>
          <w:sz w:val="20"/>
          <w:lang w:val="en-US" w:eastAsia="en-US" w:bidi="ar-SA"/>
        </w:rPr>
        <w:cr/>
      </w:r>
    </w:p>
    <w:p>
      <w:pPr>
        <w:numPr>
          <w:numId w:val="2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2000, Mr. Lennox experienced low back pain of sufficient severity that he could not walk. He had also had this type of pain in 1992-1993.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2001, Mr. Lennox was involved in a rear end motor vehicle accident and suffered whiplash injuries that resolved within several months. He took some chiropractic treatments but did not miss any work.</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Lennox was injured on the job when he pulled down some stairs. He twisted and threw out his back. He received short-term disability benefits for approximately 6 months and after that time returned to full health.</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injured his right knee when working out at a gym. He tore a muscle in his leg and was referred to physiotherapy. That injury resolved in about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Mr. Lennox reported having struck his right knee on the dashboard, the medical records do not confirm this account and it is not until September 2, 2003, that any knee pain is documented. He had no swelling or loss of range of motion in his knee after the accident. The medical records indicate that on October 17, 2003, his right knee was no longer a problem. This was confirmed in February 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Lennox made a claim to the Insurance Corporation of British Columbia ("ICBC") for Part VII benefits pursuant to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He signed a document on August 21, 2003, reporting injuries and symptoms to his neck, shoulder and back, as well as whiplash under the heading "Injury resulting from accident". In a separate document prepared by his lawyer for ICBC entitled "Report of Circumstances of Accident", Mr. Lennox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sustained several injuries, including an injury to my neck, shoulders, back, headaches, dizziness, whiplash, nausea and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What is remarkable about these two statements is the absence of any reference to a knee injury or of striking his knee on the dashboard.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notes made by Dr. Wright, there is no indication of the plaintiff claiming pain, discomfort or injury to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not until a meeting with Dr. Yanofsky on September 2, 2003 that knee pain is noted. The records reference upper and lower back pain, neck stiffness, write some injured - strain. There is no reference in the notes from the September 2 meeting regarding a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Lennox confirmed that on February 18, 2004, he had gone skiing with his daughter. He said that to the best of his memory his knee was sore. During that ski trip Mr. Lennox fell over to his right side and over his right knee. He said it was not too comfortable but he did not re-injure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said that he thought his knee was better by that time but if he carried 80 pounds at work he noticed the knee would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Lennox suffered a left knee injury after the accident and shortly before his surgery in March 2011 when he fell on some ice and injured his shoulder; he recovered completely.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Stewart's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Lennox relies on the opinion of Dr. Stewart to support his argument that he suffered a meniscal tear as a result of his knee striking the dashboard of his car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Stewart prefaced her report with this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facts, which I assume to be true, are outlined in the Review of Records section of this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significant that Dr. Stewart said the following under her review of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a report of Dr. R. Rocha of Toronto East General Hospital dated October 1, 2004, Mr. Lennox was referred by Dr. Yanofsky for "right knee cellulitis? septic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that report relied upon by Dr. Stewart, Dr. Rocha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History of Presenting Illness: Mr. Lennox presented to the emergency department on September 20, 2004, with complaints of sudden onset of pain, swelling and arrhythmia over his right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no other signs of any joint inflammation. There was no skin rash. Other than this he felt quite well and his review of systems was non-contributory. There was no preceding history of any trauma. He had no prior history of similar episodes of acute joint inflammation.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Stewart seems to have reached her opinion that the meniscal tear was caused in the accident because:</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Lennox told her he had struck his right knee on the dashboard on impact;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reported knee pain in the immediate aftermath of the motor vehicle accident;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believed he had continued to have knee pain after the accident;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stoic nature led her to believe he might have ignored his knee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cross-examination, Dr. Stewart was asked to comment on the CBI records which were referenced in her report and which indicated that Mr. Lennox was seen at CBI on September 3, 2003. The entry reported that Mr. Lennox was observed to have full and active range of motion of the right knee and was pain free. Dr. Stewart did not address this issue in her report because, in the absence of any other injury to the knee before or after the accident, she believed that the accident was the most likely cause of the torn meniscus. She could not explain how Mr. Lennox could have reported no pain at that time while still having a torn meniscus. She speculated that he might have had pain and just did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Stewart said she did not review the MRI of Mr. Lennox's knee and relied upon Dr. Weiler's description of the report as indicating a meniscal tear. She did not ask for a copy of the report because she believed the preparation of her opinion was an urgent matter and could not wait for receipt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said that the medical records she reviewed showed no other reasonable evidence of the injury. This appeared to be a key element in her conclusion that Mr. Lennox had suffered a meniscal tear in the August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Stewart did not describe the mechanism of a meniscal tear, nor did she discuss any other potential causes including aging, overuse, twisting or hyper flexing. She did not respond to Dr. Leith's opinion that Mr. Lennox's pain did not occur in the area of the knee close to where symptoms from a medial meniscus tear would usually occur. She did not comment on Dr. Leith's opinion that a direct blow to the anterior knee is inconsistent with the establishment of a meniscus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Stewart did not agree with Dr. Leith that age could have been a factor because Mr. Lennox is only 44 years of age. However, defence counsel produced an article indicating that meniscal tears increase with age and are more common in people over 40. Dr. Stewart was asked if developmental degeneration in the knee, including chondromalacia or arthritis can reasonably cause knee pain. The foundation of Dr. Stewart's opinion regarding causation was the fact that Mr. Lennox did not complain of knee pain before the accident, he hit his knee on the dashboard and he subsequently had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eventually conceded that non-traumatic degeneration could also cause meniscal tears, but insisted that these possibilities did not alter her opinion that the contusion to his knee in the accident caused the tear.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Leith's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 obtained a medical legal report from Dr. Leith which was served on the plaintiff pursuant to Rule11-6(4)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Leith report contains a critique of Dr. Stewart's report and a contrary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page 2, the report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based on the review records provided that, from an Orthopedic perspective, Mr. Lennox did not sustain a medial meniscal tear to his right knee as a result of the subject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Stewart supported his reasoning, explaining:</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Stewart has failed to acknowledge that Mr. Lennox did not present initially with acute right knee pain that would be consistent with a medial meniscus tear. He did present with delayed onset of right knee symptoms that were located anteriorly over the knee cap. The location of the pain is not at all close to where the symptoms from a medial meniscus tear would occur. Therefore, based on the principle of anatomic location and correlation of symptoms it is impossible that a meniscus tear occurred at the time of the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presentation of Mr. Lennox following the accident was not consistent with an acute injury such as a medial meniscus tear. There was no immediate pain, swelling or mechanical symptoms noted. His presentation to Medical Practitioners was benign in nature with only minor anterior knee pain and a normal physical examination.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do not indicate that there was any history of Mr. Lennox's right knee striking the dash on impact but this is the history that Mr. Lennox provided to Dr. Stewart. This mechanism of a direct anterior blow to the knee would result in a contusion to the anterior knee, which is the location of the pain that was documented in the records following the subject accident on numerous occasions. Again, clearly not a medial meniscus tears clinical presentation.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direct blow to the anterior knee is not consistent with the establishment of a meniscus tear. Meniscus tears usually occur when the knee is under load and a torsional force is applied such as when standing and pivoting on a planted foot or when deep knee bending or twisting. It is relevant to note that meniscus tears reported on MRI as complex are most often seen in patients over age 40 and are classified as a degenerative type tears rather than traumatic tears which are more often seen in the younger population.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also be noted that an MRI cannot and does not determine when the pathology reported on that MRI actually occurred. An MRI is only a representative image of the state of the anatomy at the time that the MRI was obtained. To determine when pathology might have occurred it is more important to correlate the MRI findings with the history of a traumatic event and clinical presentation of the individual following the traumatic event along with the mechanism of that trauma. It is clear the clinical presentation and mechanism of the subject accident were not consistent with an acute meniscus tear to the right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Lennox did not suffer a medial meniscus tear as a result of the subject accident for all the reasons outlined. If one considers the clinical context of his presentation following the subject accident, it is clear that he only suffered some minor anterior knee pain that would be consistent with a mild contusion or soft tissue irritation. This would be expected to resolve rather rapidly over a period of a few weeks. The clinical records would support this expected outcome as there was an absence of knee complaints shortly after the subject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has occurred is that Mr. Lennox suffered an independent problem to the right knee well after the accident that was diagnosed as superficial skin infection. This recovered but due to investigations and incidental findings on an MRI, a link to those findings to the accident was made without clinical correlation.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that Mr. Lennox did not suffer any internal derangement such as a meniscus tear to the right knee as a result of the subject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Leith was not cross-examined on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says the auto accident caused the meniscus tear in his right knee. He argues that when the collision occurred he was sitting close to the steering wheel and recalls hitting his knee on the dashboard. He says his neck and back pain were palpable in the days after the accident. He claims he first reported the knee pain to his family doctor in Toronto on September 2, 2003. He also argues that he reported knee pain to the CBI in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says the pain continued in the fall of 2003 and 2004, despite the fact that his predominant concerns were neck and back pain. He argues that he had an immediate sensation in his right knee at the scene of the accident and continued to have issues with his knee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Lennox argues that Dr. Stewart's opinion regarding the causation of his meniscus tear was based on the medical records and their interview which established knee pain in the period immediately following the accident. Mr. Lennox claims he had no knee pain prior to the accident and that any prior issues had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Bradhsaw v. Matwick</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2011 BCCA 111</w:t>
        </w:r>
      </w:hyperlink>
      <w:r>
        <w:rPr>
          <w:rFonts w:ascii="arial" w:eastAsia="arial" w:hAnsi="arial" w:cs="arial"/>
          <w:color w:val="000000"/>
          <w:sz w:val="20"/>
          <w:lang w:val="en-US" w:eastAsia="en-US" w:bidi="ar-SA"/>
        </w:rPr>
        <w:t xml:space="preserve"> for the proposition that the absence of evidence of knee pain in the clinical records shortly after the accident does not undermine the physiatrist's opinion that the plaintiff had suffered a meniscal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Lennox argues that he did not recall the events referred to in the clinical records on which he was cross-examined. He argues that use of the clinical records should be restricted and inadmissible for the purpose of proving he did not strike his knee at the time of the collision or that he did not have knee pain after the accident. Mr. Lennox relies extensively on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(affirmed on other grounds in </w:t>
      </w:r>
      <w:hyperlink r:id="rId762"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where N. Smith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While the content of a clinical record may be evidence for some purposes, the absence of a record is not, in itself, evidence of anything.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argues Mr. Lennox has failed to prove on a balance of probabilities that his meniscus tear was caused by the accident. The defendant asserts I should accept Dr. Leith's opinion in preference to Dr. Stewart's. He argues that Dr. Leith is an orthopedic surgeon whose specialty is more focused on knee reconstructions and arthroscopic surgery. By comparison, Dr. Stewart appears to have professional experience related to brain injury patients and does not have a particular expertise in the field of knee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contends Dr. Leith's opinion is more consistent with the preponderance of evidence collected in the records relied upon by Dr. Stewart. The defendant also argues that Dr. Stewart appeared defensive and lacked objectivity in her uncritical reliance on the plaintiff's assertions in the face of other information available from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says that meniscal tears are usually associated with bloated torsional forces applied when a person is standing and pivoting. He argues that the location of Mr. Lennox's knee pain is inconsistent with evidence of a meniscal tear having occurred at the time of the accident. There was no evidence that Mr. Lennox reported knee pain to his physicians until more than two weeks after the accident, as well as no evidence of swelling. The defendant notes Mr. Lennox had a full range of motion early in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necessary to determine which clinical records are admissible, and for what purpose they may be used in determining the issue of causation of Mr. Lennox's meniscus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Defence counsel tendered a series of clinical records relating to the plaintiff's interactions with treating physicians and therapists. The records went into evidence without objection, presumably because these records were relied on by Dr. Stewart and Dr. Leith in forming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Lennox could not remember if he told Dr. Wright about knee pain or hitting his knee on the dash. He could not recall any of the specifics of their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Lennox could not recall his discussion with Dr. Weiler or the statements attributed to him at the time of his consultation on October 7, 2004, or May 27, 2005. Mr. Lennox did not remember his meeting with Dr. Goldman on December 27, 2005, nor did he recall specifics of his meeting at the CBI that were fifth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Lennox did not remember his interview with Dr. Yanofsky on January 5, 2004, or his application for insurance made on January 14, 2004. He did not remember making an insurance claim with the Dominion of Canada insurance company relating to the auto accident injuries. He could not remember a meeting with his doctor on January 19, 2004, where emotional issues relating to his matrimonial litigation were discussed. He could not remember a conversation recorded in the notes in January 2004 when he complained of back pain but no pain in his knee. Counsel for the plaintiff candidly acknowledged that Mr. Lennox's memory of his physical condition and circumstances after the accident was limited by the passage of almost nine years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Stewart's opinion is based, in part on her review of clinical records from various treating physicians. It was obviously necessary for her to rely on these documents to obtain a thorough history of Mr. Lennox's condition due, in part, to his poor memory of details concerning the immediate aftermath of the accident. The absence of clinical records related to the investigation and diagnosis of his knee injury would have impaired Dr. Stewart's ability to assess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important to recognize the struggles physicians have in opining on injuries that have occurred many years before being examined by an expert (in this case eight years prior). In this case, there are a series of clinical records relating to the plaintiff's interactions with treating physicians and therapists over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admitted flaws in a party's memory are serious barriers to discerning the reliability of a diagnosis. In </w:t>
      </w:r>
      <w:r>
        <w:rPr>
          <w:rFonts w:ascii="arial" w:eastAsia="arial" w:hAnsi="arial" w:cs="arial"/>
          <w:i/>
          <w:color w:val="000000"/>
          <w:sz w:val="20"/>
          <w:lang w:val="en-US" w:eastAsia="en-US" w:bidi="ar-SA"/>
        </w:rPr>
        <w:t>Mazur v. Lucas</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2010 BCCA 473</w:t>
        </w:r>
      </w:hyperlink>
      <w:r>
        <w:rPr>
          <w:rFonts w:ascii="arial" w:eastAsia="arial" w:hAnsi="arial" w:cs="arial"/>
          <w:color w:val="000000"/>
          <w:sz w:val="20"/>
          <w:lang w:val="en-US" w:eastAsia="en-US" w:bidi="ar-SA"/>
        </w:rPr>
        <w:t xml:space="preserve"> the Court of Appeal addressed this issue. The Court of Appeal, quoting the Supreme Court in </w:t>
      </w:r>
      <w:r>
        <w:rPr>
          <w:rFonts w:ascii="arial" w:eastAsia="arial" w:hAnsi="arial" w:cs="arial"/>
          <w:i/>
          <w:color w:val="000000"/>
          <w:sz w:val="20"/>
          <w:lang w:val="en-US" w:eastAsia="en-US" w:bidi="ar-SA"/>
        </w:rPr>
        <w:t>R. v. Lavallee,</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[1990] 1 S.C.R. 852</w:t>
        </w:r>
      </w:hyperlink>
      <w:r>
        <w:rPr>
          <w:rFonts w:ascii="arial" w:eastAsia="arial" w:hAnsi="arial" w:cs="arial"/>
          <w:color w:val="000000"/>
          <w:sz w:val="20"/>
          <w:lang w:val="en-US" w:eastAsia="en-US" w:bidi="ar-SA"/>
        </w:rPr>
        <w:t>, noted at paras. 36 and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To resolve the contradiction, he drew a practical distinction between evidence that an expert obtains and acts upon within the scope of his or her expertise and evidence that an expert obtains from a party to litigation touching a matter directly in issue (at 899-900):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former instance, an expert arrives at an opinion on the basis of forms of enquiry and practice that are accepted means of decision within that expertise. A physician, for example, daily determines questions of immense importance on the basis of the observations of colleagues, often in the form of second- or third-hand hearsay. For a court to accord no weight to, or to exclude, this sort of professional judgment, arrived at in accordance with sound medical practices, would be to ignore the strong circumstantial guarantees of trustworthiness that surround it, and would be, in my view, contrary to the approach this Court has taken to the analysis of hearsay evidence in general, exemplified in </w:t>
      </w:r>
      <w:r>
        <w:rPr>
          <w:rFonts w:ascii="arial" w:eastAsia="arial" w:hAnsi="arial" w:cs="arial"/>
          <w:i/>
          <w:color w:val="000000"/>
          <w:sz w:val="20"/>
          <w:lang w:val="en-US" w:eastAsia="en-US" w:bidi="ar-SA"/>
        </w:rPr>
        <w:t>Ares v. Venner</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1970 CanLII 5</w:t>
        </w:r>
      </w:hyperlink>
      <w:r>
        <w:rPr>
          <w:rFonts w:ascii="arial" w:eastAsia="arial" w:hAnsi="arial" w:cs="arial"/>
          <w:color w:val="000000"/>
          <w:sz w:val="20"/>
          <w:lang w:val="en-US" w:eastAsia="en-US" w:bidi="ar-SA"/>
        </w:rPr>
        <w:t xml:space="preserve"> (SCC), </w:t>
      </w:r>
      <w:hyperlink r:id="rId407" w:history="1">
        <w:r>
          <w:rPr>
            <w:rFonts w:ascii="arial" w:eastAsia="arial" w:hAnsi="arial" w:cs="arial"/>
            <w:i/>
            <w:color w:val="0077CC"/>
            <w:sz w:val="20"/>
            <w:u w:val="single"/>
            <w:shd w:val="clear" w:color="auto" w:fill="FFFFFF"/>
            <w:lang w:val="en-US" w:eastAsia="en-US" w:bidi="ar-SA"/>
          </w:rPr>
          <w:t>[1970] S.C.R. 608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Jordan</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(1984), 39 C.R. (3d) 50</w:t>
        </w:r>
      </w:hyperlink>
      <w:r>
        <w:rPr>
          <w:rFonts w:ascii="arial" w:eastAsia="arial" w:hAnsi="arial" w:cs="arial"/>
          <w:color w:val="000000"/>
          <w:sz w:val="20"/>
          <w:lang w:val="en-US" w:eastAsia="en-US" w:bidi="ar-SA"/>
        </w:rPr>
        <w:t xml:space="preserve"> (B.C.C.A.), a case concerning an expert's evaluation of the chemical composition of an alleged heroin specimen, Anderson J.A. held, and I respectfully agree, that Abbey does not apply in such circumstances. (See also </w:t>
      </w:r>
      <w:r>
        <w:rPr>
          <w:rFonts w:ascii="arial" w:eastAsia="arial" w:hAnsi="arial" w:cs="arial"/>
          <w:i/>
          <w:color w:val="000000"/>
          <w:sz w:val="20"/>
          <w:lang w:val="en-US" w:eastAsia="en-US" w:bidi="ar-SA"/>
        </w:rPr>
        <w:t>R. v. Zundel</w:t>
      </w:r>
      <w:r>
        <w:rPr>
          <w:rFonts w:ascii="arial" w:eastAsia="arial" w:hAnsi="arial" w:cs="arial"/>
          <w:color w:val="000000"/>
          <w:sz w:val="20"/>
          <w:lang w:val="en-US" w:eastAsia="en-US" w:bidi="ar-SA"/>
        </w:rPr>
        <w:t xml:space="preserve"> , </w:t>
      </w:r>
      <w:hyperlink r:id="rId766" w:history="1">
        <w:r>
          <w:rPr>
            <w:rFonts w:ascii="arial" w:eastAsia="arial" w:hAnsi="arial" w:cs="arial"/>
            <w:i/>
            <w:color w:val="0077CC"/>
            <w:sz w:val="20"/>
            <w:u w:val="single"/>
            <w:shd w:val="clear" w:color="auto" w:fill="FFFFFF"/>
            <w:lang w:val="en-US" w:eastAsia="en-US" w:bidi="ar-SA"/>
          </w:rPr>
          <w:t>1987 CanLII 121</w:t>
        </w:r>
      </w:hyperlink>
      <w:r>
        <w:rPr>
          <w:rFonts w:ascii="arial" w:eastAsia="arial" w:hAnsi="arial" w:cs="arial"/>
          <w:color w:val="000000"/>
          <w:sz w:val="20"/>
          <w:lang w:val="en-US" w:eastAsia="en-US" w:bidi="ar-SA"/>
        </w:rPr>
        <w:t xml:space="preserve"> (ON CA), </w:t>
      </w:r>
      <w:hyperlink r:id="rId766" w:history="1">
        <w:r>
          <w:rPr>
            <w:rFonts w:ascii="arial" w:eastAsia="arial" w:hAnsi="arial" w:cs="arial"/>
            <w:i/>
            <w:color w:val="0077CC"/>
            <w:sz w:val="20"/>
            <w:u w:val="single"/>
            <w:shd w:val="clear" w:color="auto" w:fill="FFFFFF"/>
            <w:lang w:val="en-US" w:eastAsia="en-US" w:bidi="ar-SA"/>
          </w:rPr>
          <w:t>(1987), 56 C.R. (3d) 1</w:t>
        </w:r>
      </w:hyperlink>
      <w:r>
        <w:rPr>
          <w:rFonts w:ascii="arial" w:eastAsia="arial" w:hAnsi="arial" w:cs="arial"/>
          <w:color w:val="000000"/>
          <w:sz w:val="20"/>
          <w:lang w:val="en-US" w:eastAsia="en-US" w:bidi="ar-SA"/>
        </w:rPr>
        <w:t xml:space="preserve"> (Ont. C.A.), at p. 52, where the court recognized an expert opinion based upon evidence "... of a general nature which is widely used and acknowledged as reliable by experts in that field.")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Where, however, the information upon which an expert forms his or her opinion comes from the mouth of a party to the litigation, or from any other source that is inherently suspect, a court ought to require independent proof of that information. The lack of such proof will, consistent with </w:t>
      </w:r>
      <w:r>
        <w:rPr>
          <w:rFonts w:ascii="arial" w:eastAsia="arial" w:hAnsi="arial" w:cs="arial"/>
          <w:i/>
          <w:color w:val="000000"/>
          <w:sz w:val="20"/>
          <w:u w:val="single"/>
          <w:lang w:val="en-US" w:eastAsia="en-US" w:bidi="ar-SA"/>
        </w:rPr>
        <w:t>Abbey</w:t>
      </w:r>
      <w:r>
        <w:rPr>
          <w:rFonts w:ascii="arial" w:eastAsia="arial" w:hAnsi="arial" w:cs="arial"/>
          <w:color w:val="000000"/>
          <w:sz w:val="20"/>
          <w:u w:val="single"/>
          <w:lang w:val="en-US" w:eastAsia="en-US" w:bidi="ar-SA"/>
        </w:rPr>
        <w:t>, have a direct effect on the weight to be given to the opinion, perhaps to the vanishing point. But it must be recognized that it will only be very rarely that an expert's opinion is entirely based upon such information, with no independent proof of any of it. Where an expert's opinion is based in part upon suspect information and in part upon either admitted facts or facts sought to be proved, the matter is purely one of weight.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From these authorities, I would summarize the law on this question as to the admissibility of expert reports containing hearsay evidence as follows: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expert witness may rely on a variety of sources and resources in opining on the question posed to him. These may include his own intellectual resources, observations or tests, as well as his review of other experts' observations and opinions, research and treatises, information from others - this list is not exhaustive. (See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at 834-835)</w:t>
      </w:r>
    </w:p>
    <w:p>
      <w:pPr>
        <w:numPr>
          <w:numId w:val="1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may rely on hearsay. One common example in a personal injury context would be the observations of a radiologist contained in an x-ray report. Another physician may consider it unnecessary to view the actual x-ray himself, preferring to rely on the radiologist's report.</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weight the trier of fact ultimately places on the opinion of the expert may depend on the degree to which the underlying assumptions have been proven by other admissible evidence. The weight of the expert opinion may also depend on the reliability of the hearsay, where that hearsay is not proven by other admissible evidence. Where the hearsay evidence (such as the opinion of other physicians) is an accepted means of decision making within that expert's expertise, the hearsay may have greater reliability.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correct judicial response to the question of the admissibility of hearsay evidence in an expert opinion is not to withdraw the evidence from the trier of fact unless, of course, there are some other factors at play such that it will be prejudicial to one party, but rather to address the weight of the opinion and the reliability of the hearsay in an appropriate self-instruction or instruction to a jury.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creating her report, Dr. Stewart considered the clinical records of Toronto East General Hospital, medical reports in clinical records of Drs. Wright, Yanofsky, Weiler. She also had clinical records from Drs. Wyman and Goldman, reports and records of CBI, records of Toronto East Physiotherapy and Sports Injury Clinic, records of Beaches Chiropractic, and records of a podiatrist Dr. Collis. Finally, she had the history she obtained from Mr. Lennox.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Lennox could recall very little of the information attributed to him by his treating physicians. Nonetheless, those comments appear to be important factors considered in both Dr. Leith's and Dr. Stewart's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salient parts of the clinical records considered by Dr. Leith include:</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Lennox's initial presentation was of delayed onset of right knee symptoms located anteriorly over the knee cap;</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Lennox's clinical presentation was not consistent with an acute injury such as a medial meniscus tear;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immediate pain, swelling or mechanical symptoms in Mr. Lennox's right knee;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did not indicate there was a history of Mr. Lennox's right knee striking the dash on impact. But a direct anterior blow to the knee would result in contusion to the anterior knee, which is the location of the pain that was documented in records following the subject accident on numerous occasions. Such an impact would provide a mechanism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records reviewed by Dr. Stewart revealed the following:</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Mr. Lennox complained to Dr. Yanofsky of stiffness in his neck, pain in his upper and lower back and in his right thumb and right knee;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appropriate rehabilitation for his injuries and reported to the physiotherapist at CBI that his right knee pain was no longer a problem early as October 2003;</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swelling in his right knee in 2004 was attributed to inflammation in the pre-patellar bursa or cellulitis, and a skin infection;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treated with intravenous antibiotics and the swelling gradually subsided;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Lennox's orthopedic surgeon, Dr. Weiler, noted that when he saw Mr. Lennox in April 2005 he was still experiencing pain in the knee when performing deep knee bends and was unable to kneel on his right knee;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Weiler was uncertain about the diagnosis and Mr. Lennox had not mentioned the injury to his knee in the motor vehicle accident;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picture was further clouded by a bone scan result which suggested yet another diagnosis, that of osteochondritis dissecans;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MRI scan of the knee on May 7, 2005 showed a complex tear of the medial meniscus.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obvious that both Dr. Stewart and Dr. Leith relied on the records as contemporaneous and accurate reflections of circumstances surrounding Mr. Lennox's injury assessment and treatment. It was essential for the two doctors rely on those records, in part, to ground their opinions because Mr. Lennox's memory was not reliable. At trial, Mr. Lennox did not testify on his post accident condition with any degree of clarity or certainty. He could not confirm or deny many of the statements attributed to him in the clinical records. I accept the clinical records mentioned by the experts were relevant and necessary in forming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Some of the records reflected the views and opinions of treating physicians. In preparing her opinion, Dr. Stewart accepted the truth of what was communicated in those records in coming to the opinion that the MRI report established Mr. Lennox suffered from a meniscal tear. She did not independently verify that this was the correct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To the extent that these records were relied upon by Dr. Leith and Dr. Stewart, they are admissible as the basis of their assumptions made in forming their opinions. As N. Smith J. said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Clinical records may provide the assumed facts on which an expert may offer an opinion, including diagnosis. For example, statements made by the plaintiff and recorded in clinical records at various times may be relied on by a defence expert in concluding that the plaintiff's current symptoms are the result of a condition that pre-dated the accident. That does not mean that the court can itself use clinical records to arrive at a medical diagnosis in the absence of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aware of the risk that the absence of a reference to a symptom in a doctor's notes cannot be the sole basis for any inference about the existence or non-existence of that symptom.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circumstances of this case, there is no independent evidence that Mr. Lennox struck his knee in the accident; although he developed some knee pain by September 2. There is no mention of a blow to the knee in the clinical records nor in his statements to the doctors. He spoke to his doctor about knee for the first time in early September. When first presenting to the hospital in Toronto, and subsequently to Dr. Rocha, Mr. Lennox appears to have denied that his knee struck the dashboard.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statements made by Mr. Lennox to ICBC through his lawyer support the inference from the doctor's notes from late August and early September that Mr. Lennox was not experiencing knee pain and that the blow to his knee had not been severe enough to cause significant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tendered a medical report dated April 29, 2008, from Dr. Yanofsky to plaintiff's counsel. In that report he described Mr. Lennox's condition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suffered low back, neck and upper back and write some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seen at our office by myself on September 2, 2003 with the above complaints. On examination of his C-spine range of motion was normal. L-spine range of motion was normal. He was tender para vertebral thoracic spine and lumbar spine with para vertebral muscle spasm. Straight leg raising was normal. Reflexes were normal as was Babinski reflex with toes down going. Power of legs was normal. Right thumb ROM was normal; no swelling but tender MCP joint was evident. Right knee had normal ROM and no effusion but mild tender anterior patella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Lennox was diagnosed with lumbar and cervical strains, right knee strain and right 1st finger sprain. He was prescribed physiotherapy at the Canadian Back Institute as well as Robaxacet.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Lennox saw Dr. Yanofsky in November 2003 through January 2004 for ongoing neck and lower back pain with headaches. There was no mention of knee pain after September 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also relied on the opinion of Dr. Weiler contained in a report dated December 5, 2008. Among several comments relating to Mr. Lennox's condition, Dr. Weiler said this in response to questions posed by the plaintiff's counsel:</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Your opinion as to whether or not the accident was a material and contributing cause to Mr. Lennox's current and on-going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 have seen and reviewed. Mr. Lennox on 3 separate occasions(twice in 2004 and once in 2005) at no time did he mention that he had been involved in a motor vehicle accident on August 16, 2003. I therefore have no documentation regarding the details of the accident in question. As a result, I am unable to provide an opinion regarding whether or not the accident was a material and contributing cause to Mr. Lennox current and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clinical records relating to Mr. Lennox's treatment from August 2003 to October 2004 are important to the analysis of the diagnosis and cause of his ongoing knee complaints. Almost eight years passed between the accident and the plaintiff's meeting with Dr. Stewart. The same time gap seems to have eroded his memory at trial. I consider the medical reports of Drs. Stewart and Leith based on those records in order to test those opinions regarding the cause of Mr. Lennox's torn meniscus.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test for causation was described by Major J.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w:t>
      </w:r>
      <w:r>
        <w:rPr>
          <w:rFonts w:ascii="arial" w:eastAsia="arial" w:hAnsi="arial" w:cs="arial"/>
          <w:i/>
          <w:color w:val="000000"/>
          <w:sz w:val="20"/>
          <w:lang w:val="en-US" w:eastAsia="en-US" w:bidi="ar-SA"/>
        </w:rPr>
        <w:t>uted to the inju</w:t>
      </w:r>
      <w:r>
        <w:rPr>
          <w:rFonts w:ascii="arial" w:eastAsia="arial" w:hAnsi="arial" w:cs="arial"/>
          <w:color w:val="000000"/>
          <w:sz w:val="20"/>
          <w:lang w:val="en-US" w:eastAsia="en-US" w:bidi="ar-SA"/>
        </w:rPr>
        <w:t xml:space="preserve"> 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1990 CanLII 70</w:t>
        </w:r>
      </w:hyperlink>
      <w:r>
        <w:rPr>
          <w:rFonts w:ascii="arial" w:eastAsia="arial" w:hAnsi="arial" w:cs="arial"/>
          <w:color w:val="000000"/>
          <w:sz w:val="20"/>
          <w:lang w:val="en-US" w:eastAsia="en-US" w:bidi="ar-SA"/>
        </w:rPr>
        <w:t xml:space="preserve"> (SCC), </w:t>
      </w:r>
      <w:hyperlink r:id="rId2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1971 CanLII 24</w:t>
        </w:r>
      </w:hyperlink>
      <w:r>
        <w:rPr>
          <w:rFonts w:ascii="arial" w:eastAsia="arial" w:hAnsi="arial" w:cs="arial"/>
          <w:color w:val="000000"/>
          <w:sz w:val="20"/>
          <w:lang w:val="en-US" w:eastAsia="en-US" w:bidi="ar-SA"/>
        </w:rPr>
        <w:t xml:space="preserve"> (SCC), </w:t>
      </w:r>
      <w:hyperlink r:id="rId767"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1981 CanLII 27 (SCC), </w:t>
      </w:r>
      <w:hyperlink r:id="rId768"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1988 CanLII 3118</w:t>
        </w:r>
      </w:hyperlink>
      <w:r>
        <w:rPr>
          <w:rFonts w:ascii="arial" w:eastAsia="arial" w:hAnsi="arial" w:cs="arial"/>
          <w:color w:val="000000"/>
          <w:sz w:val="20"/>
          <w:lang w:val="en-US" w:eastAsia="en-US" w:bidi="ar-SA"/>
        </w:rPr>
        <w:t xml:space="preserve"> (BC CA), </w:t>
      </w:r>
      <w:hyperlink r:id="rId769"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770" w:history="1">
        <w:r>
          <w:rPr>
            <w:rFonts w:ascii="arial" w:eastAsia="arial" w:hAnsi="arial" w:cs="arial"/>
            <w:i/>
            <w:color w:val="0077CC"/>
            <w:sz w:val="20"/>
            <w:u w:val="single"/>
            <w:shd w:val="clear" w:color="auto" w:fill="FFFFFF"/>
            <w:lang w:val="en-US" w:eastAsia="en-US" w:bidi="ar-SA"/>
          </w:rPr>
          <w:t>1989 CanLII 47</w:t>
        </w:r>
      </w:hyperlink>
      <w:r>
        <w:rPr>
          <w:rFonts w:ascii="arial" w:eastAsia="arial" w:hAnsi="arial" w:cs="arial"/>
          <w:color w:val="000000"/>
          <w:sz w:val="20"/>
          <w:lang w:val="en-US" w:eastAsia="en-US" w:bidi="ar-SA"/>
        </w:rPr>
        <w:t xml:space="preserve"> (SCC), </w:t>
      </w:r>
      <w:hyperlink r:id="rId770"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Snell v. Farrell, 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McLachlin C.J.C. noted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when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concluded that the Dr. Leith's opinion on the issue of Mr. Lennox's torn meniscus is to be preferred. I am not persuaded by Dr. Stewart's opinion, in part because, I am not satisfied that the information upon which her opinion was based is consistent with her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Stewart did not explain how Mr. Lennox could have sustained a meniscal tear without reporting knee pain to his physicians for more than two weeks. Further, she could not explain how his right knee would not have been problematic after October 2003 or February 2004 but become symptomatic later in 2004 and 2005 due to a meniscus tear in August 2003. She did not discuss any implications of the September 2004 event when his knee spontaneously became swollen and disabling and was which was treated with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Lennox did not recall telling any of his treating physicians about striking his knee in the accident; the first record of his suggestion that he struck his knee was to Dr. Stewart in 2012. I accept that there was evidence of knee pain after Mr. Lennox returned to Toronto, but those symptoms seem to have resolved by October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cross-examination Dr. Stewart acknowledged non-traumatic degeneration could also cause a meniscal tear. However, in her analysis she did not appear to have considered non-traumatic origins notwithstanding the absence of evidence that Mr. Lennox had knee pain during the first two weeks after the accident and indeed over several months after October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Dr. Stewart's opinion rejecting the possibility of a non-traumatic cause of Mr. Lennox's meniscal tear essentially rested on the proposition that since he did not have knee symptoms before the accident, but developed symptoms after the accident, the accident must have been the cause. This is the issue raised by Ehrcke J.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when he discussed the possible shortcomings in drawing an inference from a temporal connection: Ehrcke.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my view that Dr. Stewart's analysis suffered from the error highlighted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She said that the torn meniscus must have been caused by the accident because Mr. Lennox had knee pain after the accident and he did not report any other event that might have explained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Stewart did not contradict Dr. Leith's opinion that the absence of acute knee pain was inconsistent with the medial meniscus tear. Further, she did not address Dr. Leith's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pain is not at all close to where the symptoms from a medial meniscus tear would occur. Therefore, based on the principle of anatomic location and correlation's to symptoms it is impossible that a meniscus tear occurred at the time of the subject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Based on a comprehensive assessment of the two opinions, I prefer and accept Dr. Leith's opinion that Mr. Lennox's torn meniscus was not likely caused by any injury he sustained in the accident. I have concluded Mr. Lennox's torn meniscus was not caused by the same forces that resulted in the pain in his right knee pain for several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Mr. Lennox has not established,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his torn meniscus. I am not satisfied on the evidence there is a causal connection between his torn meniscus and the accident. It has not been proven that but-for the accident Mr. Lennox would not have developed the same symptoms: see </w:t>
      </w:r>
      <w:r>
        <w:rPr>
          <w:rFonts w:ascii="arial" w:eastAsia="arial" w:hAnsi="arial" w:cs="arial"/>
          <w:i/>
          <w:color w:val="000000"/>
          <w:sz w:val="20"/>
          <w:lang w:val="en-US" w:eastAsia="en-US" w:bidi="ar-SA"/>
        </w:rPr>
        <w:t>Kelly v. Yuen</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2010 BCSC 1794</w:t>
        </w:r>
      </w:hyperlink>
      <w:r>
        <w:rPr>
          <w:rFonts w:ascii="arial" w:eastAsia="arial" w:hAnsi="arial" w:cs="arial"/>
          <w:color w:val="000000"/>
          <w:sz w:val="20"/>
          <w:lang w:val="en-US" w:eastAsia="en-US" w:bidi="ar-SA"/>
        </w:rPr>
        <w:t xml:space="preserve"> at para.121;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Compensable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accept that Mr. Lennox suffered an exacerbation of a pre-existing lower back condition that was historically related to his work. I conclude that Mr. Lennox suffered a bruised right knee and injuries to his neck, back, and right thumb and wrist. He experienced headaches associated with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reported substantial improvement within six months and complete resolution of all but his knee symptoms within one year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plaintiff did not give any evidence in support of Dr. Stewart's suggestion that he suffered from some depression after the accident due to his injuries. In the absence of evidence on that point, I cannot consider Mr. Lennox as suffering depression caused by the defendant. Further, Dr. Stewart's opinion was that the depression was related to the limitations imposed by the injuries caused by the accident. It seems to me that the most probable of those limitations might have been the difficulty with his knee. As I have concluded that the torn meniscus was not caused by the accident, I do not accept that the plaintiff's psychological problems stem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Impaired Earning Capacity/Employment and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the time of the accident, Mr. Lennox was working as a camera operator on a film project in Vancouver. Although his residence is in Toronto, he had been working in BC from the late spring through to the summer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Lennox is a member of Local 667 of the International Alliance of Theatrical Stage Employees ("IATSE"), a union that contracts with movie studios and producers on members' behalf. His union membership allows him to work anywhere in Canada and enables him to accept union work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Lennox also has access to non-union work which accounts for approximately 30% of his work opportunities. The union does not provide guaranteed work but offers other benefits and income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Lennox earned most of his film industry income through two incorporated companies. He owns the shares in 1539600 Ontario Inc. ("Ontario Inc.") and Rampant Lion Productions Inc. ("Rampant Lion"). His personal income is paid to him by these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Lennox completed a two-year apprenticeship as a painter decorator. In 2001 - 2002 he created Strokes Painting Inc. ("Strokes Painting"). In 2003, Mr. Lennox continued operating Strokes Painting although there was no evidence of the amount of time he dedicated to painting work as opposed to film work. He did not always keep his film revenues separate from his painting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During the winter of 2003 - 2004, Mr. Lennox's painting work increased significantly. His common law spouse's father held a position that allowed him to direct work to Mr. Lennox's painting business. Strokes Painting's revenue exceeded $250,000 during 2004. Mr. Lennox stopped actively painting in 2005 but managed the business until it was closed. He stopped the business because he felt he could not make money unless he was personally "on the brush" painting and he was not able to do the physical labour for Strokes Painting due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After his relationship with Ms. Vassilio failed, he was no longer considered for work controlled by her father. In any event, film work was Mr. Lennox's preference.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Lennox did not produce the bulk of income tax returns relevant to his income loss claim. He said there was some delay in preparing and filing his returns from 2002 - 2006. He said these returns had been filed; he did not provide a reasonable explanation as to why these returns and supporting documents had not been produced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financial documents provided included:</w:t>
      </w:r>
      <w:r>
        <w:rPr>
          <w:rFonts w:ascii="arial" w:eastAsia="arial" w:hAnsi="arial" w:cs="arial"/>
          <w:sz w:val="20"/>
          <w:lang w:val="en-US" w:eastAsia="en-US" w:bidi="ar-SA"/>
        </w:rPr>
        <w:cr/>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Bank statements in the name of 1539600 Ontario Inc.;</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TD Bank records;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T-1 general income tax return for 2004;</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summary of invoices and deposits for Strokes Painting from January 2004 - December 2004;</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Invoices for Strokes Painting January 2004 - December 2004;</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tax return relating to Strokes Painting for 2004;</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financial statement for Strokes Painting for 2004 - 2005;</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trial balance for Strokes Painting for 2004;</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Bank records for Strokes Painting for 2004; and,</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general ledger for Strokes Painting for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Lennox said that a number of his financial records had been taken by Ms. Vassilio.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His 2004 personal income tax return revealed commission income and other income amounting to $12,360.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Strokes Painting showed a gross income for 2004 of $269,480. Although financial statements prepared for Strokes Painting revealed gross revenue in 2000 of $485,397 and in 2005 $123,813, the net profit in each of those two years was $12,784 and $4,090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Rampant Lion financial statements for 1994 - 2000 were entered into evidence by the defendant. Those statements reveal a pattern of variable gross earnings from as low as $26,301 in 1996 and as high as $109,835 in 2000. In every year except 1998 Rampant Lion experienced negative profit after accounting for expenses. In each year there was a management expense of $1,500 - $36,000. Mr. Lennox did not provide any financial statements for Rampant Lion beyond 2000. He did provide a schedule of IATSE work for April 2002 until October 2003, suggesting that his average gross weekly pay during that time was between $4,600 and $6,500.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was unable to estimate the portion of his income that derived from non-IATSE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absence of financial statements for Rampant Lion and Ontario Inc. from 2002 - 2004 severely hampered a fair assessment of his pecuniary losses stemming from the accident. I could not discern from the evidence what his net income was in the period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Lennox could not recall turning down any work during the period August 2003 to February 2004. He was engaged for a one day film project in October 2003 and "might have done some light duties" but his records were incomplete and he could not confirm precisely what work he did after returning to Toronto. He did not look for work until February 2004; he said he could not hang the 80 pound camera around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observed from the 2000 Rampant Lion statement that the company's expenses (excluding management fees) are in the order of 66% of total revenue. He indicated expenses were variable but could include steady camera rental costs, food and lodging, and other equipment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Lennox was cross-examined on terms of a settlement agreement reached with Ms. Williamson regarding the shared custody and care of their children. That agreement provided that the children would be in the care of each parent on a week-on week-off pattern. I accept that Mr. Lennox had pressing parenting reasons to return and remain in the Toronto area after September 2003. Although there was evidence that film work was available in Vancouver in 2003 and 2004, I was not satisfied on balance that he would have pursued those opportunities due to home based demands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was also cross-examined on an affidavit sworn April 11, 2006, in family law proceedings in Ontario. In the affidavit.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self-employed as a steady cam operator in the film industry. This is seasonal employment. I have previously supplemented my income through a painting business, Strokes, and I have carried on during the winter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added that due to the nature of the employment, he did not receive a steady paycheck but got paid when he worked. However, there are large periods of time when he did not work. He estimated his total net income for 2005 was approximately $30,000. He also said "due to the unpredictability of the film industry, I am attempting to maximize my income by running my own painting business". Due to the long hiatus between the date of the accident and the swearing of this affidavit, I do not attach much significance to the circumstances described by the plaintiff insofar as those circumstances may well have changed dramatically after he returned to work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Lennox testified that he did not attempt to under report income for the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advances a claim asked for $60,000 to compensate him for his past loss of earning capacity. This claim is founded on the proposition that Mr. Lennox's income was reduced for 16 weeks. During which time he would have earned $5,700 per week. Without knowing Mr. Lennox's tax rate was for 2011, he suggests that there be a 25% deduction from that amount, and that the gross loss becomes $68,400. He argues that this amount should be reduced by a further 5% - 15% to achieve an outcome equal to his net loss of income from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plaintiff argues that past loss of income is properly characterized as lost past earning capacity. The overriding principle is that a monetary award is intended to put the plaintiff into the position he would have been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assessment of the plaintiff's claim in this case is severely handicapped by the absence of properly prepared financial statements of Mr. Lennox's income between 2000 and 2003, and from 2003 until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has the burden of proof to establish damage to his income earning capacity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submits that from April 16, 2002 to August 30, 2003, he worked a total of 40 weeks. He argues the IATSE records do not record all of his steady camera work income and he has been unable to obtain his non-union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Kaspercyzck and Mr. Williamson testified that the film industry in BC was busy in 2003 and to a lesser extent busy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Lennox said that the painting business only made money when he was "on the brush" and that the painting work was too physical for him after September 2003. He alluded to the injuries limiting his ability to paint but I was not convinced as to the extent of that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view, Mr. Lennox's evidence regarding his wage loss was not proven on a balance of probabilities. Given that Mr. Lennox was returning to Toronto shortly after the accident and he was responsible for the care of his children, it is my view that he was unlikely to have returned to BC for work in the immediate period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not satisfied that the evidence establishes that Mr. Lennox was unable to work or unable to work full-time in film or in painting. I am not satisfied that the painting business did not earn income as a result of his physical limitations caused by the accident. I was not satisfied that he has established that he could not perform some labour or attend to the management of the company's affairs after he returned to Toronto and during the subsequent 22 weeks. The evidence was so flawed as to give me little assistance in assessing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observed from the financial statements that Mr. Lennox's net income from the film business was in the order of 34% of gross revenues. I assume for example that when he is in BC his costs of living are dramatically higher than they would be if he was living in his home in Toronto. He did not explain the differences between gross income and net income and the only evidence that I have is that the expenses of his film business are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accept that Mr. Lennox was likely prevented from working at full capacity in the six months after the accident. He was attending physiotherapy and massage therapy on regular basis and that treatment would likely have interfered with his ability to work. Further, I recognize that both painting and film are physically demanding jobs and Mr. Lennox was likely limited in what he could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accept that he had earned something in the order of $5,700 per week in the prior 16 months before the accident and earned some income from his painting business. However, his estimates of his camera work income is of less value in my assessment without some reliable evidence of the business' expenses. Further he did not clearly address the business opportunities he might have lost due to the injuries that interfered with his activities in the first six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His film business appears to have extraordinarily large operating expenses. He provided no reliable explanation as to the real income that accrued to him from his film work. He performed management duties in his painting business after the accident. He might have done some painting during his period of disability. In the final analysis, I do not know, with any confidence, the extent that his income earning ability was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is a dearth of reliable information to assist me in assessing this claim. Doing the best I can with the evidence available, I have concluded that Mr. Lennox's ability to earn income was impaired for six months after he returned to Toronto. I assess the impairment to his earning capacity during the six months after the accident at $10,000.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Non-pecuniary damages are assessed on the basis of the impact injuries have on a victim's life. This Court is guided by the criteria established in S</w:t>
      </w:r>
      <w:r>
        <w:rPr>
          <w:rFonts w:ascii="arial" w:eastAsia="arial" w:hAnsi="arial" w:cs="arial"/>
          <w:i/>
          <w:color w:val="000000"/>
          <w:sz w:val="20"/>
          <w:lang w:val="en-US" w:eastAsia="en-US" w:bidi="ar-SA"/>
        </w:rPr>
        <w:t>tapley v. Hejslet</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important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77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Lennox suffered injuries to his neck, back, thumb, and some discomfort to his knee. His injuries interfered with his recreational activity, work, and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Lennox lived a fairly active life prior to the accident. His athletic pursuits included: soccer, golf, taekwondo, skiing and scuba diving.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 said the accident has affected his ability to golf and he now plays sporadically. He has tried playing soccer, but notices that his knee swells up. He has skied once or twice since the accident but has not returned to his pre-accident aggressive style of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Prior to the accident he was active in taekwondo and had involved his whole family. Since the accident he has not been able to do the kneeling exercises required. He wore a brace for some time but the kicking involved was too much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He said his knee hurt "pretty much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He said that he is now a director of photography and stereography and does not continue with steady camera work because of his ongoing knee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accept that that Mr. Lennox's recreational activities were limited after the accident. It appears that for most of the year after the accident his knee was not a significant problem; the limitations to his activities during that time compromised his overall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accept that his ability to perform his role in filming and painting were limited by the injuries not related to the torn meniscus. It appears that the more serious effects related to that complaint did not become limiting until one year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relies on the following decisions from this Court regarding the quantum of non-pecuniary damages:</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Hill v. Durham,</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2009 BCSC 1480</w:t>
        </w:r>
      </w:hyperlink>
      <w:r>
        <w:rPr>
          <w:rFonts w:ascii="arial" w:eastAsia="arial" w:hAnsi="arial" w:cs="arial"/>
          <w:color w:val="000000"/>
          <w:sz w:val="20"/>
          <w:lang w:val="en-US" w:eastAsia="en-US" w:bidi="ar-SA"/>
        </w:rPr>
        <w:t>: $40,000;</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Poulton v. Inderbosch,</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2010 BCSC 711</w:t>
        </w:r>
      </w:hyperlink>
      <w:r>
        <w:rPr>
          <w:rFonts w:ascii="arial" w:eastAsia="arial" w:hAnsi="arial" w:cs="arial"/>
          <w:color w:val="000000"/>
          <w:sz w:val="20"/>
          <w:lang w:val="en-US" w:eastAsia="en-US" w:bidi="ar-SA"/>
        </w:rPr>
        <w:t>: $70,000;</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Baxter v. Jamal,</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2010 BCSC 289</w:t>
        </w:r>
      </w:hyperlink>
      <w:r>
        <w:rPr>
          <w:rFonts w:ascii="arial" w:eastAsia="arial" w:hAnsi="arial" w:cs="arial"/>
          <w:color w:val="000000"/>
          <w:sz w:val="20"/>
          <w:lang w:val="en-US" w:eastAsia="en-US" w:bidi="ar-SA"/>
        </w:rPr>
        <w:t>: $50,000;</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Lai v. Wang,</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2009 BCSC 133</w:t>
        </w:r>
      </w:hyperlink>
      <w:r>
        <w:rPr>
          <w:rFonts w:ascii="arial" w:eastAsia="arial" w:hAnsi="arial" w:cs="arial"/>
          <w:color w:val="000000"/>
          <w:sz w:val="20"/>
          <w:lang w:val="en-US" w:eastAsia="en-US" w:bidi="ar-SA"/>
        </w:rPr>
        <w:t>: $40,000;</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Tong v. Sidhu</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2009 BCSC 305</w:t>
        </w:r>
      </w:hyperlink>
      <w:r>
        <w:rPr>
          <w:rFonts w:ascii="arial" w:eastAsia="arial" w:hAnsi="arial" w:cs="arial"/>
          <w:color w:val="000000"/>
          <w:sz w:val="20"/>
          <w:lang w:val="en-US" w:eastAsia="en-US" w:bidi="ar-SA"/>
        </w:rPr>
        <w:t>: $30,000;</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Filimek v Braaten,</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2009 BCSC 866</w:t>
        </w:r>
      </w:hyperlink>
      <w:r>
        <w:rPr>
          <w:rFonts w:ascii="arial" w:eastAsia="arial" w:hAnsi="arial" w:cs="arial"/>
          <w:color w:val="000000"/>
          <w:sz w:val="20"/>
          <w:lang w:val="en-US" w:eastAsia="en-US" w:bidi="ar-SA"/>
        </w:rPr>
        <w: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 invited me to assess non-pecuniary damages on the basis of:</w:t>
      </w:r>
      <w:r>
        <w:rPr>
          <w:rFonts w:ascii="arial" w:eastAsia="arial" w:hAnsi="arial" w:cs="arial"/>
          <w:sz w:val="20"/>
          <w:lang w:val="en-US" w:eastAsia="en-US" w:bidi="ar-SA"/>
        </w:rPr>
        <w:cr/>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Cooper v. Torrance,</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2003 BCPC 271</w:t>
        </w:r>
      </w:hyperlink>
      <w:r>
        <w:rPr>
          <w:rFonts w:ascii="arial" w:eastAsia="arial" w:hAnsi="arial" w:cs="arial"/>
          <w:color w:val="000000"/>
          <w:sz w:val="20"/>
          <w:lang w:val="en-US" w:eastAsia="en-US" w:bidi="ar-SA"/>
        </w:rPr>
        <w:t>: $2,500</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Seto v. Ng,</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2009 BCPC 218</w:t>
        </w:r>
      </w:hyperlink>
      <w:r>
        <w:rPr>
          <w:rFonts w:ascii="arial" w:eastAsia="arial" w:hAnsi="arial" w:cs="arial"/>
          <w:color w:val="000000"/>
          <w:sz w:val="20"/>
          <w:lang w:val="en-US" w:eastAsia="en-US" w:bidi="ar-SA"/>
        </w:rPr>
        <w:t>: $2,500</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Dolha v. Heft</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2011 BCSC 737</w:t>
        </w:r>
      </w:hyperlink>
      <w:r>
        <w:rPr>
          <w:rFonts w:ascii="arial" w:eastAsia="arial" w:hAnsi="arial" w:cs="arial"/>
          <w:color w:val="000000"/>
          <w:sz w:val="20"/>
          <w:lang w:val="en-US" w:eastAsia="en-US" w:bidi="ar-SA"/>
        </w:rPr>
        <w:t>: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This accident did not cause a tear in his medial meniscus.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effects of the injuries lasted for approximately one year. Although the acute symptoms were mostly resolved within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Lennox received 46 treatments at the CBI, physiotherapy and rehabilitation office in Toronto between September 3, 2003 and February 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When the Court assesses non-pecuniary damages, it must address the unique circumstances of each injured person. In my view, the plaintiff's injuries are comparable to those referred to 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Yuen</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2010 BCSC 1794</w:t>
        </w:r>
      </w:hyperlink>
      <w:r>
        <w:rPr>
          <w:rFonts w:ascii="arial" w:eastAsia="arial" w:hAnsi="arial" w:cs="arial"/>
          <w:color w:val="000000"/>
          <w:sz w:val="20"/>
          <w:lang w:val="en-US" w:eastAsia="en-US" w:bidi="ar-SA"/>
        </w:rPr>
        <w:t>, except for Mr. Lennox's shorter recovery time. However, in view of his age, the extent and duration of his back, neck, hand injuries and the short time during which he had knee symptoms (not from the torn meniscus), Mr. Lennox will have judgment for non-pecuniary damages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Lennox will have judgment for $15,000 for non-pecuniary damages and $10,000 as compensation for his past loss of earning capacity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parties will have liberty to speak to the issue of costs if necessary; otherwise the plaintiff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Le v. Point, [2014] B.C.J. No. 1359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9-13, October 11,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June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M102348, M112766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1359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1205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Nguyen Dinh Luu Le (a.k.a. Nguyen Le), Plaintiff, and Charla Grace Point, Defendant And between Nguyen Dinh Luu Le, Plaintiff, and Nancy M. Dickson,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4" w:name="Keywords_40"/>
      <w:bookmarkEnd w:id="264"/>
      <w:r>
        <w:rPr>
          <w:rFonts w:ascii="arial" w:eastAsia="arial" w:hAnsi="arial" w:cs="arial"/>
          <w:b/>
          <w:color w:val="000000"/>
          <w:sz w:val="20"/>
          <w:lang w:val="en-US" w:eastAsia="en-US" w:bidi="ar-SA"/>
        </w:rPr>
        <w:t>Damages — Physical and psychological injuries — Physical injuries — Body injuries — Back and spine — Neck — Considerations impacting on award — Age of claimant — Determination of damages for injuries arising from motor vehicle accidents — Plaintiff was awarded $60,000 in non-pecuniary damages, $0 for past wage loss, $0 for loss of future earning capacity, $15,000 for cost of future care and $5803 in special damages — Plaintiff was involved in two motor vehicle accidents 18 months apart during late twenties — Injuries were indivisible — Plaintiff suffered injuries to neck, shoulders and back as result of first accident — Injuries were exacerbated by second accident — Plaintiff did not show that he would have started professional golf career.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Cost of future care — Loss of earning capacity — Retroactive loss of income — Special damages — Non-pecuniary loss — Determination of damages for injuries arising from motor vehicle accidents — Plaintiff was awarded $60,000 in non-pecuniary damages, $0 for past wage loss, $0 for loss of future earning capacity, $15,000 for cost of future care and $5803 in special damages — Plaintiff was involved in two motor vehicle accidents 18 months apart during late twenties — Injuries were indivisible — Plaintiff suffered injuries to neck, shoulders and back as result of first accident — Injuries were exacerbated by second accident — Plaintiff did not show that he would have started professional golf career.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5" w:name="Case Summary_36"/>
            <w:bookmarkEnd w:id="2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motor vehicle accidents. The plaintiff was involved in two motor vehicle accidents 18 months apart during his late twenties. In the first accident, the plaintiff was a passenger in a car that was broad-sided by the defendant at an intersection. In the second, the plaintiff was riding a scooter that collided with the defendant at an intersection after passing on the right a car that had stopped to turn left. The defendant in the first accident admitted liability. Liability for the second accident was apportioned 70 per cent to the plaintiff and 30 percent to the defendant. The plaintiff left a banking career four months before the first accident to pursue a dream of a golf career. He was training full-time, with plans to attend a qualifying school, at the time of the first accident. He concluded after trying rehabilitative measures that qualifying school was beyond his ability and decided to become a golf instructor, but failed a player ability test. He was working as a back shop manager at a golf club at the time of the second accident. He did some golf-related work for a time after, before resuming his job at the bank.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6" w:name="Holdings of Court_25"/>
            <w:bookmarkEnd w:id="266"/>
            <w:r>
              <w:rPr>
                <w:rFonts w:ascii="arial" w:eastAsia="arial" w:hAnsi="arial" w:cs="arial"/>
                <w:color w:val="000000"/>
                <w:sz w:val="20"/>
                <w:lang w:val="en-US" w:eastAsia="en-US" w:bidi="ar-SA"/>
              </w:rPr>
              <w:t>HELD: The plaintiff was awarded $60,000 in non-pecuniary damages, $0 for past wage loss, $0 for loss of future earning capacity, $15,000 for cost of future care and $5803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injuries were indivisible as between the accidents. Fault was apportioned 30 per cent to the first accident and 70 per cent to the second. The plaintiff suffered injuries to his neck, shoulders and back as a result of the first accident. The injuries were greatly exacerbated by the second accident. He continued to suffer mild pain and stiffness, headaches, anxiety when driving and loss of physical ability. He did not show that, but for the first accident, he would have passed the player ability test and started a professional golf career. He failed to provide any golf records or proof of participation in tournaments. There was no indication that he would have a reduced earning capacity in the banking field. The award for cost of future care included amounts for physiotherapy and medication.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7" w:name="Counsel_41"/>
      <w:bookmarkEnd w:id="2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J.I. Solomon, B.A. Makohn.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 Kushneryk.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8" w:name="Judgment_40"/>
      <w:bookmarkEnd w:id="268"/>
      <w:r>
        <w:pict>
          <v:line id="_x0000_s1227" style="position:absolute;z-index:2518036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8" type="#_x0000_t75" style="width:432.06pt;height:448.56pt">
            <v:imagedata r:id="rId792"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9" w:name="L.D. RUSSELL J."/>
            <w:bookmarkEnd w:id="269"/>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Nguyen Le, was involved in two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first collision, which occurred on September 3, 2008 (the "2008 Collision"), liability was admitted by the defendant, Charla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second collision, which occurred on March 23, 2010 (the "2010 Collision"), liability was contested by the defendant, Nancy Dickson. I apportioned the fault for the 2010 Collision as 70% to Mr. Le and 30% to Ms. Dickson in previous reasons for judgment: </w:t>
      </w:r>
      <w:r>
        <w:rPr>
          <w:rFonts w:ascii="arial" w:eastAsia="arial" w:hAnsi="arial" w:cs="arial"/>
          <w:i/>
          <w:color w:val="000000"/>
          <w:sz w:val="20"/>
          <w:lang w:val="en-US" w:eastAsia="en-US" w:bidi="ar-SA"/>
        </w:rPr>
        <w:t>Le v. Point</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2014 BCSC 154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that judgment I requested that counsel provide written submissions detailing their positions and arguments on whether Mr. Le's injuries are divisible or indivisible and how to calculate and apportion damages between the defendants under each head of damages given the finding of liability for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reasons address the plaintiff's claims for non-pecuniary damages, past wage loss, loss of future earning capacity, cost of future care and special damages arising from both the 2008 Collision and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Le immigrated to Canada from Vietnam when he was five. His family arrived with nothing, has worked very hard to achieve prosperity and now lives in 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his school years, his parents pushed him hard to achieve academic success. He fulfilled their expectations until Grade 11 when his preoccupation with friends and sports interfered with his achievement. However, he was Athlete of the Year every year he was in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high school, he played volleyball, basketball and ran in 100 yard, 400 yard and long distance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began playing golf when he was eight years old. However, golf is an expensive sport and he could not afford to devote concentrated time to it until he had finished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Le could not afford to take many golf lessons while he was in his teens. He says that he was fortunate to have a natural, fluid swing that only needed to be "tweaked" to be successful. His swing was based on his natural flexibility, balance and lower body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was his facility for golf which led him to decide he wanted to pursue a career in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finished high school in 1998. He obtained a diploma in finance from Langara College with top marks in 2002. He moved on to Simon Fraser University ("SFU") in the summer of 2003, intending to obtain a Bachelor of Commerce degree. He spent the summer golfing before he began attending SFU.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Le did not finish his degree. He was much more interested in golfing than going to classes and he left SFU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a brief time working at Best Buy, he took an entry level position with the Royal Bank of Canada ("RBC"). He progressed with RBC and was offered a promotion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this time, he was 28 years old and felt it was now or never to pursue his dream of golf. He discussed the crossroads he felt he had reached with his family and long-time partner, Felice Lee, and they agreed he should pursue his dream of getting into the golf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left RBC in May 2008 to pursue this ambition.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that time, he says his golf was at its best. He characterized himself as a scratch golfer capable of playing at a tour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states he was in top physical condition and had no injuries or pain. In 2006, he had suffered an injury to his knee playing indoor soccer but he says by 2008 it had recovered completely following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Before he left RBC, he took his vacation in April 2008 to travel to Florida to a well-known golf academy. He spent every day of his vacation playing and practicing golf. He played between 10-15 rounds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that time, he met Jin Ko, a Canadian from Korea who now plays on the Thai Professional Golf Association Tour, and formed a friendship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and Mr. Ko played together during the pre-collision 2008 visit to Florida, as well as during visits in the next three years. Mr. Ko also came to Vancouver to visit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he was in Florida, he decided he would commit to becoming a golfer. His first choice would be to join the Professional Golf Association ("PGA") tour. If that were not to be, he would become a golf professional at a club where he could instruct, coach and possibly do some professional caddying.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did not play in any qualifying tournaments before 2008 because he did not have the money to pay the entrance fees. While he indicated he had played in some local tournaments, he did not have any records of them. Neither was he able to produce any scorecards, although he said he did keep his scores and playing statistics and knew his ability day-to-day.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challenged during cross-examination about his inability to produce any scorecards, he said that perhaps his partner or his mother threw them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described it as hard work to get from a ten handicap to five and then from five to zero as ultimately depending on his natural ability as a golfer.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become a player on the PGA tour, a golfer must first attend Qualifying School ("Q School"), register as a pro and pay a large fee. Then a golfer must play through six stages of qualifying events. If that golfer makes it through to the final event with acceptable scores, then entrance to the PGA tour is open. However, even if a golfer does not survive all six levels of competition to reach the PGA tour, lower level tours may be open, such as Web.com, the Canadian Professional Golf Association ("CGPA") tour, and other local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 become a golf professional in Canada, a golfer must first pass the Player Ability Test ("PAT").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Before the 2008 Collision, the plaintiff planned to attend Q school, and to work to qualify to join the PGA tour. He had booked a three-month trip to the golf academy in Florida to commence in October 2008 and was training full time in Vancouver to be ready for this intensive training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2008 Collision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2008 Collision occurred when the plaintiff was on his way home from playing golf at the Musqueam Golf Course. He was sitting in the front passenger seat in his brother's car, his brother was driving and their friend Helen Chu was in the back seat. The car was broad-sided on the front passenger's side door by the defendant Ms. Point at the intersection of 41st Avenue and Dunbar Street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Le's brother was proceeding north on Dunbar through a green light when the defendant came through the red light heading west on 41st.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describes the impact as severe. Fortunately, he was wearing his seatbelt. However, he hit his right shoulder against the passenger door and suffered whiplash as a result of the sudden right to left movement occasioned by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impact, he recalls feeling dizzy, his head throbbing and his neck and shoulder aching. He felt tingling down his spine and felt back pain. He did not suffer a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the day progressed, his headache got worse. He felt immobilized by his pain and he rested and used ice on his bruised right shoulder and neck. He saw his family doctor, Dr. Tung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Nguyen gave him a referral for physiotherapy. He attended for two sessions immediately after the 2008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decided he would not give up his golf trip and he went to Florida as planned for a three-month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Once in Florida, he says that his injuries interfered with his ability to practice. He had only about two-thirds of the stamina he had had before the 2008 Collision. His swing was affected, his drive became shorter and less consistent and his score increased. From being a scratch golfer, he began to score in the mid to high seventies and occasionally, scored in the low eighties.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he was in strong physical shape during the summer before the 2008 Collision, he now found himself unable to get through a game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also felt his emotional stability declining as he saw the sacrifice of his RBC career being wasted since he was unable to play as well post-collision as pre-collision and he saw his hopes of making a major achievement in golf disappearing.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During this time in Florida, he again played with Jin Ko, and stayed with him until his return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his return to Vancouver and up to the 2010 Collision, he went to physiotherapy regularly, exercised at a gymnasium, did yoga and swam, but his pain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His neck did improve but not to the extent that he recovered his former flexibility. To do a shoulder check while driving now requires him to turn his whole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finds driving generally uncomfortable due to the pain in his back. He says this problem never really resolved but treatment prevented it from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a time of trying rehabilitative measures, he realized that Q School was now beyond his abilities. He revised his ambitions and decided to attempt to become a golf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decided he would attempt the PAT, a pre-requisite to becoming a golf instructor. Another pre-requisite was that he be employed in the golf industry. In 2009, he obtained a job at the Point Grey Golf and Country Club. He was a back shop manager, a position which allowed him to practice free on a challenging course while still 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His wage of $11.50 per hour was low, far less than he could earn at his RBC job, but it was in the industry he was seeking to join.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attempted the PAT in August 2009 at Royalwood Golf Course in Chilliwack. The test consisted of two rounds of golf over two days. To pass the test required achieving a total score of no more than 156. The plaintiff scored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blames his injuries for his inability to meet the then-required score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Had he passed the PAT he would have applied to the CPGA and, through their teaching program, would be a CPGA-certified golf professional. He would have started as an instructor immediately at Point Grey Golf and Country Club. He had good relationships there and could have begun to build clientele.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Some two years later, the CPGA notified him that he had in fact passed as the Royalwood Golf Course had been re-rated upwards and his PAT score of 157 was sufficient to qualify. But at the time he tried the PAT in August 2009, he failed to make the qualifying score by one stroke and was deeply discouraged.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Had he passed the PAT, it would also have been open to him to apply at local public courses where he would meet many golfers and with success over time, progress from an assistant professional to head professional, the leader of the instructing team at a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would have required a good resume, with experience in teaching and good competition results at the local and national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estimates the earnings of an assistant pro at $40,000 to $80,000 per annum depending on the number of lessons he could give and the split between the course and the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a head professional, he estimated he could earn $70,000 to $100,000 per annum since he could charge more for lessons at this more senior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carried on at Point Grey Golf and Country Club after he failed to obtain the qualifying score in the PAT for the second time. He intended to work on his game to see if he could regain his former skill level.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2010 Collision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was on his way to Point Grey Golf and Country Club to work and practice to re-take the PAT on the morning of March 23, 2010 when the 2010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was heading west on 33rd when he came to the intersection of 33rd and Arbutus. He was riding his mother's small Honda scooter and wearing a snowboarding helmet instead of a standard motorcycle helmet.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was a car ahead of him that had stopped to turn left to go south on Arbutus. The plaintiff passed on the right to proceed around that car. He was not travelling quickly. He says he signalled and pulled out to pass the left-turning car at a speed of about 35 to 45 km/h. As he came through the intersection a car driven by the defendant Dickson turning left from 33rd eastbound to go north on Arbutus, was completing its turn. He tried to swerve around the defendant's vehicle, but he collided with its right rear tail light, lost control of the scooter and fell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hit the ground with some force. He landed on his left side in the road, hitting his left shoulder, arm and hip. He had on a heavy jacket but suffered some abrasions to his left side from contact with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Immediately after he fell onto the pavement, he says he smelled gas. He was fearful of a fire or explosion but passersby reassured him and persuaded him not to move until the ambulance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scooter was written off. The defendant's vehicle suffered only the loss of the plastic cover over the right rear taillight. There was debris found in the northeast corner of the intersection from the defendant's rear taillight.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His helmet bore some scratches post-impact and without being certain, he says he may have momentarily suffered a loss of consciousness although he reported to others that he did not suffer any loss of consciousness. Fortunately, he did not suffer any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characterized this impact as the more serious of the two he had suffered and called it the most severe crash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said that the most prominent problem from the 2008 Collision was his low back. The pain of the 2010 Collision involved his entire back and he lost more strength and flexibility. As well, his left shoulder was very sore at the point of impact. He could not rotate it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feels that his low, medium and upper back cause him almost constant pain with tingling up to his neck. At first he suffered debilitating headaches and had to take medication to deal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Currently, he says his headaches have reduced in frequency and severity to about 3-4 per week. He was taking Tylenol 3 prescribed by his doctor when the pain required it but now he tries to drink water and get some air to deal with the headache in a less invasive way. He no longer takes medication to deal with the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His neck has improved more than his back but he has not recovered his pre-accident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His shoulder has also progressed to the point he is back to playing sports and although he gets pain as a result, it is not present all the time as it was immediately following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Currently, the pain in his upper back has improved although his previous mobility and strength have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says his lower back has gotten worse and he has a constant feeling of being punched in his lower spine. It affects everything he does from sitting in the office to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Following the 2010 Collision, he missed about two weeks of work at Point Grey Golf and Country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Once he returned to work, he tried to work on his game so he could re-try the PAT exam. He tried again in June/July 2010 and then again in August 2010, all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says the effect of the 2008 and 2010 Collisions has been to reduce the strength of his swing and to interfere with his ability to rotate and thus, follow through on his swing. This limitation on his ability to follow through interferes with the consistency of his swing.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blames the continuing pain in his lower back and neck as the main problems affecting his swing: in particular, his rotation, balance, strength, speed and fluidity.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Following the 2008 Collision, his handicap increased to five. His game seriously declined after the 2010 Collision and his handicap further increased to 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No record of his handicap was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His results on the PAT declined and he missed the cut by eight strokes (over two rounds) in June/July 2010 and by between 15-20 strokes (over two rounds) in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lost confidence that he could ever make the PAT required score and realized he had to reassess his dream. He felt he had wasted a great deal of time and money trying to reach this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a low ebb emotionally, he left the Point Grey Golf and Country Club and went for a visit to Vietnam to take time to weigh his options. It was also a time when the golf club was much less busy with the change of season. It was while he was in Vietnam that he learned his 2009 score on the PAT was within the limit to pass and he was eligible for the CPGA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was happy to learn of his eligibility for the CPGA program. He joined in 2011 and paid for the courses he was required to take to become a full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applied to teach at the Fraser Golf Centre in Langley after becoming a CPGA member. He was hoping to teach since the earnings from teaching are superior to the hourly rates paid for his work in the back shop and he could retain 75% of the lesson fees of $45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worked from April to October 2011 at Fraser Golf Centre and earned $7,456 in the back shop. He declared these earnings on his income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he also earned $19,807 from teaching golf lessons which he did not declare. He blames this omission on his mother's failure to correctly prepare his tax return and on his own inexperience at being self-employed. He says he will correct the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did not provide a revised income tax return for 2011 showing his additional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he enjoyed teaching at Fraser Golf Centre, he still had pain when he stood to watch his students play and when he tried to demonstrate a swing. The drive to Langley was also tiring. He felt he was shortchanging his students so left Fraser Golf Centre in October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appears the plaintiff would have earned about $50,000 per annum at Fraser Golf Centre had he been able to remain as a full time assistant pro, although he asserts he would have immediately doubled his salary had he passed the PAT test in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Despite his difficulties at the golf pro job, in November 2011, the plaintiff accepted an offer from Jin Ko to come to Florida to coach and caddy for him one-on-one. The plaintiff thought such a job would allow him to remain in golf and would present less strain on his back. He also thought there would be a prospect for higher earnings if Jin Ko played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stated his potential for earnings with Jin Ko was about $100-200 per hour for coaching and as a caddy he would receive a base salary and 10% of any tour winnings.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was no evidence of what the base salary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evidence of whether he made any earnings while working with Jin 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Florida, the plaintiff encountered problems with both the coaching and caddying. He spent long hours on the course analyzing Jin Ko's play, in particular his swing. He would have to bend for balls, demonstrate, watch putting for hours at a time and his back and neck could not take the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When he was caddying, he could not carry the golf bag for long periods and could not keep up with Jin Ko on the course. He was forced to use a golf cart but still suffered an increase in back spasms and required bed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managed one day of caddying and spent the next day resting. After a couple of weeks, he tried caddying again and could not manage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did not go to see a doctor at any time while in Florida. Instead he had "a couple of massages" through friends of Helen Chu's. He returned to Vancouver in early December 2011 where he and his longtime partner, Felice Lee, broke up after almost 10 years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his return to Florida in January 2012, his two cousins came with him. He was still having problems with back pain and gave up working with Jin 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combination of his pain, lack of employment, and the breakup with his partner contributed to depression. The plaintiff did not seek medical help but decided he should travel to India to study meditation and sort out his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backpacked in India for three months, during which he meditated and volunteered for a non-governmental organization teaching children in slums in India. He returned feeling better and no longer only focused on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and Ms. Lee were able to reconstruct their relationship five to six months after their breakup. They moved to one of the Plaintiff's father's rental properties where they live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owns two rental properties which he says are investments for the future. They do not provide income but their rent pays the mortgages. He did not indicate how he had been able to afford the down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for the ongoing impact of the injuries, the plaintiff says it continues to affect his ability to enjoy life. He still has moody days where he realizes he cannot go back to his former level of activity. When he hikes with Ms. Lee, he can no longer "run up the mountain" as he once did and he lags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has not been able to afford to purchase gym passes on a consistent basis. He relies on friends who live in condominium complexes with gyms and on his girlfriend, who is a certified yoga instructor and has expertise in swimming and fitness. He also relies on her to do strength training and to walk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would like a yoga membership, which he estimates at $60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addition, he would like to have a gym membership at a community centre, which costs approximately $50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foresees a need for continuing physiotherapy. He says that attending physiotherapy three times a week would assist him to control his pain. He would also like to continue with acupuncture as it has improved the range of motion in his neck but not yet to what it was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resumed his job at RBC in April 2013. At that job, he is able to get up and move around. Sitting in a stationary position for too long is painful for him. He has not asked for accommodation from his employer but he rejected the suggestion that he has not had any such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However, he is ambitious and hopes to move up from his low-tiered sales job as an account manager. He says his discomfort with driving may affect his ability to go out and visit clients and this may affect his upward mobility and his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is also working on a business degree at an on-line university which offers courses which are condensed into about half the time of ordinary university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was continuing to work on these courses while in Florida working with Jin Ko. Between November 2011 and January 2012, he took two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During the time he was resting due to back spasms, he was able to continue studying and reviewing his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intends to finish his on-line degree by December 2013. Thereafter he plans to go to graduate school for a Master's degree in Business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Currently, his partner does most of the heavy housework in their basement suite. He waters the garden and does some dishes. He would like help with the housework and estimates the cost for hiring someone at $200-300 per month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His current problems are primarily with his back and while he copes with the pain he suffers, he regards the pain as an impediment in his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Felice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Lee confirmed certain elements of the plaintiff's evidence and referred in particular to the hike in Deep Cove they had done recently where he could not keep up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She is able to assist him with yoga, swimming, and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Despite a six-month separation at the end of 2011, she remains his partner today and plans to marry the plaintiff and have children with him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She is honest that what she knows about the plaintiff's golf game is from what he has told her, not from her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She also acknowledges that the plaintiff has been a golf fanatic since she met him and she knows it is important not to "mess with his golf stuff", including his golf equipment and his golf documents. She also does not believe his family would interfere with his golf materials.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Jin 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Ko met the plaintiff on his first trip to Florida before the 2008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They became friends and spent time practicing and golfing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Ko was at that time a recently qualified professional golfer. He had begun his professional career at age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noticed the quality of the Plaintiff's swing and was impressed by the distance he could hit the ball even though he was of slight stature. The plaintiff's short game, too, was skilled and he had an aggressive attitude towards the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2009, after the 2008 Collision, Mr. Ko noticed that the plaintiff's swing had lost some fluidity and was not as good as it had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came to Vancouver to see the plaintiff in the summer of 2009 and caddied for him when the plaintiff took the PAT. Mr. Ko agreed that the score of 157 was very good, even though at the time it meant the plaintiff had missed qualifying for the CPGA by one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After the 2010 Collision, it was Mr. Ko's view that the plaintiff's game had deteriorated further. He noticed the plaintiff needed to take time out to stretch and he found this rather amusing. However, he felt that the plaintiff's game had changed substantially for the worse and that the slump was not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watched the plaintiff attempt the PAT on at least two other occasions in Vancouver and was embarrassed for him because he played so badly.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Badly is, of course, a relative term but the plaintiff missed the PAT by even more strokes in 2010 when he re-attempted the PAT within a few months of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the plaintiff's friend, Mr. Ko offered him the opportunity to come to Florida to coach him and caddy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came to Florida in December 2010 but the caddying was not possible for the plaintiff and the pain he was suffering proved a distraction to Mr. Ko who was trying to compete and at the same time worrying about the plaintiff carrying his bag.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Ko also noticed the plaintiff appeared to be in pain when trying to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Notwithstanding the failure of this experiment, the plaintiff returned to Florida in January 2011 but was again unable to caddy or coach. Mr. Ko remembers that for the months of January, February and March, the plaintiff was unable to play a complete game of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Ko's English was somewhat problematic and the dates he provided were inaccurate so that I have some concern that his answers must be regarded with care. I am also aware that he is a good friend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Tommy Le and Dr. Kiet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Le is the plaintiff's brother and Dr. Do, his cousin.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Both Mr. Le and Dr. Do testified that the plaintiff was a scratch golfer before his 2008 Collision and that they saw a marked deterioration in his play thereafter since his swing was affected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They also agreed that there was even more deterioration in his game after the 2010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Drew Scollon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Scollon is an assistant golf pro at the Point Grey Golf and Country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 passed his PAT in 2005 or 2006 in Alberta and has been at Point Grey Golf and Country Club since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Based on his own experience, he says the salary for an assistant golf pro is between $30,000 to 60,000 per annum depending on the facility and the amount of teaching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 describes his job as "pretty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the Point Grey Golf and Country Club, he keeps 100% of his teaching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He hired the plaintiff in 2009 when he took a job in the back shop preparing equipment for club members and caring for the practice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 says the plaintiff left in September 2009 at the end of the golf season to go south to work on his golf game. The plaintiff could have stayed longer but there is no doubt the season tails off in September/October and there are some staff reductions as a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He believed the plaintiff had good potential as a golfer and played a lot with him. It was his recollection that if the plaintiff was playing well, he averaged a score of about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Scollon witnessed the plaintiff's frustration with his game following the 2010 Collision. He relied on injuries he has suffered to say that even a mild injury can affect one's golf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Scollon says that statistics are important for golfers as golf is a game of statistics. Keeping a close eye on one's statistics is important for a golf pro.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Dr. Rhonda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Shuckett's qualifications were accepted without contest as a certified rheumatologist and internist with expertise and experience in dealing with arthritis, soft tissue pain, myofascial pain syndrome, fibromyalgia, chronic pain syndrome, neck, back, shoulder, hip and knee problems and any area of the musculoskeletal system that is dealt with non-surgically.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She prepared three medical legal reports at the request of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reports are dated June 2, 2010, August 29, 2011 and April 12,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Shuckett's reports are clear and comprehensive and as a witness, she is quick to admit to limitations on her ability to comment and agrees where she has not been presented with the most current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She gives the Court confidence that she understands and accepts her role as expert and not as advocate.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At the same time as she is in all respects a useful expert, I cannot help but note that in her final report she misstates the dates of both accidents in which the plaintiff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She lists them as May 5, 2010 and August 24, 2011 when in fact they occurred on September 3, 2008 and March 23,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do not know whether these inaccuracies would affect her opinion since counsel did not raise them with her. However, in the body of her report she states the dates accurately.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her June, 2, 2010 report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his various symptoms, it appears that his low back and his left shoulder are his most impairing. He also likely has some musculo-ligamentous injury of the upper and mid back which I failed to include in the diagnoses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the causality of his problem is due to the subject MVAs. It sounds like the MVA in which he was on a scooter more recently was the more injurious of the two MVAs but they both appear to have contributed to his current status. . . . I would also comment that, as far as causality is concerned, there is a lack of pre-MVA records available to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now, it is about one and a half years since the September 2008 MVA and there is still room for improvement. However, he may have done the most part of his improvement by this point in time after the MVA of September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March 2010 MVA, it is still very fresh after the MVA and it is too early to prognosticate.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[him] disabled but I suspect that he is impaired to some degree from some of nature of his work and as far as his ease of doing golfing.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her August 29, 2011 report, she diagnosed the following:</w:t>
      </w:r>
      <w:r>
        <w:rPr>
          <w:rFonts w:ascii="arial" w:eastAsia="arial" w:hAnsi="arial" w:cs="arial"/>
          <w:sz w:val="20"/>
          <w:lang w:val="en-US" w:eastAsia="en-US" w:bidi="ar-SA"/>
        </w:rPr>
        <w:cr/>
      </w:r>
    </w:p>
    <w:p>
      <w:pPr>
        <w:numPr>
          <w:numId w:val="2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 with a possible component of tension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are not as frequent as they were when I had last seen him.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likely musculoligamentous.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Mid back pain likely musculoligamentous.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 and sacroliac strain, musculoligamentous in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not for the subject MVA of September 3, 2008 and March 23, 2010, I believe that it is unlikely that he would have his current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She goes on to say that there is a "significant chance" he will be left with his symptoms but that the decrease in frequency of his headaches and the improvement to his left shoulder may allow for some improvement in his other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closing, Dr. Shuckett opines that the plaintiff will be at risk of exacerbation of his symptoms should he suffer from another accident or work injury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cross-examination, she agreed that the fact the plaintiff did a backpacking trip through India was "discordant with the pain 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She stated that she could not conclude with certainty that the back spasms the Plaintiff experienced while in Florida could only have resulted from the injuries he suffered in the two accidents. She agreed they could have resulted from a single incident of overuse or strain or from 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her April 12, 2013 report she expressly ponders whether the spasms could have been caused by a fresh injury, although she notes they occurred in the same area of the plaintiff's spine as his post-collisions pain occurred. Information respecting the occurrence of earlier back spasms from golfing would have been useful to her, just as clinical records from the plaintiff's doctor for the period from November 2011 to the present would have been informative.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She agreed she did not have all the medical records she ought to have had for her later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accept her testimony and her opinion.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Dr. William Yu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Yu was qualified as an orthopedic surgeon licensed to practice in British Columbia with expertise in the diagnosis and management of the musculoskeletal system and both surgical and non-surgical interventions, particularly concerning the neck and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Yu saw the plaintiff twice. The first time he saw him was on April 1, 2011 at the request of his family physician. He saw him again on November 14, 2012 at the request of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notes that the plaintiff had pain in his neck, back and right shoulder after the 2008 Collision and still had residual neck and back pain at the time of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Yu's report appears to minimize the plaintiff's condition somewhat, but on cross-examination he stated that the conditions in his office are very different from those in an athletic situation with different stressors caused to the plaintiff's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 he put it, there is no total correlation on examination with the patient's symptomatology but he was satisfied the plaintiff suffered from ongoing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He noted that the plaintiff could lift his arms and use them without difficulty. There was no restriction in the range of motion of his shoulders but there was some loss of mobility. He found that as of the November 14, 2012 appointment, "[h]is left shoulder symptoms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major problem complained of by the plaintiff to Dr. Yu was his constant low back pain, worse when he is sitting or standing for one-half hour. His neck pain was also a problem but not as great a problem as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Yu opined that the back and neck pain suffered by the plaintiff was transient and very much activity-related.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He agreed that the plaintiff's ability to play golf had been affected by his injuries but believed he could work in an office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He also opined that the plaintiff could do occasional housework and participate in recreational activities such as hiking and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Surgery is not indicated to address the residual mechanical neck and back pain and he is unable to say whether there will be any improvement in the plaintiff's neck and back pain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He indicated in cross-examination that he cannot say the plaintiff's condition has plateaued but as of the date of his last appointment with Dr. Yu, the plaintiff has ongoing pain without any neurological findings.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Gina Yago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Yago is a physiotherapist registered in British Columbia who has treated the plaintiff since January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Initially, his treatment concerns were his neck, shoulders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Between January and October 2009, she treated the plaintiff 37 times for pain in his neck and back. When she tested his range of motion during this time she found that he had problems bending his low back from side to side and from front and back and an inability to move his neck, indicating a continuing stiffness in his low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However, she agreed that in his appointment on June 5, 2009, he stated he was playing golf four to six hours a day, but had some pain at night. Her note of June 29, 2009 stated that he had "no pain when practicing golf or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After the 2010 Collision, she saw him the day after it occurred. At that time, he had restricted range of motion in his neck indicating problems from C1 to C7, with muscle spasms in his neck, and with low back pain involving L1 to L5. He also indicated localized pain on his left shoulder where he had hit the pavement and restricted range of motion, particularly with forward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He advised Ms. Yago he had suffered no loss of consciousness and no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Over the period from March 24, 2010 to February 2012, she saw the plaintiff more than 100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By the end of her treatment, she noted the plaintiff's neck, shoulder and low back were all improving but he still complained about pain in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Although Ms. Yago agreed she would have made a note if the plaintiff said he was suffering from headaches, she has no note of the plaintiff complaining of headaches. She agreed this was a common problem among clients suffering the effects of injuries to their necks and backs.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 Dr. Tung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Nguyen has been the plaintiff's General Practitioner since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He prepared an expert report that was withdrawn by the plaintiff when it became apparent that it had no reliability and likely had been drafted by way of some sort of generic template taken from other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There were many problems with his evidence, including the fact that he agreed that some of the comments contained in his report were not taken from his clinical records but were the result of questions he asked the plaintiff as of his most recent visit and of giving the report to the plaintiff before finalizing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the result, since the plaintiff has withdrawn the report, I need not consider any of Dr. Nguyen's evidence and I would not in any event since I cannot be certain of its basis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plaintiff must establish on a balance of probabilities that but for the negligent actions of the defendants he would not have suffered the injuries that he did: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Where there are two or more tortfeasors, the defendant is not excused from liability merely because other causal factors for which he or she is not responsible also helped produce the harm.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part of the cause of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defendants are not required to compensate the plaintiff for expenses or loss he would have incurred in his life in any event, even without the accident: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Where a second wrongful act occurs after the first wrongful act each tortfeasor is entitled to have the consequences of the acts of the other tortfeasor taken into account. The defendants must compensate for the damages they caused but not for the effects of the other wrongful act that would have occurred anyway. This is known as the "crumbling skull rule":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at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Nonetheless, defendants must take the victims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they find them, and will be liable for the plaintiff's injuries even if the injuries are unexpectedly severe owing to a pre-existing condition. This is known as the "thin skull rule":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Where, as here, there have been two causes of the plaintiff's injuries it is necessary to decide when awarding damages whether those injuries are divisible or indivisible as between the two causes.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leave to appeal to SCC ref'd </w:t>
      </w:r>
      <w:hyperlink r:id="rId794" w:history="1">
        <w:r>
          <w:rPr>
            <w:rFonts w:ascii="arial" w:eastAsia="arial" w:hAnsi="arial" w:cs="arial"/>
            <w:i/>
            <w:color w:val="0077CC"/>
            <w:sz w:val="20"/>
            <w:u w:val="single"/>
            <w:shd w:val="clear" w:color="auto" w:fill="FFFFFF"/>
            <w:lang w:val="en-US" w:eastAsia="en-US" w:bidi="ar-SA"/>
          </w:rPr>
          <w:t>[2010] S.C.C.A. No. 337</w:t>
        </w:r>
      </w:hyperlink>
      <w:r>
        <w:rPr>
          <w:rFonts w:ascii="arial" w:eastAsia="arial" w:hAnsi="arial" w:cs="arial"/>
          <w:color w:val="000000"/>
          <w:sz w:val="20"/>
          <w:lang w:val="en-US" w:eastAsia="en-US" w:bidi="ar-SA"/>
        </w:rPr>
        <w:t xml:space="preserve"> the court explained that divisible injuries are those capable of being separated out and having their damages assessed independently, whereas indivisible injuries are those that cannot be separated. The court further observed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There are two general approaches to the apportionment of liability for damages between multiple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(1968), 65 W.W.R. 577 (B.C.C.A.) established what is known as the "devaluation approach" to the apportionment of damages between tortfeasors who cause the same damage. This approach was explained as follows at 591: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the way in which justice can best be done here is: (a) To assess as best one can what the plaintiff would have recovered against the Thiessens had his action against them been tried on April 22, 1966 (the day before the second accident), and to award damages accordingly; (b) To assess global damages as of the date of the trial in respect of both accidents; and (c) To deduct the amount under (a) from the amount under (b) and award damages against Laliberte in the amount of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Pryor v. Bains</w:t>
      </w:r>
      <w:r>
        <w:rPr>
          <w:rFonts w:ascii="arial" w:eastAsia="arial" w:hAnsi="arial" w:cs="arial"/>
          <w:color w:val="000000"/>
          <w:sz w:val="20"/>
          <w:lang w:val="en-US" w:eastAsia="en-US" w:bidi="ar-SA"/>
        </w:rPr>
        <w:t>, 1986 CanLII 161 (B.C.C.A.) the court set out another method of apportionment, which is known as the "percentage method". This method requires a global quantification of damages for all of the plaintiff's indivisible injuries and apportionment between the tortfeasors on a percentage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Counsel for the plaintiff argued on the basis of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at para. 18 that the court may use either the devaluation or the percentage approach depending on which is the most practical method on the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submits that his injuries are indivisible. He points to Dr. Shuckett's August 29, 2011 report in which she set out that the 2010 Collision was probably most responsible for his headaches but did not differentiate between the two collisions regarding causation for his neck and back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He also refers to Dr. Yu's November 21, 2012 report, in which he noted that the plaintiff was suffering from neck and back injuries caused by the 2008 Collision at the time of the 2010 Collision. Given that the injuries sustained in both collisions were to similar areas of his body, the plaintiff submits that quantifying his damages using the percentage approach articulated in </w:t>
      </w:r>
      <w:r>
        <w:rPr>
          <w:rFonts w:ascii="arial" w:eastAsia="arial" w:hAnsi="arial" w:cs="arial"/>
          <w:i/>
          <w:color w:val="000000"/>
          <w:sz w:val="20"/>
          <w:lang w:val="en-US" w:eastAsia="en-US" w:bidi="ar-SA"/>
        </w:rPr>
        <w:t>Pryor</w:t>
      </w:r>
      <w:r>
        <w:rPr>
          <w:rFonts w:ascii="arial" w:eastAsia="arial" w:hAnsi="arial" w:cs="arial"/>
          <w:color w:val="000000"/>
          <w:sz w:val="20"/>
          <w:lang w:val="en-US" w:eastAsia="en-US" w:bidi="ar-SA"/>
        </w:rPr>
        <w:t xml:space="preserve"> is the most practical.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Plaintiff's counsel argues that the 2008 Collision and the 2010 Collision were both serious accidents which contributed equally to his injuries. Therefore he asks the Court to apportion fault 50/50 between the two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the alternative, the plaintiff submits that if the Court finds that his injuries are divisible, the devaluation approach used in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defendants argue that the plaintiff's injuries are divisible and that the devaluation approach should be used to assess damages. In the defendants' submission, the plaintiff's injuries were significantly resolved within a few short days or weeks of the 2008 Collision and the plaintiff had substantially recovered by the time of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defendants agree that if the Court finds the plaintiff's injuries indivisible, the percentage method set out in </w:t>
      </w:r>
      <w:r>
        <w:rPr>
          <w:rFonts w:ascii="arial" w:eastAsia="arial" w:hAnsi="arial" w:cs="arial"/>
          <w:i/>
          <w:color w:val="000000"/>
          <w:sz w:val="20"/>
          <w:lang w:val="en-US" w:eastAsia="en-US" w:bidi="ar-SA"/>
        </w:rPr>
        <w:t>Pryor</w:t>
      </w:r>
      <w:r>
        <w:rPr>
          <w:rFonts w:ascii="arial" w:eastAsia="arial" w:hAnsi="arial" w:cs="arial"/>
          <w:color w:val="000000"/>
          <w:sz w:val="20"/>
          <w:lang w:val="en-US" w:eastAsia="en-US" w:bidi="ar-SA"/>
        </w:rPr>
        <w:t xml:space="preserve"> would be the most appropriate method to apportion fault. The defendants argue that in using the </w:t>
      </w:r>
      <w:r>
        <w:rPr>
          <w:rFonts w:ascii="arial" w:eastAsia="arial" w:hAnsi="arial" w:cs="arial"/>
          <w:i/>
          <w:color w:val="000000"/>
          <w:sz w:val="20"/>
          <w:lang w:val="en-US" w:eastAsia="en-US" w:bidi="ar-SA"/>
        </w:rPr>
        <w:t>Pryor</w:t>
      </w:r>
      <w:r>
        <w:rPr>
          <w:rFonts w:ascii="arial" w:eastAsia="arial" w:hAnsi="arial" w:cs="arial"/>
          <w:color w:val="000000"/>
          <w:sz w:val="20"/>
          <w:lang w:val="en-US" w:eastAsia="en-US" w:bidi="ar-SA"/>
        </w:rPr>
        <w:t xml:space="preserve"> approach the fault should be apportioned as 30/70 between the 2008 Collision and the 2010 Collision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Counsel for the plaintiff is incorrect in his submission that the Court may use whichever of the devaluation approach or percentage approach that it finds most practical. In my view, the comments he relies on from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have been overtaken by subsequent jurisprudence.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the court considered whether the Supreme Court of Canada's decision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had overruled the line of authority stemming from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on the method of apportioning damages between multiple tortfeasors: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 the issue is whether the holding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that indivisible injuries require joint and several liability between tortious causes contributing to the same injury means the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approach is no longer available as a means of determining responsibility among multiple tortfeasors. If that is so, and we conclude that it is, it follows that </w:t>
      </w:r>
      <w:r>
        <w:rPr>
          <w:rFonts w:ascii="arial" w:eastAsia="arial" w:hAnsi="arial" w:cs="arial"/>
          <w:b/>
          <w:color w:val="000000"/>
          <w:sz w:val="20"/>
          <w:lang w:val="en-US" w:eastAsia="en-US" w:bidi="ar-SA"/>
        </w:rPr>
        <w:t xml:space="preserve">Justice Huddart's </w:t>
      </w:r>
      <w:r>
        <w:rPr>
          <w:rFonts w:ascii="arial" w:eastAsia="arial" w:hAnsi="arial" w:cs="arial"/>
          <w:b/>
          <w:i/>
          <w:color w:val="000000"/>
          <w:sz w:val="20"/>
          <w:lang w:val="en-US" w:eastAsia="en-US" w:bidi="ar-SA"/>
        </w:rPr>
        <w:t>obiter</w:t>
      </w:r>
      <w:r>
        <w:rPr>
          <w:rFonts w:ascii="arial" w:eastAsia="arial" w:hAnsi="arial" w:cs="arial"/>
          <w:b/>
          <w:color w:val="000000"/>
          <w:sz w:val="20"/>
          <w:lang w:val="en-US" w:eastAsia="en-US" w:bidi="ar-SA"/>
        </w:rPr>
        <w:t xml:space="preserve"> comment at para. 18 in </w:t>
      </w:r>
      <w:r>
        <w:rPr>
          <w:rFonts w:ascii="arial" w:eastAsia="arial" w:hAnsi="arial" w:cs="arial"/>
          <w:b/>
          <w:i/>
          <w:color w:val="000000"/>
          <w:sz w:val="20"/>
          <w:lang w:val="en-US" w:eastAsia="en-US" w:bidi="ar-SA"/>
        </w:rPr>
        <w:t>Ashcroft</w:t>
      </w:r>
      <w:r>
        <w:rPr>
          <w:rFonts w:ascii="arial" w:eastAsia="arial" w:hAnsi="arial" w:cs="arial"/>
          <w:b/>
          <w:color w:val="000000"/>
          <w:sz w:val="20"/>
          <w:lang w:val="en-US" w:eastAsia="en-US" w:bidi="ar-SA"/>
        </w:rPr>
        <w:t xml:space="preserve"> to the effect that apportionment of liability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b/>
          <w:color w:val="000000"/>
          <w:sz w:val="20"/>
          <w:lang w:val="en-US" w:eastAsia="en-US" w:bidi="ar-SA"/>
        </w:rPr>
        <w:t xml:space="preserve"> may be determined by the devaluation or the percentage approach cannot apply in the case of an indivisible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There can be no question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requires joint and several liability for indivisible injuries. Once a trial judge has concluded as a fact that an injury is indivisible, then the tortfeasors are jointly liable to the plaintiff. They can still seek apportionment (contribution and indemnity) from each other, but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can claim the entire amount from any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approach to apportionment in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is therefore no longer applicable to indivisible injuries. The reason is that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pre-supposes </w:t>
      </w:r>
      <w:r>
        <w:rPr>
          <w:rFonts w:ascii="arial" w:eastAsia="arial" w:hAnsi="arial" w:cs="arial"/>
          <w:color w:val="000000"/>
          <w:sz w:val="20"/>
          <w:u w:val="single"/>
          <w:lang w:val="en-US" w:eastAsia="en-US" w:bidi="ar-SA"/>
        </w:rPr>
        <w:t>divisibility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requires courts to take a single injury and divide it up into constituent causes or points in time, and assess damages twice; once on the day before the second tort, and once at trial. Each defendant is responsible only for their share of the injury and the plaintiff can recover only the appropriate portion from each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That approach is logically incompatible with the concept of an </w:t>
      </w:r>
      <w:r>
        <w:rPr>
          <w:rFonts w:ascii="arial" w:eastAsia="arial" w:hAnsi="arial" w:cs="arial"/>
          <w:color w:val="000000"/>
          <w:sz w:val="20"/>
          <w:u w:val="single"/>
          <w:lang w:val="en-US" w:eastAsia="en-US" w:bidi="ar-SA"/>
        </w:rPr>
        <w:t>indivisible</w:t>
      </w:r>
      <w:r>
        <w:rPr>
          <w:rFonts w:ascii="arial" w:eastAsia="arial" w:hAnsi="arial" w:cs="arial"/>
          <w:color w:val="000000"/>
          <w:sz w:val="20"/>
          <w:lang w:val="en-US" w:eastAsia="en-US" w:bidi="ar-SA"/>
        </w:rPr>
        <w:t xml:space="preserve"> injury. If an injury cannot be divided into distinct parts, then joint liability to the plaintiff cannot be apportioned either. It is clear that tortfeasors causing or contributing to a single, indivisible injury are jointly liable to the plaintiff. This in no way restricts the tortfeasors' right to apportionment as between themselves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but it is a matter of indifference to the plaintiff, who may claim the entire amount from any defendant.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[Bold emphasis added, underline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turn now to my findings of fact regarding the Plaintiff's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testified that following the 2008 Collision he had injuries to his back, neck and shoulders, as well as headaches and dizziness. Following the 2010 Collision he sustained injuries to his back, neck, and shoulders, as well as headaches, anxiety and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 claims that as a result of both accidents he currently suffers from the following injuries:</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pain and suffering, including depression, moodiness and apathy at losing a career in golf and being less capable of participating in physical activities that he enjoyed prior to the accidents and anxiety while driving.</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 back pain, which is constant, has not improved, and is aggravated by stationary positions and certain movements.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upper back pain and reduced upper back mobility.</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 pain, which is occasional and activity based.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which occurs while stretching, engaging in repetitive exercise, or when immobile.</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which occur on average three or four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defendants argue that the plaintiff's physical injuries from the 2008 Collision were largely resolved within days or weeks and that thereafter the plaintiff had only very minor soft tissue injuries that were largely resolved by the time of the 2010 Collision. They point to Ms. Yago's clinical notes in the summer of 2009, which describe the plaintiff reporting mild stiffness and pain which was normally addressed by stretching and a hot shower. They also state that Ms. Yago's clinical notes did not record the plaintiff complaining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accept that the plaintiff's injuries from the 2008 Collision had greatly improved by the time of the 2010 Collision. However, he clearly had not recovered fully. Ms. Yago's clinical notes show that he attended physiotherapy as late as February 26, 2010, less than one month before the 2010 Collision, complaining of stiffness and pain in his neck and back. Both Dr. Shuckett and Dr. Yu's reports note that the plaintiff's neck and back pain had not resolved by the time of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 place little weight on the absence of complaints of headaches in Ms. Yago's clinical notes. There are many reasons that could account for this absence that do not impugn the plaintiff's credibility or suggest that he is making a false allegation. As Smith J. discussed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762"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difficulty with statements in clinical records is that, because they are only a brief summary or paraphrase, there is no record of anything else that may have been said and which might in some way explain, expand upon or qualify a particular doctor's note...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Further difficulties arise when a number of clinical records made over a lengthy period are being considered. Inconsistencies are almost inevitable because few people, when asked to describe their condition on numerous occasions, will use exactly the same words or emphasis each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While the content of a clinical record may be evidence for some purposes, the absence of a record is not, in itself, evidence of anything.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addition, there are records of the plaintiff complaining of headaches to his other health care providers. Dr. Shuckett recorded in her August 29, 2011 report that the plaintiff has "[c]ervicogenic headaches with a possible component of tension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evidence demonstrates that the plaintiff suffered injuries to his neck, shoulders and back as a result of the 2008 Collision. Although these symptoms improved greatly, he was not fully recovered by the time of the second accident. The 2010 Collision exacerbated the plaintiff's injuries to his neck, shoulders and back. The plaintiff continues to suffer from pain and stiffness in his neck and shoulders, pain in his low back, and headaches. Both accidents caused anxiety when driving and suffering from pain and loss of physical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find that both accidents have merged to create injuries that cannot be attributed to either one of the individual defendants. The 2010 Collision aggravated the plaintiff's lingering injuries from the 2008 Collision to create indivisible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 accept the defendants' argument that the 2010 Collision was the more serious of the two accidents and that his injuries were worse following the 2010 Collision than they ever were after the 2008 Collision. That does not alter the fact that the injuries caused in both accidents were substantively the same, such that it is not possible to attribute any particular portion of his injuries to an individual tortfeasor (see, for instance, </w:t>
      </w:r>
      <w:r>
        <w:rPr>
          <w:rFonts w:ascii="arial" w:eastAsia="arial" w:hAnsi="arial" w:cs="arial"/>
          <w:i/>
          <w:color w:val="000000"/>
          <w:sz w:val="20"/>
          <w:lang w:val="en-US" w:eastAsia="en-US" w:bidi="ar-SA"/>
        </w:rPr>
        <w:t>Bilanik v. Ferman</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2014 BCSC 732</w:t>
        </w:r>
      </w:hyperlink>
      <w:r>
        <w:rPr>
          <w:rFonts w:ascii="arial" w:eastAsia="arial" w:hAnsi="arial" w:cs="arial"/>
          <w:color w:val="000000"/>
          <w:sz w:val="20"/>
          <w:lang w:val="en-US" w:eastAsia="en-US" w:bidi="ar-SA"/>
        </w:rPr>
        <w:t>, in which Harvey J. found that two motor vehicle accidents, the second of which was far more serious, had created indivisible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According to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I must proceed to assess the damages necessary to compensate the plaintiff's indivisible injuries and then apportion liability between the two defendants on a percentage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Counsel for the plaintiff's submission that fault should be apportioned on a 50/50 basis between the two accidents is clearly inappropriate. The plaintiff testified that the 2010 Collision was the more serious of the two and called it the most severe crash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medical evidence also documents that the plaintiff described the 2010 Collision as more serious to his health care providers and demonstrates that the plaintiff's complaints of pain were much more serious following the second accident. This is unsurprising considering that in the 2010 Collision the plaintiff was on a scooter and had very little protection 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Based on the evidence before me, I agree with counsel for the defendants that fault should be apportioned as 30% for the 2008 Collision and 70% for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Non-pecuniary damages compensate the plaintiff for pain, suffering, loss of enjoyment of life and loss of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Although a non-pecuniary damages award must turn on the circumstances of the case, the following list of relevant factors discussed by Kirkpatrick J.A.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are helpful to consider:</w:t>
      </w:r>
      <w:r>
        <w:rPr>
          <w:rFonts w:ascii="arial" w:eastAsia="arial" w:hAnsi="arial" w:cs="arial"/>
          <w:sz w:val="20"/>
          <w:lang w:val="en-US" w:eastAsia="en-US" w:bidi="ar-SA"/>
        </w:rPr>
        <w:cr/>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 submits that an appropriate non-pecuniary damages award in these circumstances is $125,000. Counsel for the plaintiff referred me to, and I have considered, the following cases as guides for determining non-pecuniary damages in this case:</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 $160,000 - in which a 26 year old plaintiff suffered injuries to his neck and back from two motor vehicle accidents. The plaintiff had undergone surgery for his lower back and had significant and unremitting pain in his lower back which radiated down his legs and required him to rely on a cane. His disabilities prevented him from working in his chosen career and his marriage broke down as a result of the changes in his physical and mental health.</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Albert v. Politano,</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2013 BCCA 194</w:t>
        </w:r>
      </w:hyperlink>
      <w:r>
        <w:rPr>
          <w:rFonts w:ascii="arial" w:eastAsia="arial" w:hAnsi="arial" w:cs="arial"/>
          <w:color w:val="000000"/>
          <w:sz w:val="20"/>
          <w:lang w:val="en-US" w:eastAsia="en-US" w:bidi="ar-SA"/>
        </w:rPr>
        <w:t xml:space="preserve"> - $125,000 - in which a jury's non-pecuniary damages award was upheld by the Court of Appeal for a plaintiff who suffered a chronic injury to his right hand in a motor vehicle accident that prevented him from pursuing his career in boxing.</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 $85,000 - in which a 17 year old plaintiff suffered soft tissue injuries in a motor vehicle accident, which left him with chronic back pain that interfered with his sporting hobbies and his ability to work in construction.</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Sekihara v. Gill</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2013 BCSC 1387</w:t>
        </w:r>
      </w:hyperlink>
      <w:r>
        <w:rPr>
          <w:rFonts w:ascii="arial" w:eastAsia="arial" w:hAnsi="arial" w:cs="arial"/>
          <w:color w:val="000000"/>
          <w:sz w:val="20"/>
          <w:lang w:val="en-US" w:eastAsia="en-US" w:bidi="ar-SA"/>
        </w:rPr>
        <w:t xml:space="preserve"> - $130,000 - in which a 29 year old plaintiff sustained injuries in a motor vehicle accident to her neck and back along with headaches, difficulties sleeping and depression. At the time of trial she continued to suffer from chronic back pain and depression. As a result of her injuries, the plaintiff was no longer able to snowboard, which was not only her passion but also something she earned money from by engaging in sports photography, coaching, and producing snowboard films.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Verge v. Chan,</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2012 BCSC 876</w:t>
        </w:r>
      </w:hyperlink>
      <w:r>
        <w:rPr>
          <w:rFonts w:ascii="arial" w:eastAsia="arial" w:hAnsi="arial" w:cs="arial"/>
          <w:color w:val="000000"/>
          <w:sz w:val="20"/>
          <w:lang w:val="en-US" w:eastAsia="en-US" w:bidi="ar-SA"/>
        </w:rPr>
        <w:t xml:space="preserve"> - $125,000 - in which a 34 year old plaintiff suffered soft tissue injuries to her neck and back, a fractured right talus, bruising to and pain in her chest, and pain in her left shoulder, both knees, and hip as a result of a motor vehicle accident. At the time of trial she continued to suffer from her ankle injury, sleep disturbance, headaches, stress, anxiety, including post-traumatic stress disorder, depression and chronic pain. Her injuries made her unable to work on the farm and cattle raising operation that she and her partner were building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defendants submit that a damage award in the range of $35,000 to $40,000 is appropriate. Counsel for the defendants referred me to, and I have considered, the following cases as guides for determining non-pecuniary damages in this case: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Atkinson v. Niles</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2009 BCSC 442</w:t>
        </w:r>
      </w:hyperlink>
      <w:r>
        <w:rPr>
          <w:rFonts w:ascii="arial" w:eastAsia="arial" w:hAnsi="arial" w:cs="arial"/>
          <w:color w:val="000000"/>
          <w:sz w:val="20"/>
          <w:lang w:val="en-US" w:eastAsia="en-US" w:bidi="ar-SA"/>
        </w:rPr>
        <w:t xml:space="preserve"> - $55,000 - in which a 16 year old plaintiff suffered permanent facial scarring and an injury to his left knee in a motor vehicle accident. He had a much increased risk of developing progressive osteoarthritis which would eventually require knee replacement surgery. The plaintiff's injuries detrimentally affected his chance of fulfilling his dream of playing professional baseball, for which he had received a scholarship to an American university.</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Cummings v. Shanks,</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2012 BCSC 1731</w:t>
        </w:r>
      </w:hyperlink>
      <w:r>
        <w:rPr>
          <w:rFonts w:ascii="arial" w:eastAsia="arial" w:hAnsi="arial" w:cs="arial"/>
          <w:color w:val="000000"/>
          <w:sz w:val="20"/>
          <w:lang w:val="en-US" w:eastAsia="en-US" w:bidi="ar-SA"/>
        </w:rPr>
        <w:t xml:space="preserve"> - $40,000 - in which a 38 year old plaintiff suffered soft-tissue injuries to his neck, shoulder and upper back, primarily on the left side in a motor vehicle accident. At the time of trial he had ongoing symptoms in his neck and shoulder. He was able to return to work over a period of five months but was less capable of participating in sporting hobbies and yard work.</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Frech v. Langley,</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2012 BCSC 1230</w:t>
        </w:r>
      </w:hyperlink>
      <w:r>
        <w:rPr>
          <w:rFonts w:ascii="arial" w:eastAsia="arial" w:hAnsi="arial" w:cs="arial"/>
          <w:color w:val="000000"/>
          <w:sz w:val="20"/>
          <w:lang w:val="en-US" w:eastAsia="en-US" w:bidi="ar-SA"/>
        </w:rPr>
        <w:t xml:space="preserve"> - $35,000 - in which a 26 year old plaintiff suffered soft tissue injuries to her neck and upper back and pain in her right shoulder and arm and tension headaches from two motor vehicle accidents. She was still suffering from some pain at the time of trial. She was unable to work as a server any longer but found work as a bank teller.</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Perry v. Ismail,</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2012 BCSC 123</w:t>
        </w:r>
      </w:hyperlink>
      <w:r>
        <w:rPr>
          <w:rFonts w:ascii="arial" w:eastAsia="arial" w:hAnsi="arial" w:cs="arial"/>
          <w:color w:val="000000"/>
          <w:sz w:val="20"/>
          <w:lang w:val="en-US" w:eastAsia="en-US" w:bidi="ar-SA"/>
        </w:rPr>
        <w:t xml:space="preserve"> - $42,500 - in which a 24 year old plaintiff who was in a motor vehicle accident suffered injuries to his neck, lower back, right shoulder and right knee, which caused headaches and depression. At the time of trial he continued to have mild neck pain and constant low back pain. He was off work for five months and ultimately had to leave his job as a delivery driver for a furniture company because he was unable to lift the furniture. He had to stop snowboarding, his preferred recreational activity.</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Stein v. Kline,</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2012 BCSC 573</w:t>
        </w:r>
      </w:hyperlink>
      <w:r>
        <w:rPr>
          <w:rFonts w:ascii="arial" w:eastAsia="arial" w:hAnsi="arial" w:cs="arial"/>
          <w:color w:val="000000"/>
          <w:sz w:val="20"/>
          <w:lang w:val="en-US" w:eastAsia="en-US" w:bidi="ar-SA"/>
        </w:rPr>
        <w:t xml:space="preserve"> - $40,000 - in which a plaintiff in his mid-forties suffered head, neck, back and shoulder pain from a motor vehicle accident. At the time of trial he continued to complain of pain and spasms in his neck, shoulders and low back which caused him to miss work occasionally. After approximately three months the plaintiff returned to his construction work and continued fishing and playing recreational golf and hockey, but with some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was in his late twenties when the two accidents occurred. As a result of the 2008 Collision, he suffered injuries to his neck, shoulders and back which were greatly exacerbated by the 2010 Collision. He continues to suffer from mild pain and stiffness in his neck and shoulders, pain in his low back, and headaches. Both accidents caused anxiety when driving and suffering from the pain and loss of physical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and his partner, Ms. Lee, testified that his low mood following the accidents contributed to the temporary break in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However, their relationship is re-established and appears unimpaired.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submits that these injuries have impacted his golfing abilities to such an extent that he has lost his opportunity to achieve his dream of playing golf professionally. He is also less capable of participating in the recreational activities that he enjoyed before the accidents, such as hiking, and completing household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the circumstances of this case, I award $60,000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claims past wage loss of $69,492, on the basis that but for the injuries suffered in the 2008 Collision he would have passed the PAT in August 2009 and would have started working as a golf professional in April 2010. Instead, he began working as a golf professional in April 2011 and therefore argues that he lost 12 months of employment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defendants contest this claim on several grounds. First, they say that had the 2008 Collision not occurred the plaintiff would have continued with his plan to attend Q School in the United States and the plaintiff would never have attempted to pass the PAT.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Second, the defendants say that the plaintiff was not a skilled enough golfer before the accidents to make passing the PAT a guaranteed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produced no records of his golf scores or results of participation in sanctioned events. Indeed, it appears that he did not participate in any tour-qualifying tournaments in the years leading up to the accidents. The only evidence of his ability is his testimony and the testimony of his brother, cousin, and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defendants say that the plaintiff's failure to pass the PAT can be attributed to other factors, such as a documented right knee injury that was unrelated to either accident, or the mistake of the organization who administered the PAT who incorrectly determined that 157 was not a qualifying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Finally, the defendants argue that the plaintiff's choice to continue in a physical performance field such as professional golf despite his injuries shows the plaintiff was not taking reasonable steps to avoid his losses. The plaintiff acknowledged in cross-examination that pursuing a professional golf career is risky for anyone regardless of injuries. The defendants say it would have been more reasonable for the plaintiff to return to his career in banking after the 2008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plaintiff's failure to provide any golf records or proof of participation in tournaments is highly problematic. As the plaintiff and others testified, golf is a game of statistics and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 testified that he must have lost his records or his partner or mother threw them out. I do not find the plaintiff's explanation for this failure credible, particularly in light of the fact that his partner testified that she and his mother knew how important his golf stuff was and would never throw anything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There are many reasons that could account for the plaintiff's failure to pass the PAT and I am not satisfied that his injuries from the 2008 Collision caused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 has not met his onus of demonstrating that but for the 2008 Collision he would have made a qualifying score on the PAT in 2009 and started his professional golf career one year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accept the plaintiff's evidence that he missed two weeks of work at the Point Grey Golf and Country Club back shop following the 2010 Collision. I would have awarded the plaintiff compensation for those lost wages, however, I have no evidence before me on how many hours a week he was working. Without such evidence, any award I made would be completely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plaintiff's claim for past wage loss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A plaintiff is entitled to compensation for a loss of earning capacity attributable to the injuries sustained.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808"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Saunders J. set out the principles which inform the assessment of loss of earning capacity:</w:t>
      </w:r>
      <w:r>
        <w:rPr>
          <w:rFonts w:ascii="arial" w:eastAsia="arial" w:hAnsi="arial" w:cs="arial"/>
          <w:sz w:val="20"/>
          <w:lang w:val="en-US" w:eastAsia="en-US" w:bidi="ar-SA"/>
        </w:rPr>
        <w:cr/>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a court is to assess damages, rather than to calculate them mathematically --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is not the balance of probabilities; the plaintiff need only establish a real and substantial possibility of loss, one which is not mere speculation, and hypothetical events are to be weighed according to their relative likelihood --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at para. 27;</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Allowances must be made for the contingencies that the assumptions upon which an award is based may prove to be wrong --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2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assessment is to be evaluated in view of its overall fairness and reasonableness --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plaintiff may demonstrate the amount of loss by one of two calculation approaches, as set out by the British Columbia Court of Appeal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It is clear that if there is any future loss of capacity in this case, it must be calculated using a loss of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referred to the following considerations articulated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which courts are to take into account when assessing loss of capital asset (at para. 11):</w:t>
      </w:r>
      <w:r>
        <w:rPr>
          <w:rFonts w:ascii="arial" w:eastAsia="arial" w:hAnsi="arial" w:cs="arial"/>
          <w:sz w:val="20"/>
          <w:lang w:val="en-US" w:eastAsia="en-US" w:bidi="ar-SA"/>
        </w:rPr>
        <w:cr/>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claims a future loss of capacity of $250,000 using a loss of capital asset approach. He argues that the cumulative effect of his injuries from both accidents have led to a loss of capacity in relation to a career in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 refers me to the following cases, described above, in which loss of future capacity compensation was awarded in similar circumstances:</w:t>
      </w:r>
      <w:r>
        <w:rPr>
          <w:rFonts w:ascii="arial" w:eastAsia="arial" w:hAnsi="arial" w:cs="arial"/>
          <w:sz w:val="20"/>
          <w:lang w:val="en-US" w:eastAsia="en-US" w:bidi="ar-SA"/>
        </w:rPr>
        <w:cr/>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Albert</w:t>
      </w:r>
      <w:r>
        <w:rPr>
          <w:rFonts w:ascii="arial" w:eastAsia="arial" w:hAnsi="arial" w:cs="arial"/>
          <w:color w:val="000000"/>
          <w:sz w:val="20"/>
          <w:lang w:val="en-US" w:eastAsia="en-US" w:bidi="ar-SA"/>
        </w:rPr>
        <w:t xml:space="preserve"> - $838,000</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 $225,000</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Sekihara</w:t>
      </w:r>
      <w:r>
        <w:rPr>
          <w:rFonts w:ascii="arial" w:eastAsia="arial" w:hAnsi="arial" w:cs="arial"/>
          <w:color w:val="000000"/>
          <w:sz w:val="20"/>
          <w:lang w:val="en-US" w:eastAsia="en-US" w:bidi="ar-SA"/>
        </w:rPr>
        <w:t xml:space="preserve"> - $215,000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Verge</w:t>
      </w:r>
      <w:r>
        <w:rPr>
          <w:rFonts w:ascii="arial" w:eastAsia="arial" w:hAnsi="arial" w:cs="arial"/>
          <w:color w:val="000000"/>
          <w:sz w:val="20"/>
          <w:lang w:val="en-US" w:eastAsia="en-US" w:bidi="ar-SA"/>
        </w:rPr>
        <w:t xml:space="preserve"> - $225,000</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Atkinson</w:t>
      </w:r>
      <w:r>
        <w:rPr>
          <w:rFonts w:ascii="arial" w:eastAsia="arial" w:hAnsi="arial" w:cs="arial"/>
          <w:color w:val="000000"/>
          <w:sz w:val="20"/>
          <w:lang w:val="en-US" w:eastAsia="en-US" w:bidi="ar-SA"/>
        </w:rPr>
        <w:t xml:space="preserve"> -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defendants submit that the plaintiff has not demonstrated that he will suffer a pecuniary loss in the future as a result of his injuries. They argue that the plaintiff has succeeded in his past and current academic pursuits and has shown an aptitude for his career in banking.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defendants say that the plaintiff has presented no evidence that since rejoining RBC in April 2013 that he has been unable to complete his work tasks or has needed accommodation from his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defendants rely on the following cases in which courts found that an award of future loss of capacity was not warranted for plaintiffs with ongoing pain or injuries from motor vehicle accidents: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 in which the British Columbia Court of Appeal overturned an award for loss of future earning capacity on the basis that the plaintiff's ongoing symptoms did not interfere with her employment in an office setting.</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Daitol v. Chan</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2012 BCSC 209</w:t>
        </w:r>
      </w:hyperlink>
      <w:r>
        <w:rPr>
          <w:rFonts w:ascii="arial" w:eastAsia="arial" w:hAnsi="arial" w:cs="arial"/>
          <w:color w:val="000000"/>
          <w:sz w:val="20"/>
          <w:lang w:val="en-US" w:eastAsia="en-US" w:bidi="ar-SA"/>
        </w:rPr>
        <w:t xml:space="preserve"> - in which Griffin J. concluded that the plaintiff had not proven a loss of earning capacity despite the plaintiff's ongoing temporomandibular joint pain and limitations in the use of her knee because these injuries did not interfere with her sedentary job as an office assistant.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Mayenburg v. Lu</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2009 BCSC 1308</w:t>
        </w:r>
      </w:hyperlink>
      <w:r>
        <w:rPr>
          <w:rFonts w:ascii="arial" w:eastAsia="arial" w:hAnsi="arial" w:cs="arial"/>
          <w:color w:val="000000"/>
          <w:sz w:val="20"/>
          <w:lang w:val="en-US" w:eastAsia="en-US" w:bidi="ar-SA"/>
        </w:rPr>
        <w:t xml:space="preserve"> - in which Myers J. found that the plaintiff had not proven a loss of earning capacity despite the plaintiff's ongoing low back pain because it appeared the plaintiff would be able to gain employment as an accountant, which she could perform with minimal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There is insufficient evidence to support the plaintiff's claim of loss of future earning capacity. There was no functional capacity assessment or other expert evidence to that effect. Neither Dr. Yu nor Dr. Shuckett reported that the plaintiff will be unable to work successfully in an office setting. In fact, Dr. Shuckett stated that she did not find the plaintiff to be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plaintiff has employment in the banking industry and appears to have been quite successful there. There is no indication that he will have a reduced earning capacity in this field as a result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Although the plaintiff's injuries have contributed to other factors that have foreclosed a career in professional golf, the evidence does not demonstrate that but for the accidents there was a real and substantial possibility that the plaintiff would have had a successful and lucrative career as an elite golf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accept that the plaintiff continues to suffer reduced mobility and some pain from his injuries and that this impacts his quality of life. He has been compensated for that in his non-pecuniary damages award. However, there is insufficient evidence to demonstrate that this pain will interfere with his earning capacity. The claim for loss of future earning capacity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As a result of my decision, although I have reviewed it (actually a report with three separate components), I need not consider the expert report of Darren Benning, economist, since his analysis is premised on a finding of annual losses over the plaintiff's working lifetime.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him to his pre-accident condition insofar as that is possible. When full restoration cannot be achieved, the court must strive to assure full compensation through the provision of adequate future care: </w:t>
      </w:r>
      <w:r>
        <w:rPr>
          <w:rFonts w:ascii="arial" w:eastAsia="arial" w:hAnsi="arial" w:cs="arial"/>
          <w:i/>
          <w:color w:val="000000"/>
          <w:sz w:val="20"/>
          <w:lang w:val="en-US" w:eastAsia="en-US" w:bidi="ar-SA"/>
        </w:rPr>
        <w:t>Simmavong v. Haddock</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2012 BCSC 473</w:t>
        </w:r>
      </w:hyperlink>
      <w:r>
        <w:rPr>
          <w:rFonts w:ascii="arial" w:eastAsia="arial" w:hAnsi="arial" w:cs="arial"/>
          <w:color w:val="000000"/>
          <w:sz w:val="20"/>
          <w:lang w:val="en-US" w:eastAsia="en-US" w:bidi="ar-SA"/>
        </w:rPr>
        <w:t xml:space="preserve"> at para.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There must be a medical justification for claims for cost of future care and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at para. 199 (S.C.), aff'd </w:t>
      </w:r>
      <w:hyperlink r:id="rId288" w:history="1">
        <w:r>
          <w:rPr>
            <w:rFonts w:ascii="arial" w:eastAsia="arial" w:hAnsi="arial" w:cs="arial"/>
            <w:i/>
            <w:color w:val="0077CC"/>
            <w:sz w:val="20"/>
            <w:u w:val="single"/>
            <w:shd w:val="clear" w:color="auto" w:fill="FFFFFF"/>
            <w:lang w:val="en-US" w:eastAsia="en-US" w:bidi="ar-SA"/>
          </w:rPr>
          <w:t>[1987] B.C.J. No. 1833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An award must be moderate and fair to both parties: </w:t>
      </w:r>
      <w:r>
        <w:rPr>
          <w:rFonts w:ascii="arial" w:eastAsia="arial" w:hAnsi="arial" w:cs="arial"/>
          <w:i/>
          <w:color w:val="000000"/>
          <w:sz w:val="20"/>
          <w:lang w:val="en-US" w:eastAsia="en-US" w:bidi="ar-SA"/>
        </w:rPr>
        <w:t>Andrews v. Grand &amp; Toy (Alta.) Ltd.,</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plaintiff claims a total of $163,800 for the cost of future care: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Gym membership every year to the age of 65 - $11,200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Yoga membership every year to the age of 65 - $41,600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Physiotherapy, analgesics and pain medications - $15,000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Housekeeping - 2 hours per month to the age of 65 - $96,000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defendants argue that the plaintiff is not entitled to any future care costs. They say that the plaintiff's claim that he is unable to complete housekeeping tasks is not believable in the face of his testimony that he completes 5 km jogs, swims, plays tennis and golf, completed post-secondary courses while working full time and backpacked through Southeast Asia shortly after the 2010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accept the defendants' position on the claim for housekeeping. I do not accept that the plaintiff is unable to perform housekeeping tasks as his activity level is inconsistent with his alleged inability to work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defendants also point out that neither Dr. Yu nor Dr. Shuckett made any comment on whether a gym membership, yoga membership or physiotherapy would be recommended or indicated that he required any assistance with housekeeping. Dr. Yu stated the plaintiff could perform occasional housekeeping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decline to award any amount for a gym membership or yoga membership given that the plaintiff has not demonstrated a need for either and also has in-house access to yoga and fitness instruction from his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have not been provided with much evidence from counsel for the plaintiff to support what may be a reasonable claim at least for medications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At the same time, from the nature of the injuries suffered by the plaintiff, it seems obvious to me that he would likely benefit from and need some physiotherapy, and analgesics and pain medications in the near future. It is reasonable to award some amount for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It is my view that an amount of $3,000 per year for five years for a total of $15,000 for physiotherapy, pain medications and analgesics is reasonable and necessary given the plaintiff's need to control the discomfort he suffers occasionally so that he is able to continue to work and progress in his position with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Beyond a period of five years, the plaintiff's need for these services and medications becomes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 leave it to counsel to calculate and agree on any present value discount on this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plaintiff claims a total of $6,648.17 in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Physiotherapy: $1,695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Parking: $86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Magnetic Imaging invoice: $4,022.60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PGA dues for 2012: $844.57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Plaintiff's counsel provides no argument in support of, and I see no basis for compensating the plaintiff for his PGA dues for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claims for the physiotherapy, parking and magnetic imaging are expenses incurred as a result of the injuries and are allowed, for a total of $5,803.60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plaintiff is entitled to an award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 $60,000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2008 Collision: $18,000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2010 Collision: $42,000 - 70% = $12,600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 $0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 $0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 $15,000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2008 Collision: $4,500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2010 Collision: $10,500 - 70% = $3,150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 $5,803.60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2008 Collision: $1,741.08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2010 Collision: $4,062.52 - 70% = $1,218.76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Costs follow the event. The parties are at liberty to make an application to speak to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Supplementary Reasons to </w:t>
      </w:r>
      <w:r>
        <w:rPr>
          <w:rFonts w:ascii="arial" w:eastAsia="arial" w:hAnsi="arial" w:cs="arial"/>
          <w:i/>
          <w:color w:val="000000"/>
          <w:sz w:val="20"/>
          <w:lang w:val="en-US" w:eastAsia="en-US" w:bidi="ar-SA"/>
        </w:rPr>
        <w:t>Le v. Point</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2014 BCSC 154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McVie v. Lombard Insurance Co., [2010] B.C.J. No. 1456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25-29, 2008; April 27-28 and September 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2009; written submissions, November 4 and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S070324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1456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1025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C.L.R. (3d) 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1961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191 A.C.W.S. (3d) 1129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Raymond James McVie, Helen Javier McVie, Plaintiffs, and Lombard Insurance Company and Summit Steel Cladding Inc., Defendants, and Summit Steel Cladding Inc.,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0" w:name="Keywords_41"/>
      <w:bookmarkEnd w:id="270"/>
      <w:r>
        <w:rPr>
          <w:rFonts w:ascii="arial" w:eastAsia="arial" w:hAnsi="arial" w:cs="arial"/>
          <w:b/>
          <w:color w:val="000000"/>
          <w:sz w:val="20"/>
          <w:lang w:val="en-US" w:eastAsia="en-US" w:bidi="ar-SA"/>
        </w:rPr>
        <w:t>Construction law — Contracts — Breach — By contractor — Defective workmanship — Action by plaintiffs for damages for breach of contract dismissed — Plaintiffs contracted with defendants for installation of metal clad roof on their home — Plaintiffs claimed roof was negligently installed, in breach of contract — Plaintiffs refused to do remedial work recommended by defendants prior to construction of roof — Low slope of roof did not constitute fundamental breach — No deficient workmanship to constitute fundamental breach — Plaintiffs not justified in terminating contract — Plaintiffs did not prove their damages — Damages too remote and plaintiffs failed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Liability — Grounds — Breach of contract — Defective workmanship — Damages — Duty to mitigate — Foreseeability — Action by plaintiffs for damages for breach of contract dismissed — Plaintiffs contracted with defendants for installation of metal clad roof on their home — Plaintiffs claimed roof was negligently installed, in breach of contract — Plaintiffs refused to do remedial work recommended by defendants prior to construction of roof — Low slope of roof did not constitute fundamental breach — No deficient workmanship to constitute fundamental breach — Plaintiffs not justified in terminating contract — Plaintiffs did not prove their damages — Damages too remote and plaintiffs failed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Breach of contract — Fundamental breach — Action by plaintiffs for damages for breach of contract dismissed — Plaintiffs contracted with defendants for installation of metal clad roof on their home — Plaintiffs claimed roof was negligently installed, in breach of contract — Plaintiffs refused to do remedial work recommended by defendants prior to construction of roof — Low slope of roof did not constitute fundamental breach — No deficient workmanship to constitute fundamental breach — Plaintiffs not justified in terminating contract — Plaintiffs did not prove their damages — Damages too remote and plaintiffs failed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General principles — Reasonably anticipated losses — Remoteness — Duty to mitigate — Action by plaintiffs for damages for breach of contract dismissed — Plaintiffs contracted with defendants for installation of metal clad roof on their home — Plaintiffs claimed roof was negligently installed, in breach of contract — Plaintiffs refused to do remedial work recommended by defendants prior to construction of roof — Low slope of roof did not constitute fundamental breach — No deficient workmanship to constitute fundamental breach — Plaintiffs not justified in terminating contract — Plaintiffs did not prove their damages — Damages too remote and plaintiffs failed to mitigate.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1" w:name="Case Summary_37"/>
            <w:bookmarkEnd w:id="2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McVies for damages for breach of contract arising from the installation of a metal clad roof on their home. The McVies alleged that Summit Steel Cladding breached the contract by negligently installing the roof. Despite Summit Steel's recommendation that the construction wait until spring, the McVies requested that construction begin in November. Summit Steel also recommended that some remedial work be done to the existing structure prior to the construction of the new roof. The McVies did not do the remedial work because it would increase the costs of the project. A rain storm caused flooding during the construction. The McVies later alleged significant structural faults in the construction of the roof and refused to pay the contract price.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2" w:name="Holdings of Court_26"/>
            <w:bookmarkEnd w:id="27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Summit Steel did the work as required by the contract. The McVies' refusal to do the recommended remedial work led to some of the issues with the roof. Subsequent work done by other contractors made it impossible to determine whether the work done by Summit Steel or by the other contractors was responsible for continuing leaks in the roof. The low slope of the roof did not constitute a fundamental breach of the contract by Summit Steel. The workmanship of Summit Steel was not so deficient that it constituted a fundamental breach. The McVies had made several attempts to pay the invoice. They were not justified in terminating the contract. The McVies also failed, on the basis of failure to mitigate and remoteness, to prove their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3" w:name="Legislation Cited_27"/>
      <w:bookmarkEnd w:id="2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Building Code 1998, s. 9.26.3.1(3)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British Columbia Building Code 2006, </w:t>
      </w:r>
      <w:hyperlink r:id="rId819" w:history="1">
        <w:r>
          <w:rPr>
            <w:rFonts w:ascii="arial" w:eastAsia="arial" w:hAnsi="arial" w:cs="arial"/>
            <w:i/>
            <w:color w:val="0077CC"/>
            <w:sz w:val="20"/>
            <w:u w:val="single"/>
            <w:shd w:val="clear" w:color="auto" w:fill="FFFFFF"/>
            <w:lang w:val="en-US" w:eastAsia="en-US" w:bidi="ar-SA"/>
          </w:rPr>
          <w:t>B.C. Reg. 216/2006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CHAPTER 410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4" w:name="Counsel_42"/>
      <w:bookmarkEnd w:id="2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J.S. Piamonte.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Summit Steel Cladding Inc.: G.A. Pyper.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5" w:name="Judgment_41"/>
      <w:bookmarkEnd w:id="275"/>
      <w:r>
        <w:pict>
          <v:line id="_x0000_s1233"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6" w:name="K.M. KER J."/>
            <w:bookmarkEnd w:id="276"/>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of this matter relates to the installation of a metal clad roof on the home of the plaintiffs ["the McVies"] by the defendant, Summit Steel Cladding Inc. ["Summit Steel"]. The McVies allege that Summit Steel breached the contract between the parties and that the metal clad roof was negligently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Lombard Insurance Company ["Lombard Insurance"] was also named as a defendant in these proceedings. The claims against Lombard Insurance, as well as its Third Party Claim against Summit Steel, were dismissed prior to the commencement of this trial. At the outset of the trial, Summit Steel abandoned its Counterclaim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June 2000, the plaintiff, Raymond McVie, approached Christian McBurney, the owner of Summit Steel, and asked him to attend to his home and provide an estimate to replace the tar and gravel roof of his residence, located at 11123-134A Street in Surrey, B.C. The McVies wanted a maintenance free, worry free roof that would last a long time. Mr. McBurney attended and measured the McVie home, discussed with Mr. McVie what he wanted done, and gave an estimate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written estimate was then provided on June 21, 2000 with a quotation to install a metal clad roof system for the amount of $8,870 plus GST. Additional items were handwritten into the quote bringing it to a total of approximately $11,065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McVies did not immediately engage the services of Summit Steel but some months later, in October 2000, they contacted Summit Steel and requested that the metal clad roof be installed at that time. Mr. McBurney, on behalf of Summit Steel, endeavoured to persuade the McVies to wait until the spring to replace their roof as work in the late fall would be difficult due to the increased likelihood of bad weather conditions. Despite this advice, Mr. McVie insisted that Summit Steel proceed at that time with replacing the roof on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Construction and replacement of the roof on the plaintiffs' home began in mid-November 2000 and completed in early December 2000. While the work was being done on the plaintiffs' roof, Summit Steel covered the area with a tarp to minimize exposure of the underlying structures to the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the night of November 23, 2000, and early morning hours of November 24, a severe rainstorm occurred. The tarp on the roof became loose during the storm allowing water to flood into the McVies' home. The resulting water damage caused by the failure of the tarp during the storm was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Lombard Insurance eventually covered the damage from this flood and reimbursed the plaintiffs a total of $9,836.92 for restoration services and for repairing the damage sustained to the interior of the home due to the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December 7, 2000, Mr. McBurney issued an invoice to the McVies seeking payment, in accordance with the terms of the contract, for the work completed on the plaintiffs' roof. Over the next couple of months Mr. McVie made some efforts to pay the invoice but in the end failed to do so. The plaintiffs did not pay Summit Steel for the work done to replace their roof and eventually complained that the workmanship was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or about July 19, 2001, Mr. McVie and Mr. McBurney had a telephone conversation about leaks and alleged deficiencies in the installation of the roof. Mr. McBurney was advised of the existence of an inspection report dated July 5, 2001 prepared by Aqua-Thermal Consultants (1999) Ltd. [the "Aqua-Thermal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or about August 2, 2001, Mr. McVie forwarded the Aqua-Thermal report along with a handwritten letter to Mr. McBurney. Upon receiving this report and Mr. McVie's letter, Mr. McBurney attended the McVie residence, went up on the roof with Mr. McVie, and discussed the contents of the report item by item. Although Mr. McBurney did not entirely agree with the contents of the report, he was prepared to make the suggested changes and work with the inspector in order to satisfy Mr. McVie's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Mr. McBurney wanted an assurance of payment of the outstanding invoice for the work done in November and December of 2000, prior to commencing the remedial work, and requested that Mr. McVie put the money in trust with his lawyer so that once the work was complete, and the inspector satisfied, the defendant would be paid for its work. Mr. McVie did not agree to do this and Mr. McBurney had no further contact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commenced legal proceedings against the defendant with an endorsed Writ of Summons filed on November 15, 2001 and the Statement of Claim filed on July 10,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number of issues were raised by both parties. After considering the evidence presented and the arguments advanced by counsel, the salient issues can be distilled to the following:</w:t>
      </w:r>
      <w:r>
        <w:rPr>
          <w:rFonts w:ascii="arial" w:eastAsia="arial" w:hAnsi="arial" w:cs="arial"/>
          <w:sz w:val="20"/>
          <w:lang w:val="en-US" w:eastAsia="en-US" w:bidi="ar-SA"/>
        </w:rPr>
        <w:cr/>
      </w:r>
    </w:p>
    <w:p>
      <w:pPr>
        <w:numPr>
          <w:numId w:val="2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breach the contract it had with the plaintiffs?</w:t>
      </w:r>
    </w:p>
    <w:p>
      <w:pPr>
        <w:numPr>
          <w:numId w:val="2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metal clad roof system negligently installed by the defendant?</w:t>
      </w:r>
    </w:p>
    <w:p>
      <w:pPr>
        <w:numPr>
          <w:numId w:val="2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contract was breached or the roof was negligently installed what damages were suffered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 preliminary matter that must be addressed concerning issues raised by the plaintiffs during closing submissions which the defendant alleges were not contained in the plaintiffs' pleadings. This matter required further written submissions from the parties and will be addressed prior to the analysis of the substantive issues summarized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following is a summary of the evidence called by the parties relevant to the issues to be determined in this trial. It does not contain a comprehensive statement of all the evidence lead at trial, although all the evidence has been considered in reaching these conclusions, but instead focuses on the evidence relevant to the final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Case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Raymond McVie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McVie testified he had resided at the residence since 1960. Before Summit Steel installed the metal clad roof in November 2000, the plaintiffs' residence was outfitted with a tar and gravel roof, the third such roof required by the residence since 1960. When the quote for a metal clad roof was obtained from the defendant in June 2000, the existing tar and gravel roof was in relatively good condition, with a small water stain in the ceiling of the master bedroom being the only noticeable defect. Despite the existing roof's relatively good condition, Mr. McVie obtained a quote from the defendant due in part to the age of the existing roof and the desire for a roof that would not have to be replaced every ten years. When Mr. McVie received this quotation from Summit Steel he was not told of any concerns about the suitability or otherwise of a metal clad roof on a low slope roof such as the one on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McVie stated that one reason he decided to proceed with the installation of the metal clad roof by the defendant was the assurances from Mr. McBurney that a metal clad roof would be maintenance free and last a long time. The roof was covered by a five year 100 percent workmanship warranty and a 50 year warranty on materials. Payment was required upon completion of the work by the defendant, there was no requirement for a deposit or progress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McVie testified that the defendant started construction and installation of the metal roof during the beginning of November 2000, and construction took about nine days. Mr. McVie testified that no problems occurred during the construction of the roof or immediately after its completion. However, on November 23, 2000 when a significant rainstorm occurred, water came through the roof in the living room, flooding the living room, dining room, the hallway, and part of the kitchen, causing extensive damage to the interior of the plaintiff's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McVie testified that his insurance company, Lombard Insurance, and Mr. McBurney were contacted after the flood of November 23. In explaining the flood, Mr. McVie was told by Mr. McBurney "that the tarp must have moved during the night and let the water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McVie testified that the defendant attended at the residence immediately after being informed of the flood, and again at two other times, to address leaks in the roof. He did not have any knowledge about what work was done on the roof by the defendant during these visits and did not go up on the roof to inspect it for himself. Mr. McVie contends, however, that whatever was done by the defendant did not stop the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McVie testified in direct examination that the roof has been a constant problem since January 2001. He stated that he told Mr. McBurney on numerous occasions that the roof was leaking but that Summit Steel denied this and only attended after the November 23 downpour and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7, 2000, Mr. McVie received an invoice from the defendant for the installation of the metal clad roof in the amount of $11,839.55. Mr. McVie testified in direct examination that he did not pay the invoice at that time, as he recalled the roof was still leaking when the invoice was issued and therefore was of the opinion that the roof was not complete. In cross-examination, however, an entirely different picture emerged on the issue of completion of the roof and payment of the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March 13, 2001, Mr. McVie received an invoice from GED Building Maintenance for work done to the plaintiffs' kitchen to repair the damage sustained in the flood from the November 23, 2000 rainstorm. The work involved removing and replacing the kitchen floor, cabinets and countertop, and repainting the walls and ceiling.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or about July 5, 2001, Mr. McVie received the Aqua-Thermal report. Mr. McVie contacted this firm to request they test the roof installed by the defendants, because of a problem with leaks. The report outlines a number of purported deficiencies in the plaintiffs' metal clad roof and recommends that it be removed and replaced with another metal clad roof. However, the author of the report was not called as a witness in this trial and so the report was not relied upon as establishing the truth of its contents, rather it was admitted simply to provide context to the steps taken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copy of the Aqua-Thermal report was forwarded to Summit Steel and Mr. McBurney on August 2, 2001, along with a handwritten letter from Mr. McVie that outlined his concerns with the roof and advised that he would be contacting another firm to carry out the remedial repairs and to do the work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McVie testified that after he forwarded the Aqua-Thermal report and his letter to the defendant, Mr. McBurney attended the residence and they discussed the contents of the report. Mr. McVie stated that there were some items contained in the Aqua-Thermal report that Mr. McBurney agreed with and others that he did not. At the time he wrote and sent the letter of August 2, 2001, Mr. McVie had second thoughts about Summit Steel's ability to fix the problems associated with the leaking roof, due in part to the previous performance of the defendant during the initial installation of the roof and the specification of the Aqua-Thermal report to "reinstall the metal roof with a qualified roofer with trade papers." According to Mr. McVie, the defendant "had their chance, and they didn't do a very good job" and he concluded that Summit Steel was not capable of fixing the roof in a satisfactory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to the Aqua-Thermal report of July 2001, Mr. McVie received a quote from DHS Building Products Inc. on December 23, 2002, to remove and replace the metal clad roof installed by the defendant with another metal clad roof. This quote, which amounted to $11,875 was not followed through with, Mr. McVie explaining that, "we didn't go ahead with it because I was trying to cut down on expenses and try to patch up things so to get us - could get us through". This then was the second recommendation received by the plaintiffs to replace the existing roof with another metal clad roofing system. A third recommendation to the same effect was provided to the plaintiffs' by Transwest Roofing Ltd. on July 12,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However, Mr. McVie testified he did not retain another roofing firm to replace the roof despite the recommendations made in July 2001 and after. The only explanation offered by Mr. McVie was "to cut down on expenses." When defence counsel pursued this reasoning with Mr. McVie in cross-examination, and pointed out the inherent confusion in this statement given that the defendant had not been paid for the roof installed on the plaintiffs' home, Mr. McVie offered the rather incongruous explanation that he was concerned about unnecessary expenses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McVie testified that a number of different firms were employed after Summit Steel to work on the roof, in an attempt to stop the leaks. On October 7, 2002, an invoice for $304.95 was received from Mainland Hi-Tech for work done in August 2002, which involved the installation of absorptive material and caulking around the chimney. Mr. McVie stated that this was a temporary measure and that a while later the roof leaked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April 23, 2005, Mr. McVie paid Flynn Canada for work done on the roof. Mr. McVie understood that this firm applied a torch-on membrane under the roofing panels in certain areas of the roof, primarily in the area surrounding the chimney. This temporary measure did little to stop the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June 28, 2006, Mr. McVie received an invoice for $3,381 from Transwest Roofing Ltd., for work done on the roof, which Mr. McVie understood included removing the panels from the roof, installing two types of membranes under the panels on the north side primarily around the chimney area, and reinstalling the panels. This measure relieved the leaking issue temporarily.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Significantly though, Mr. McVie did not go up on the roof when these three different firms made modifications to the roof system and was unable to say what precisely had been removed, modified or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McVie also outlined a series of quotes received between November 2002 and September 2005, for proposed work on the interior of the house that has yet to be done due to the outstanding issue with the roof. These quotes address replacing the hardwood floors of the residence and repairing the walls and ceiling of the living room. In September 2006, Mr. McVie did have the walls and ceiling of the living room repaired as he was of the impression that the roof had been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Lombard Insurance reimbursed the plaintiffs $9,836.92 for various repairs and work done on their home for the damage sustained as a result of the water coming in through the roof during the November 23, 2000 rainstorm. Mr. McVie confirmed that this amount covered most of the costs associated with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cross-examination, Mr. McVie testified about the number of times he attempted to pay the defendant for the work done on the roof. At the time the quote was received from the defendant, in June of 2000, he asked Mr. McBurney if he would finance the project but was told that he would not. Mr. McVie explained that he was trying to conserve his funds as much as possible and wanted to use other people's money as a loan to be paid back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January 9, 2001, Mr. McVie delivered a cheque for $10,000 to Mr. McBurney to pay for the December 7, 2000 invoice. The cheque was not honoured by his bank and was returned as having insufficient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Significantly, Mr. McVie acknowledged that at the time he wrote this cheque there was no further leaking in the roof after the November 23, 2000, incident and so he was content to pay the invoice. It was after this cheque was written, however, that more leaks appeared and Mrs. McVie refused to provide the funds to cover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should be noted at this juncture that Mr. McVie acknowledged in his evidence that his wife was against a metal clad roof being installed from the outset as she was content with the tar and gravel roof and that they had an argument about the installation of the metal clad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Sometime after the January 2001 cheque for the invoice was dishonoured, Mr. McVie acknowledged making another attempt to pay the Summit Steel invoice by selling one of two parcels of land he owned at Lake Tahoe in Reno, Nevada, and using the proceeds to satisfy the outstanding invoice with the defendant. Mr. McVie admitted that the money was not provided to Summit Steel after the first lot was sold. Mr. McVie testified that when Mr. McBurney learned of the sale of the first lot, he asked that the second lot be transferred to him directly, to satisfy the debt between them. Mr. McVie agreed the second lot was subsequently sold and that none of the proceeds were provided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McVie explained that the reason the Lake Tahoe funds were not provided and the cheque was not honoured was that the roof was still leaking. Mr. McVie stated that if the roof did not leak, Summit Steel would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McVie also tried a third mode of payment during this time and asked Mr. McBurney to meet him at Mr. McVie's bank. Mr. McVie had Mr. McBurney meet with his bank manager and Mr. McBurney was asked to guarantee a loan for Mr. McVie, which he refused to do. The loan was to assist in repayment of other debts as well as to cover the outstanding invoice owed to Summit Steel. Mr. McVie confirmed that no money had been provided to Summit Steel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McVie confirmed an offer extended by the defendant, directly and through counsel, in 2001 through 2003 to address the issues presented in the Aqua-Thermal report as long as the amount owing on the December 2000 invoice was placed in trust with the plaintiffs' counsel. Mr. McVie acknowledged that this offer has been continuously denied, explaining that his position has been that so long as the roof leaks, no money would be forwarded. He simply was unwilling to put the money in trust while Summit Steel attempted to address the concerns outlined in the Aqua-Thermal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regard to the rainstorm on November 23, 2000, Mr. McVie agreed with counsel for the defendant that the roof was still under construction by Summit Steel when the storm occurred. He confirmed his evidence in direct examination that a tarp placed on the roof by the defendant came loose during the storm and water flooded into the plaintiffs' house. The following exchange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agree with me that that occurrence when your house was flooded, Mr. McBurney is not to blame for that, that was just an unfortunate incident that it started to rain or a storm came while the restoration of the roof was still in progress;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McVie testified that after this rainstorm, the defendant continued in its work of replacing the roof. Mr. McVie agreed that the defendant thought the roof was finished in December of 2000, at the time the invoice was issued, and that it was shortly after this time that he provided the defendant with the cheque for $10,000, to pay for the work done on installing the replacement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McVie confirmed in cross-examination that from the time the invoice was issued by the defendant (December 7, 2000) to the date when Mr. McVie delivered the $10,000 cheque to the defendant (January 9, 2001), there were no further leaking problems with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Insofar as deficiencies with the roof are concerned, Mr. McVie testified that the leaking problem is only on the north side of the roof. The south side, on the other hand, has been problem-free since the roof was installed by Summit Steel. The leak in the bedroom that existed prior to the removal of the tar and gravel roof by the defendant has not reappeared. The south side of the residence is visible from the street, the north side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McVie agreed that when Summit Steel removed the tar and gravel roof, Mr. McBurney noticed that the roof was sagging, dipping in the centre, which affected the evenness of the roof on all sides. Mr. McVie confirmed in cross-examination that he was told of the problem by Mr. McBurney, and advised that it would take extra material to fix it thus adding to the expense of the replacement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was then suggested to Mr. McVie, that he was only willing to incur the extra expense to even out the roof on the south side, via lumber and a peel and stick membrane, because the neighbours could see the unevenness of the roof on the existing structure but that he was not concerned about the unevenness or the potential problems on the north side because it was not visible to the neighbours. When confronted with this suggestion, Mr. McVie could not recall this course of events. When pressed on the topic, Mr. McVie stated he did not realize there was so much of a problem around the chimney.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McVie then changed the subject of the cross-examination and contradicted his earlier testimony on two points; first, by asserting that the roof was completed prior to the November 23 rainstorm. And second, by disputing the existence of a tarp on the roof during the night of November 23, stating that he had no indication of the placement of a tarp that night. Additionally, when Mr. McVie was pressed as to why he has paid the other contractors hired to work on the roof but has yet to pay Summit Steel, despite numerous attempts to pay Summit Steel, Mr. McVie stated that the problem is that he now believes the metal clad roof is unsuitable for the low slope roof on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re-examination, Mr. McVie testified that there was no discussion between Mr. McBurney and himself about a peel and stick membrane prior to the work beginning on the residence, nor was there any mention of it in the June 21, 2000 quote. He then contradicted his evidence from cross-examination and testified there had been no discussion with the defendant during construction as to the additional cost required for the use of a peel and stick membrane on problem areas of the roof.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Helen McVie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Mrs. McVie testified that her husband advised her in 2000 that they needed to replace their roof before it leaked any further than the minor staining evident in the master bedroom. Although they had an argument over it, Mrs. McVie eventually agreed with her husband that the roof ought to be replaced and left it to Mr. McVie to find the appropriate solution. Mrs. McVie testified that at around this time she had more than sufficient funds to pay for the roof and that Mr. McVie had stocks available to finance the cost of replacing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Mrs. McVie acknowledged she had limited contact with the defendant's crew as they worked on the roof, simply offering snacks and coffee to the workers on a couple of occasions. She admitted she knew nothing about roofing or the terminology employed and did not go up on the roof to inspect it during its replacement or after its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was Mrs. McVie's evidence that problems with the new roof started on November 23, 2000. It was Mrs. McVie's belief that the defendant had completed installing the roof by this date. Mrs. McVie testified that during that night, water flooded through the roof into their living room in a fashion akin to waterfalls.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Mrs. McVie contacted Mr. McBurney the next morning and he attended the residence. She testified that the defendant attended the home on two further occasions, but none of the work that was done stopped the roof from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Mrs. McVie recalled that their insurance company sent in service companies to deal with the flooding from the November 23, 2000 rainstorm and that they were still present and doing work at Christmas time in December 2000. Mrs. McVie recalled there were leaks in the roof in January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Mrs. McVie testified that she had no knowledge of the attempts by Mr. McVie to obtain financing for the work on the roof done by Summit Steel. She did recall the $10,000 cheque of January 9, 2001, that was returned as having insufficient funds, and explained that she did not transfer money into their joint account to cover the cheque for the invoice as the roof was leaking. Mrs. McVie testified that payment would be forwarded once the roof was properly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Mrs. McVie testified that the water damage and subsequent leaks have greatly affected the lives of all members of her family. No time could be spent in the living room watching television, given the series of buckets collecting water and the cold temperature due to the holes in the ceiling. The continuing difficulty with the roof has greatly affected the ability of the plaintiffs to entertain friends and family, and disrupted various family celebrations. Mrs. McVie stated that the roof has caused stress to the entire family, especially Mr. McVie.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McVie testified about a series of photographs, contained in the plaintiffs' book of documents, which were either taken by herself or one of their daughters. While some of the pictures were taken immediately after the flood of November 23, 2000, as evidenced by the blowers depicted in the photographs, the dates when the other photographs were taken could not be recalled. Collectively, the photographs show the condition of the plaintiffs' living room, with a series of buckets and towels on the floor, holes in the ceiling, and damage to the hardwood floor but they do not provide any indication as to when the pictures were taken. Mrs. McVie stated that the floor has yet to be fixed, because the roof still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During cross-examination, Mrs. McVie maintained her position that the roof was completed before the rainstorm of November 23. Although she could not state with precision when the construction began, or how long it went on for, Mrs. McVie was certain that the job was completed before the storm.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Mrs. McVie was not present during the contract negotiations between Mr. McVie and Mr. McBurney, but it was her impression that payment would be delivered to the defendant upon completion of a "worry free roof". She refuses to pay until a worry free roof is properly installed. This is the reason why she did not transfer the funds to cover the January 2001 cheque, and would not accept the offer advanced through legal counsel to place the money in trust prior to Summit Steel commencing any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Mrs. McVie acknowledged that the leak that existed in the plaintiffs' master bedroom (located on the south side of the residence) before the work was done by the defendant, has not returned since Summit Steel replaced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Mrs. McVie recalled that a number of companies have looked at the roof since 2001 and made recommendations about what should be done. And, in her recollection, at least Transwest applied some materials to the roof in a temporary measure to minimize the leak. However, Mrs. McVie also acknowledged that she did not know who had worked on the roof since 2001 as that was something her husband was handling.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to why the plaintiffs have not retained another firm to replace their roof, Mrs. McVie explained that she thought that another firm would not want to get involved while a court case was ongoing, but acknowledged none of the companies they consulted told them anything to that effect. She did not want to retain another roofer or sign another contract while this dispute was ongoing.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Pheona Tanner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Pheona Tanner, a neighbour and friend of the McVies, testified that the McVies had a very nice, well maintained home before the roof was replaced. The McVies used to have a lot of parties in their home before 2001. However, after the roof was replaced the parties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Tanner testified she was in the McVie's home on a number of occasions after the roof was replaced and recalled seeing tarps and buckets and holes in the ceiling in the living and dining room area. On the odd occasion she could see water running down the walls.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Randy Schnellback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Randy Schnellback was the next door neighbour of the McVies, moving in six months before the plaintiffs' roof was replaced. He remained their neighbour until 2004. He occasionally attended in the McVie home to assist them with computer or stereo wiring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Schnellback recalled that the initial installation of the roof appeared to be fine but complications arose when there were severe rainstorms. He acknowledged in cross-examination that it rained off and on during the construction of the roof but could not recall whether a tarp was used, explaining he was there more after the construction was completed. Mr. Schnellback noted water leaking in and surmised that water got into the roof system and saturated the insulation.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Schnellback recalled the problem as ongoing for about two years and still saw evidence of damage around the fireplace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Schnellback testified that he believed the situation with the leaks in the roof negatively affected the McVie family as they restricted the number of occasions when people were invited in for social functions and they appeared depressed.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Tony Delavalle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Tony Delavalle, a certified Journeyman Roofer and registered Roof Observer with accepted Inspector Status with the Roofing Contractors Association of British Columbia ["RCABC"], was called by the plaintiffs as an expert in roofing and was qualified to provide an opinion on issues pertaining to the installation of the roof on the plaintiffs' home. Mr. Delavalle is employed as a Quality Observer and Inspector with IRC Building Sciences BC Inc., a consulting firm in the construction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Delavalle prepared an Observation Report after inspecting the plaintiffs' roof on June 14, 2008. Photographs taken by Mr. Delavalle during his inspection were also entered into evidence to illustrate his observations and assist in demonstrating the deficiencies he observed in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 Delavalle testified that the slope of the plaintiffs' roof is one to one and a half inches in twelve, meaning that the roof would rise one to one and a half inches for every twelve inches in lateral run. He testified that local building codes and industry standards, like the </w:t>
      </w:r>
      <w:r>
        <w:rPr>
          <w:rFonts w:ascii="arial" w:eastAsia="arial" w:hAnsi="arial" w:cs="arial"/>
          <w:i/>
          <w:color w:val="000000"/>
          <w:sz w:val="20"/>
          <w:lang w:val="en-US" w:eastAsia="en-US" w:bidi="ar-SA"/>
        </w:rPr>
        <w:t>British Columbia Building Code</w:t>
      </w:r>
      <w:r>
        <w:rPr>
          <w:rFonts w:ascii="arial" w:eastAsia="arial" w:hAnsi="arial" w:cs="arial"/>
          <w:color w:val="000000"/>
          <w:sz w:val="20"/>
          <w:lang w:val="en-US" w:eastAsia="en-US" w:bidi="ar-SA"/>
        </w:rPr>
        <w:t>, require a minimum slope of three inches in twelve, or one in four, for the installation of profiled metal clad roof systems, such as the one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Delavalle outlined his opinion of the condition of, and problems with, the plaintiffs' roof. He stated that B vents on the plaintiffs' roof were improperly installed, because the vent cuts through a rib or seam of a panel. As a result, the caulking around the base of the vent provides the only barrier to water ingress. He testified that relying on caulking only would require semi annual to annual maintenance, and when the caulking fails the roof would invariably leak. Mr. Delavalle was of the opinion that the plumbing stacks also appeared to be installed improperly with an over reliance on caulking.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Delavalle was of the opinion that the ridge of the roof was also improperly detailed with no bread panning, leaving the seam of the roof "wide open", creating a high potential for water ingress. In addition, at various points on the roof, the metal panels were not flush with the wood deck of the roof, creating the possibility of water leakage and ice build up. Mr. Delavalle also testified that the corners of the roof were improperly fastened and folded over with caulking acting as the only barrier to water ingress. He noted that there were numerous holes present in the ridge cap at the peak of the roof where fasteners had been located but removed, further allowing for water to seep in. Mr. Delavalle noted that the chimney area lacked the required fixtures to divert water away and prevent it from collecting at the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Delavalle testified that the only water damage noted during his inspection was on the north side of the roof, around the chimney. There were no apparent problems with the south side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Mr. Delavalle's opinion, the plaintiffs' roof should be replaced because it was not installed correctly, as detailed in the number of deficiencies he observed in his inspection, and it did not meet the standards imposed by the </w:t>
      </w:r>
      <w:r>
        <w:rPr>
          <w:rFonts w:ascii="arial" w:eastAsia="arial" w:hAnsi="arial" w:cs="arial"/>
          <w:i/>
          <w:color w:val="000000"/>
          <w:sz w:val="20"/>
          <w:lang w:val="en-US" w:eastAsia="en-US" w:bidi="ar-SA"/>
        </w:rPr>
        <w:t>British Columbia Building Code 2006</w:t>
      </w:r>
      <w:r>
        <w:rPr>
          <w:rFonts w:ascii="arial" w:eastAsia="arial" w:hAnsi="arial" w:cs="arial"/>
          <w:color w:val="000000"/>
          <w:sz w:val="20"/>
          <w:lang w:val="en-US" w:eastAsia="en-US" w:bidi="ar-SA"/>
        </w:rPr>
        <w:t xml:space="preserve"> and industry standards. He further opined that a metal clad roof should never have been installed on a roof with a slope as low as that on the plaintiffs' home given the great potential it has to leak. It was his opinion that a replacement roof should instead be one of the many other alternatives properly suited for low slope roofs.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cross examination, Mr. Delavalle testified that he had not inspected the plaintiffs' roof prior to June 14, 2008. During his inspection, Mr. Delavalle did not remove any panels from the plaintiffs' roof and was therefore unaware of whether there was any underlayment on the plaintiffs' roof. From his inspection though, he could tell that some panels of the roof had been removed and subsequently reinstalled.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Delavalle was advised by Mr. McVie that a number of people had done work on the roof after its installation by Summit Steel. However, he could not determine who did what, or what was done in an attempt to stop the leaks. Mr. Dellavale could not say for certain that the plaintiffs' roof leaked prior to any of the other work done to the roof after it was installed by the defendant but found it difficult to conceive of why a person would contact a contractor without any particular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Mr. Delavalle reiterated that the minimum slope for profiled metal roofing as contained in the </w:t>
      </w:r>
      <w:r>
        <w:rPr>
          <w:rFonts w:ascii="arial" w:eastAsia="arial" w:hAnsi="arial" w:cs="arial"/>
          <w:i/>
          <w:color w:val="000000"/>
          <w:sz w:val="20"/>
          <w:lang w:val="en-US" w:eastAsia="en-US" w:bidi="ar-SA"/>
        </w:rPr>
        <w:t>British Columbia Building Code 2006</w:t>
      </w:r>
      <w:r>
        <w:rPr>
          <w:rFonts w:ascii="arial" w:eastAsia="arial" w:hAnsi="arial" w:cs="arial"/>
          <w:color w:val="000000"/>
          <w:sz w:val="20"/>
          <w:lang w:val="en-US" w:eastAsia="en-US" w:bidi="ar-SA"/>
        </w:rPr>
        <w:t xml:space="preserve"> is three in twelve and that the minimum slope established by the RCABC is two in twelve. He testified that the recommendations received by the plaintiffs from three different roofing firms to install the same type of metal clad roof with a peel and stick membrane underlayment were all incorrect because they do not conform to the requirements of the building codes.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 copy of the </w:t>
      </w:r>
      <w:r>
        <w:rPr>
          <w:rFonts w:ascii="arial" w:eastAsia="arial" w:hAnsi="arial" w:cs="arial"/>
          <w:i/>
          <w:color w:val="000000"/>
          <w:sz w:val="20"/>
          <w:lang w:val="en-US" w:eastAsia="en-US" w:bidi="ar-SA"/>
        </w:rPr>
        <w:t>British Columbia Building Code 2006</w:t>
      </w:r>
      <w:r>
        <w:rPr>
          <w:rFonts w:ascii="arial" w:eastAsia="arial" w:hAnsi="arial" w:cs="arial"/>
          <w:color w:val="000000"/>
          <w:sz w:val="20"/>
          <w:lang w:val="en-US" w:eastAsia="en-US" w:bidi="ar-SA"/>
        </w:rPr>
        <w:t xml:space="preserve"> was shown to Mr. Delavalle who pointed out that Table 9.26.3.1. provides that the minimum slope for a profiled metal roof is one in four, or three in twelve. A footnote displayed next to this minimum slope requirement refers to paragraph 3,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Profiled metal roof cladding systems specifically designed for low-slope applications are permitted to be installed with lower slopes than required by Sentence (1) provided they are installed in conformance with the manufacturer's written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Delavalle was not aware of who manufactured the panels installed on the plaintiffs' roof and was not aware of what the manufacturer's written instructions were insofar as installing the system on a low slope roof. Mr. Delavalle testified that he did not know of any manufacturer that recommended installing a profiled metal roof system on a roof with a slope of less than two in twelve.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Case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Christian McBurney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Christian McBurney is the owner of Summit Steel and has been since the company was formed in 1994. He outlined for the court his dealings with Mr. McVie and how it came to be that the defendant agreed to install a metal clad roof system on the McVie home in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June 2000, Mr. McBurney was contacted by Mr. McVie and asked to attend at the McVie's residence to provide an estimate to replace the roof of the residence. Mr. McBurney attended, measured the roof and discussed with Mr. McVie what he wanted done, and provided an estimate to do that work. His measurement of the roof at this time did not reveal any underlying structural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McVie asked Mr. McBurney whether the company would finance the project over a couple of years and Mr. McBurney advised that they were not in a position to do that. However, Mr. McBurney provided Mr. McVie with the names of two banks that the defendant dealt with and that he understood offered home improvement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June 21, 2000, Mr. McBurney provided a written quotation for the work Summit Steel proposed doing to remove the tar and gravel roof on the McVie residence and replace it with a metal clad roof. The document outlined the scope of work to be done and provided an estimate of $8,870 plus GST for the installation of a metal clad roof system. Once on site, Mr. McVie asked Summit Steel to also replace the wall cladding and so further prices were handwritten on to the typed quotation letter causing the overall quotation to total $11,065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providing the written quotation for the installation of the metal clad roof, Mr. McBurney did not hear from Mr. McVie for several months. Finally, in October 2000, Mr. McVie contacted Mr. McBurney and indicated he wished to go ahead and have the roof replaced pursuant to the written quotation of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McBurney testified that generally Summit Steel does not replace roofs or engage in that type of work in the late fall, due to the increased likelihood of bad weather conditions. Mr. McBurney endeavoured to convince Mr. McVie to delay the repair until the spring when there was a likelihood of better weather however Mr. McVie "very much wanted to get it done right away" advising him that there were leaks in the roof and he did not want to wait until the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McBurney testified that construction on the McVie roof began in November 2000. The foreman, Dan Grin, a journeyman sheet cladder and his assistant, Mike Taylor, commenced their work by first removing three layers of tar and gravel from the roof. It was only after the tar and gravel layers were removed that structural deficiencies in the roof became apparent with the defendant discovering there was not a constant slope to the roof. There was also evidence of settling, which resulted in the roof being uneven.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Before installing the metal cladding panels, Summit Steel advised Mr. McVie that there was going to be difficulty with the installation of the metal on the wooden structure of the roof because the wood was warped. Mr. McBurney advised Mr. McVie of this problem and told him it would not look good unless extra work was done to straighten out the structure of the roof. Mr. McBurney told Mr. McVie that Summit Steel would do the work to straighten out the structure of the roof but advised it would involve an additional cost to that included in the original quotation. Mr. McVie rejected Mr. McBurney's advice and directed Summit Steel to proceed to put the metal cladding on the roof without any additional structural remedial work, advising that he would do the structural work with a friend later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Summit Steel started work on the south side of the plaintiffs' roof first and installed the metal cladding panels with felt underlay. Mr. McBurney testified that the metal did not look smooth once installed on the roof and some neighbours made comments to Mr. McVie about how the roof looked. This caused Mr. McVie to have concerns about what the roof looked like and he told Mr. McBurney that he was not happy with the appearance of the new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McBurney testified that he explained to Mr. McVie that they had already discussed this matter and he went over the recommendation of additional structural work again. Mr. McBurney testified that this discussion made it seem to him that Mr. McVie did not necessarily understand or hear what Mr. McBurney had originally told Mr. McVie regarding the structural deficiencies in the roof and the need for remedial work before the defendant started to replace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McBurney testified that Summit Steel then elected to undertake the necessary structural remedial work on the south side of the roof. The crew strapped and shimmed this side of the roof, even though it was not in the quote, in order to straighten the roof out and absorbed the cost of doing so. A peel and stick membrane was applied on the south side of the roof to protect it while Summit Steel did the carpentry work and then proceeded to finish the roof on that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Upon completing the south side of the roof the workers moved over to the north side of the roof and applied peel and stick membrane for at least six feet around the area of the chimney. During the construction phase on the north side of the roof there was a bad winter storm, around November 23, 2000, that took the defendant's tarp off the roof, causing water to flow into the house. Mr. McBurney testified that the storm took place when the defendant was "a little over halfway through" the construction of the plaintiffs'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McBurney testified that the morning after the storm he attended the McVie residence to see what had happened and offered to look after any damages that may have occurred. However, Mr. McVie advised Mr. McBurney that an insurance company was already involved and taking care of that aspect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crew carried on and completed the work on the north side of the roof. Apart from peel and stick membrane being applied around the area of the chimney, the defendant did not do any other structural or remedial modifications to the uneven roof as Mr. McVie did not want to incur the extra cost to straighten out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Upon completion of the work and the contract, Mr. McBurney issued an invoice dated December 7, 2000. Mr. McBurney explained that it was not the policy of Summit Steel to require a down payment before work was commenced; rather, on residential contracts payment was expected upon completion of the project and the issuance of the invoice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McBurney was not made aware of any problems with the roof upon completion of the work and issuance of the invoice on December 7, 2000. He did not receive or recall any other complaints from Mr. McVie about leaks in the roof between December 7, 2000, after the invoice was issued, and July 19, 2001 when he was contacted by Mr. McVie about the Aqua-Thermal report. Mr. McVie's July 19, 2001 telephone call about the Aqua-Thermal report came as a surprise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McBurney testified that when he presented the invoice to Mr. McVie he was advised that Mr. McVie needed a week to transfer money in order to pay Mr. McBurney. A couple of weeks passed and no payment was received. About a month after the invoice was issued Mr. Burney did receive the January 9, 2001 cheque from Mr. McVie. The defendant deposited the cheque but it was returned as having insufficient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McBurney then approached Mr. McVie over the course of a number of weeks about payment and was told initially that Mr. McVie expected to borrow money from one of Mrs. McVie's friends but that did not come to fruition. Mr. McBurney was then told by Mr. McVie that he had two pieces of property in Lake Tahoe that he would sell and pay for the work once the proceeds of sale were received. To that end, Mr. McBurney was invited by Mr. McVie to contact the plaintiffs' realtor in Lake Tahoe. Mr. McBurney did so and was satisfied that the properties existed and that they were going to be sold. Both properties were sold but Mr. McBurney did not receive any proceeds from the sale to satisfy the invoice for the work done by Summit Steel and was advised by Mr. McVie that the proceeds had been spent on other bills he had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Upon learning that the second property had been sold and the monies spent without payment of the invoice, Mr. McBurney asked Mr. McVie whether he had any other plans on how he would pay the defendant for their services. Mr. McVie asked Mr. McBurney to attend the plaintiffs' bank the following day. Mr. McBurney estimated that approximately two and a half months had elapsed between completion of the work on the plaintiffs' roof and his attendance with Mr. McVie at the bank manager's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McBurney assumed he was attending the bank manager's office in order to receive payment for the work that Summit Steel had done on the McVie home. However, Mr. McBurney was advised by Mr. McVie that he wanted him to co-sign a loan for him in the amount of $60,000, the proceeds of which would be put to an outstanding debt consolidation loan of $40,000 and payment of the defendant's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McBurney testified he could not agree to what he characterized as an absurd request and left the bank. At this juncture Mr. McBurney felt that he probably would not be paid for the work that Summit Steel had done on the roof of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After this attendance at the bank Mr. McBurney did not hear from Mr. McVie for a number of months. It was not until mid July 2001 that Mr. McBurney next heard from Mr. McVie.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or about July 19, 2001 Mr. McBurney received a telephone call from Mr. McVie advising that he had had an inspector attend his home to look at the roof because there was a problem with a leak. Mr. McBurney offered to come out immediately and look at the problem. Mr. McVie indicated he had a report from the inspector and Mr. McBurney asked for a copy of the inspection report, offering to go over it with Mr. McVie. Mr. McBurney then received a handwritten letter from Mr. McVie dated August 2, 2001 as well as a copy of the Aqua-Thermal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Shortly after receiving Mr. McVie's August 2, 2001 letter and the Aqua-Thermal report, Mr. McBurney attended at the McVie residence and met with Mr. McVie to discuss the Aqua-Thermal report. Mr. McBurney went up on the roof with Mr. McVie and went over the report with him point by point explaining how Summit Steel would fix each of the alleged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McBurney testified that he advised Mr. McVie that he did not have any difficulty in doing what was outlined in the report to the satisfaction of Mr. McVie and the inspector but also indicated to Mr. McVie that he did not necessarily agree with the entirety of the contents of the Aqua-Thermal report as many recommendations were simply a matter of opinion and not necessarily errors on the part of the defendant. Given the passage of time, however, Mr. McBurney could not specifically recall what he said about each item in the Aqua-Thermal report. Despite the difference of opinion with some of the Aqua-Thermal recommendations, Mr. McBurney was prepared to work with the inspector and Mr. McVie to solve any problems that they felt existed as it was easier to make the customer happy and change what concerned them. In essence Mr. McBurney indicated that Summit Steel was prepared to do whatever the inspector asked them to do in order to resolve the contract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McBurney testified he told Mr. McVie that before undertaking the work he wanted an assurance that Summit Steel would be paid after any problems were remedied. To this end, Mr. McBurney asked Mr. McVie to put the money in trust with his lawyer and after the work was completed, and the inspector satisfied as to the resolution, then the money would be released to Summit Steel in payment of the December 2000 invoice. Mr. McVie rejected this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McBurney testified that Mr. McVie seemed to accept Mr. McBurney's proposal on how to resolve the problem in terms of addressing each of the issues in the Aqua-Thermal report until Mr. McVie was told by Mr. McBurney that Summit Steel wanted an assurance that payment would follow upon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McBurney testified that no further suggestions were forwarded to the plaintiffs by Summit Steel because Mr. McVie told Mr. McBurney that he would be getting another firm to look after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When asked to comment on the Aqua-Thermal report, Mr. McBurney testified that he had issues with some of the technical aspects of the report which suggested that the inspector did not fully understand the system that had been installed by the defendant. For instance, the inspector wanted to see peel and stick membrane under the panels and Mr. McBurney testified that such a membrane was already in place. Other alleged problems as outlined in the Aqua-Thermal report, like the fascia covers, were due to the warped wood that Mr. McVie refused to replace, not the workmanship of the defendant's crew. Mr. McBurney disagreed with the inspector wanting a licensed roofer to install the system and conduct the repairs, noting that the foreman who installed the roof on the plaintiffs' home, Dan Grin, had his journeyman ticket in steel and metal cladding installation and had his trade papers.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McBurney was extensively cross examined and it was clear from his evidence that, although he has no formal training in the construction business, he has many years of experience installing metal clad roofing systems, running his company since 1994. Although not a member of the RCABC, he explained that membership in this Association does not apply to those involved in the metal clad roofing industry, rather it deals with other types of roofers in the overall roofing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McBurney explained that technically, he is not a "roofer" nor is the defendant a "roofing" company and its employees are not "roofers" in the sense that they do not do other types of roof installation such as shingles or shake or torch-on membrane or tar and gravel roofing systems. Instead, the defendant and its employees are involved in the building envelope trade doing steel roof and wall cladding and all the systems that go underneath the cladding. While the defendant's employees are roofers for the purposes of cladding installation they are not "roofers" for other types of roofing repairs. Mr. McBurney is, however, the vice-president of the Metal Cladding Association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Summit Steel purchased the roof panels for the plaintiffs' roof from Westform Metals in Chilliwack, B.C. and obtained the felt underlay used on Mr. McVie's roof from another manufacturer, Roof Mart. The panel system used was the Pro-Lok system which Summit Steel has been installing for years. All of Summit Steel's employees are familiar with this metal clad roof system product and its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McBurney testified that the common recommendation for the installation of a metal clad roof by homeowners, not professional installers, is that the roof has a minimum slope of two in twelve and that peel and stick membrane must be installed under excessively low sloped roofs as an added measure to make the roof watertight. He added that it was only recently that the RCABC recommended that peel and stick membrane be installed under any type of roof system where the slope is less than four in twelve. Mr. McBurney acknowledged that in some areas the slope on the roof of the McVie residence was less than two in twelve but could not recall the areas where that slope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McBurney testified that the south side of the roof was outfitted with 2x4 strapping in order to straighten out the roof. Mr. McBurney explained that once the tar and gravel layers were removed from the roof it was evident that the roof had settled and had waves it in. This is what caused the slope variances. Through a system of shimming and strapping, Summit Steel straightened out the south side of the roof. Mr. McBurney was clear that the Summit Steel crew applied peel and stick membrane to the south slope of the roof and strapped the roof to bring it to its proper contour, incurring the extra cost itself when Mr. McVie was unhappy with the appearance of the south side, notwithstanding his earlier direction not to remedy the structural deficiencies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Similar remedial measures were not applied to the north side of the roof, which is not visible from street level, because Mr. McVie did not want to incur the additional costs associated with it. The north side of the roof remains warped. On the north side of the plaintiffs' roof the defendant applied a peel and stick membrane in at least a six foot area around the chimney which Mr. McBurney described as a sensitive area. What was not applied by the defendant was strapping to bring the roof to its proper contour on this side as Mr. McVie did not wish to incur the extra expense of remedying the structural deficiencies on this side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McBurney acknowledged that Mr. McVie was concerned about water around the chimney area and knew that Mr. McVie wanted the area fixed and that he wanted a worry free roof. Mr. McBurney felt that his company could provide such a roof. When it was suggested to Mr. McBurney that he did not put peel and stick membrane on the whole roof on the basis of cost he disagreed and said the decision was based on what needed to be done and that the south side needed it but the north side did not, except for the sensitive area around the chimney where it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McBurney testified he attended at the McVie residence a couple of times before the invoice of December 7, 2000 was issued to address problems on the south side of the roof relating to bathroom plumbing vents and a B vent. To his knowledge these items were never a problem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McBurney acknowledged that the June 21, 2000 quote refers to strapping being included in the price, and explained that this item referred to adapting the gutters of the residence to fit within a metal clad roofing system, and was not a reference to strapping to fix the contours of the sagging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McBurney was asked to review the June 14, 2008 expert Observation Report prepared by Tony Delavalle. Mr. McBurney did not agree with Mr. Delavalle's assessment as to the measured slope of the roof. Mr. McBurney testified that the pitch of the roof varied, with some areas being less than two in twelve, but disagreed that the entire roof was less than a two in twelve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McBurney did not accept Mr. Delavalle's observation that the vents had been installed incorrectly exhibiting poor workmanship. Referring to the photographs that accompanied Mr. Delavalle's report, Mr. McBurney explained that work was done on the plaintiffs' roof, by at least three different contractors, since his company last worked on it, and stated that the McVies' roof "doesn't look the same as it did when we were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an example, Mr. McBurney referred to the Transwest Report of July 12, 2006 and the reference to the installed "torch-on membrane" that was not carried far enough from the fireplace. Mr. McBurney explained that Summit Steel did not apply torch-on membrane when they worked in the area of the chimney but did install peel and stick membrane in and around the chimney area. The Transwest report also referred to tarpaper under the roof, which Mr. McBurney testified was not placed there by Summit Steel because the defendant used felt underlay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McBurney took exception to the opinions expressed in Mr. Delavalle's report and pointed out that Mr. Delavalle was not an expert on the installation of metal clad roofing systems, rather he was an expert on flat roofing. Mr. McBurney disagreed with Mr. Delavalle's opinion that a metal clad roof is inappropriate for a low slope roof like that on the plaintiffs' residence. He referred to the three separate quotes and recommendations received by the plaintiffs' from Aqua-Thermal, DHS and Transwest, which all supported the installation of a metal clad roof on the plaintiffs'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Mr. McBurney did not consult the </w:t>
      </w:r>
      <w:r>
        <w:rPr>
          <w:rFonts w:ascii="arial" w:eastAsia="arial" w:hAnsi="arial" w:cs="arial"/>
          <w:i/>
          <w:color w:val="000000"/>
          <w:sz w:val="20"/>
          <w:lang w:val="en-US" w:eastAsia="en-US" w:bidi="ar-SA"/>
        </w:rPr>
        <w:t>British Columbia Building Code 2006</w:t>
      </w:r>
      <w:r>
        <w:rPr>
          <w:rFonts w:ascii="arial" w:eastAsia="arial" w:hAnsi="arial" w:cs="arial"/>
          <w:color w:val="000000"/>
          <w:sz w:val="20"/>
          <w:lang w:val="en-US" w:eastAsia="en-US" w:bidi="ar-SA"/>
        </w:rPr>
        <w:t>. Mr. McBurney acknowledged that the manufacturer's recommendation for a roof with a slope less than two in twelve was to use peel and stick membrane in areas where the slope was less than two in twelve. He explained that Summit Steel put peel and stick membrane on the south side of the roof but did not do so on the entire surface of north side of the roof because it did not require it, only the sensitive chimney area required the membrane.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Eric Roeske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Eric Roeske, an employee with Westform Metals, the manufacturer of the metal clad roofing system installed on the plaintiffs' residence, testified that he had been employed there for 15 years working in the inside sales department doing marketing and taking care of the install guides. Mr. Roeske testified that he deals with the RCABC and the Canadian Sheet Steel Building Institute ["CSSBI"] and that for three years he was a director with the RCABC. He explained that CSSBI is an association of all the steel manufacturers, roll formers and installers, working to set national standards for the installation of metal cladding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evidence, Mr. Roeske referred to a brochure that contains information for homeowners who have sheet metal products including roofing systems installed on their residences. He explained that the first page of the brochure is essentially a care and maintenance sheet for customers and that the information was copied from the CSSBI. The brochure outlines that the minimum slope for a roof, as required by the CSSBI, is that the slope needs to be no less than one in 48, which is a 1/4 inch in twelve inches and that the slope should be greater where there is heavier rainfall. Mr. Roeske explained that the need for even a minimal slope on a roof is so that water does not pool or remain on it. Mr. Roeske indicated that Westform does not provide any guidance on what the slope should be for heavier rainfall areas and explained that commercial installers would be familiar with the slope requirements for their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Roeske outlined his knowledge of the defendant's reputation and his experience in the industry and noted that he had never heard any complaints about the defendant's abilities in the 15 years he has worked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cross examination, Mr. Roeske explained that the recommendation in Westform's own written materials sent out to retail stores is that the minimum slope for the installation of a metal clad roof be two in twelve but this advice was for homeowners who were purchasing and installing the metal clad roof system on their own without the assistance of a professional trades person. Mr. Roeske conceded he was familiar with the </w:t>
      </w:r>
      <w:r>
        <w:rPr>
          <w:rFonts w:ascii="arial" w:eastAsia="arial" w:hAnsi="arial" w:cs="arial"/>
          <w:i/>
          <w:color w:val="000000"/>
          <w:sz w:val="20"/>
          <w:lang w:val="en-US" w:eastAsia="en-US" w:bidi="ar-SA"/>
        </w:rPr>
        <w:t>British Columbia Building Code 2006</w:t>
      </w:r>
      <w:r>
        <w:rPr>
          <w:rFonts w:ascii="arial" w:eastAsia="arial" w:hAnsi="arial" w:cs="arial"/>
          <w:color w:val="000000"/>
          <w:sz w:val="20"/>
          <w:lang w:val="en-US" w:eastAsia="en-US" w:bidi="ar-SA"/>
        </w:rPr>
        <w:t xml:space="preserve"> which specified a one in four minimum slope for profiled metal roofing systems.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Comments on Witness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Mr. and Mrs. McVie and Mr. McBurney all testified at trial. Their evidence on key factual points often conflicted and must, therefore, be scrutinised with particular care. The credibility of each should be analysed taking into account the principle expressed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 where O'Halloran J.A. writing for the Court of Appeal stated the following test for the assessment of the credibility of interested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this case, Mr. McVie's evidence on when leaks developed in the roof after it was installed was somewhat vague. More significantly though, his numerous efforts at attempting to pay Summit Steel for the December 7, 2000 invoice between January 2001 and sometime before his July 19, 2001 telephone call to Mr. McBurney are entirely inconsistent with his stated evidence that he did not pay the invoice because the roof was not completed because it leaked.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found Mr. McVie to be unresponsive at times during cross-examination. Moreover, he completely contradicted himself as to (i) when the roof was completed in relation to the November 23, 2000 rainstorm; (ii) whether there was a tarp at the time; and, (iii) whether there were discussions about the structural deficiencies in the roof that needed to be remedied. These inconsistencies and contradictions in his evidence relate to significant details of the events in issue. As well, throughout his testimony, Mr. McVie demonstrated confusion and uncertainty about the significant events of the storm in relation to completion of the roof and when leaks in the roof were brought to the attention of the defendant. Furthermore his repeated efforts at payment of the invoice for several weeks after its issuance are entirely inconsistent with an assertion that there were leaks in the roof in January 2001. Overall, I find his recollection of the events and their sequence to be unreliable and I approach his evidence with great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Mrs. McVie had very little knowledge about what was actually done to their roof either by Summit Steel or by subsequent contractors hired after the defendant. Her evidence often focused on the issue of whether a worry free roof had been installed and her opinion that it had not and therefore she should not have to pay for it. Although Mrs. McVie is convinced that the roof was completed before the November 23, 2000 rainstorm I cannot accept her evidence on this point. It is clear from the totality of the evidence, including that of Mr. McVie, that the roof was not completed at the time of this storm and that its installation was only completed sometime after the storm, contemporaneous with when the invoice of December 7, 2000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Mrs. McVie's evidence was difficult to follow as she frequently strayed from the questions being asked and returned to her frustration over the fact that the roof as installed was not worry free and that it continues to leak. In that respect, Mrs. McVie was particularly unresponsive in her cross-examination and often engaged in undue elaboration of points not germane to the questions being asked. Mrs. McVie was very emotional during her testimony, no doubt caused by the frustration she has experienced over the years in trying to deal with the issues with their roof. I approach her evidence with caution given her mistaken belief on when the roof was completed and her lack of involvement in the contract discussions and her lack of knowledge about what actually was done to the roof by others after the defendant finished its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Although I do not believe that either Mr. or Mrs. McVie lied in their evidence, I found both to be unreliable in their recollection of significant details pertaining to the issue of the installation of the roof and they could only provide the most general of information as to the issue of the leaking and when it was brought to the attention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McBurney was forthright in his evidence and responded to questions carefully. He tried to recall as best he could the details of the various conversations and events surrounding the contract for and installation of the metal clad roof. Mr. McBurney was not shaken in cross-examination as to the work done by the defendant on the plaintiffs' roof. Moreover, his evidence that the roof as depicted in Mr. Delavalle's 2008 photographs did not look the same as when the roof was installed by the defendant in late November and early December 2000 stands uncontradicted. He also is the only witness capable of describing in any detail what the plaintiffs' roof looked like or what its condition was at the time the defendant conducted and completed its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McBurney also had a clear recollection of the events germane to the contract discussions and in particular the events surrounding the need for extra work on the plaintiffs' roof given the structural defects discovered once the tar and gravel layers were removed. He also clearly recalled Mr. McVie's rejection of his advice on what needed to be done to remedy the structural deficiencies in the roof. Once it became apparent that Mr. McVie was not happy with the look of the south side of the roof, the defendant elected to remedy the structural defects on the south side and absorbed this extra cost without passing it along to Mr. McVie.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McVie on the other hand initially had no recollection of the discussion about the need for extra remedial work on the structure of the roof and then contradicted himself in re-examination claiming the conversation never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Where the evidence of Mr. and Mrs. McVie conflicts with that of Mr. McBurney on the issues of remedying the structural deficiencies in the roof, the time of completion of the roof </w:t>
      </w:r>
      <w:r>
        <w:rPr>
          <w:rFonts w:ascii="arial" w:eastAsia="arial" w:hAnsi="arial" w:cs="arial"/>
          <w:i/>
          <w:color w:val="000000"/>
          <w:sz w:val="20"/>
          <w:lang w:val="en-US" w:eastAsia="en-US" w:bidi="ar-SA"/>
        </w:rPr>
        <w:t>vis-a-vis</w:t>
      </w:r>
      <w:r>
        <w:rPr>
          <w:rFonts w:ascii="arial" w:eastAsia="arial" w:hAnsi="arial" w:cs="arial"/>
          <w:color w:val="000000"/>
          <w:sz w:val="20"/>
          <w:lang w:val="en-US" w:eastAsia="en-US" w:bidi="ar-SA"/>
        </w:rPr>
        <w:t xml:space="preserve"> the November 23, 2000 storm and complaints of leaks thereafter, I prefer the evidence of Mr. McBurney.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Having dealt with the general issue of credibility, I turn now to the findings of fact based on the foregoing 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June 2000, Mr. McVie and Summit Steel negotiated a contract for Summit Steel to replace the tar and gravel roof on the McVie's residence with a metal clad roof system. Mr. McVie then hired Summit Steel to do the roof replacement in October 2000 and, despite Summit Steel's recommendation that the work be delayed to the spring, Mr. McVie had Summit Steel do the roof replacement starting in early November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was not until after the defendant's work crew removed the layers of tar and gravel roof from the plaintiffs' residence that the structural deficiencies in the roof were noticed. The roof sagged and had uneven variations in its slope. Mr. McBurney pointed out the deficiencies to Mr. McVie and outlined what needed to be done to remedy the problems. The defendant recommended shimming and strapping to fix the contour of the roof and straighten it out and advised that this would add to the cost of the project. Mr. McVie rejected the advice and directed Summit Steel to install the metal clad roof system on the roof as it existed, indicating to Mr. McBurney that Mr. McVie and a friend would do the structural adjustments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Pursuant to Mr. McVie's direction to carry on without the remedial measures, the defendant's work crew continued with its installation of the roof, starting on the side visible from the street, the south side. After the work was started, Mr. McVie complained about the aesthetics of the south side of the roof. Mr. McBurney reminded him of their earlier conversation about what needed to be done to make it look smooth and then, because Mr. McVie was unhappy about the appearance, Mr. McBurney decided that the defendant would undertake the remedial steps to fix the underlying structure at no cost to the plaintiffs. The Summit Steel work crew shimmed and strapped the south side of the roof to straighten it out and bring it to its proper contour and applied a peel and stick membrane to the entire south slope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crew moved over to the north slope of roof and applied peel and stick membrane in at least a six foot area around the chimney. The underlying structural deficiencies of the roof were not addressed due to Mr. McVie's earlier direction that those problems not be dealt with by Summit Steel as he and a friend would address it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Summit Steel had not completed the installation of the roof when there was a heavy rainstorm on November 23, 2000, that removed the roof tarp protecting the residence and permitted water to flood in through the unfinished roof. Lombard Insurance reimbursed the plaintiffs $9,836.92 for the damages sustained as result of this rainstorm.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Summit Steel finished the installation of the plaintiffs' roof in early December 2000, after the November 23, 2000 rainstorm, issuing its invoice on December 7, 2000 for the work it had completed in replacing the plaintiffs'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Between the rainstorm and the completion of the roof project, Mr. McBurney attended the residence on two occasions to address a leak issue on the south slope of the roof that related to bathroom plumbing vents and a B 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Thereafter, the plaintiffs made no complaints to Mr. McBurney and the defendant about the roof and leaks until the July 19, 2001 telephone conversation between Mr. McVie and Mr. McBurney.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Numerous attempts at payment were made by Mr. McVie between the issuance of the invoice and the July 19, 2001 telephone call, but the invoice was never paid. Although Mr. McVie suggested in his evidence that the reason the invoice was not paid was because the roof leaked, I cannot accept this explanation for the period between December 7, 2000 and July 19, 2001. No complaint about leaks was ever made to Summit Steel between the issuance of the invoice and the July 19, 2001 telephone call. Moreover, if the roof was leaking during this time, the further attempts at payment as evidenced in the discussion about the sale of the Lake Tahoe properties and the attendance at the bank over the debt consolidation loan would have been unnecessary. These repeated attempts at payment and alternate financing support the inference that there were no issues with the roof at that time, rather, there were issues with, for reasons that are difficult to discern or understand, Mr. McVie's ability to pay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Apart from the issuance of the invoice, the repeated attempts at payment and then the July 19, 2001 telephone call and the subsequent letter of August 2, 2001 there does not appear to be anything objective or specific regarding the state of the roof during this critical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Shortly after receiving the Aqua-Thermal report and Mr. McVie's letter of August 2, 2001, the defendant, through Mr. McBurney, attended the plaintiffs' residence, discussed the contents of the Aqua-Thermal report, and indicated its willingness to address all issues in the Aqua-Thermal report to the satisfaction of the inspector. Thus the defendant was willing to complete and address the outstanding issues. However, and not unreasonably in light of the earlier dealings, the defendant simply needed an assurance that it would be paid for its work. The proposed form of addressing assured payment was for the outstanding invoice amount to be paid into trust with the plaintiffs' lawyer and released to the defendants when the plaintiffs and their inspector were satisfied with the work. This proposal was extended not only in August 2001 but also extended a number of times thereafter, either directly from the defendant or through the defendant's counsel. For reasons that seem far from understandable, the plaintiffs have repeatedly refused this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plaintiff's letter of August 2, 2001 and Mr. McVie's informing Mr. McBurney that he would be retaining another firm to look after the matter effectively dismissed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evidence does establish that there is a leak in the roof on the north side around the chimney area. However, this is also the area that Mr. McVie directed the defendant not to fix the underlying structural deficiencies of the roof, indicating he and a friend would take care of it themselves, later. It is clear from Mr. McBurney's evidence that a peel and stick membrane was installed around the sensitive chimney area but it is far from clear what has happened to that membrane since, given the intervening modifications of this area by other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intervening work done on the plaintiffs' roof by the companies of Mainland Hi-Tech (August 2002), Flynn (April 2005) and Transwest (June 2006), all around the area of the chimney, where the leaks are occurring, has rendered the state of the roof such that it is impossible to determine whether the work done by these companies or the work done by Summit Steel is the cause of the difficulties with the continuing leaks in the plaintiffs'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Although Mr. Delavalle is an experienced consultant in the roofing and construction industry, his evidence as to the deficiencies observed in his June 14, 2008 inspection and accompanying Observation Report is of very limited assistance in this case. Given the number of people who performed work on the plaintiffs' roof after it was installed by Summit Steel, but before it was inspected by Mr. Delavalle, coupled with the fact that these other companies have not only removed and replaced the panels but have also done modifications to the membrane around the chimney and other areas, it cannot be determined with any degree of precision as to who did what to the roof and who may have caused or exacerbated the leak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Mr. Delavalle's opinion that the metal clad roof as installed in this case did not conform to the Building Code and industry standards is also of limited assistance. Mr. Delavalle's opinion was based in part on the </w:t>
      </w:r>
      <w:r>
        <w:rPr>
          <w:rFonts w:ascii="arial" w:eastAsia="arial" w:hAnsi="arial" w:cs="arial"/>
          <w:i/>
          <w:color w:val="000000"/>
          <w:sz w:val="20"/>
          <w:lang w:val="en-US" w:eastAsia="en-US" w:bidi="ar-SA"/>
        </w:rPr>
        <w:t>British Columbia Building Code 2006</w:t>
      </w:r>
      <w:r>
        <w:rPr>
          <w:rFonts w:ascii="arial" w:eastAsia="arial" w:hAnsi="arial" w:cs="arial"/>
          <w:color w:val="000000"/>
          <w:sz w:val="20"/>
          <w:lang w:val="en-US" w:eastAsia="en-US" w:bidi="ar-SA"/>
        </w:rPr>
        <w:t>, a Code that did not exist when the roof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fact that the plaintiffs received three subsequent third party quotes or recommendations (Aqua-Thermal - July 2001; DHS - December 2002; Transwest - June 2006) to replace and install a new metal clad roof on their residence supports the inference that in 2000 there was either no minimum slope requirement for a profiled metal roof or it was far lower than what Mr. Delavalle understood it to be. The evidence of Mr. Roeske and the manufacturer's recommendation, as taken from the CSSBI, that the slope be one in 48 or 1/4 inch in twelve inches, coupled with Mr. McBurney's evidence that the RCABC had only recently recommended that peel and stick membrane be applied to all types of roof installation where the slope is less than one in four further supports the inference that the requirements of the building code and even industry standards have changed since November 2000 when the metal clad roof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Moreover, although the </w:t>
      </w:r>
      <w:r>
        <w:rPr>
          <w:rFonts w:ascii="arial" w:eastAsia="arial" w:hAnsi="arial" w:cs="arial"/>
          <w:i/>
          <w:color w:val="000000"/>
          <w:sz w:val="20"/>
          <w:lang w:val="en-US" w:eastAsia="en-US" w:bidi="ar-SA"/>
        </w:rPr>
        <w:t>British Columbia Building Code 2006</w:t>
      </w:r>
      <w:r>
        <w:rPr>
          <w:rFonts w:ascii="arial" w:eastAsia="arial" w:hAnsi="arial" w:cs="arial"/>
          <w:color w:val="000000"/>
          <w:sz w:val="20"/>
          <w:lang w:val="en-US" w:eastAsia="en-US" w:bidi="ar-SA"/>
        </w:rPr>
        <w:t xml:space="preserve"> suggests that profiled metal roofing systems require a minimum roof slope of one in four and the RCABC recommends not installing such systems for roofs that have a slope less than two in twelve, the 2006 Code allows for the installation of such systems that are specifically designed for low-slope applications provided they are installed in conformance with the manufacturer's written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Delavalle did not know which firm manufactured the system installed on the plaintiffs' roof and did not know what the manufacturer's written instructions were for the system. Although he testified he was not aware of any manufacturer that had a system for a low-slope roof with a slope less than two in twelve, it is clear from the evidence of Mr. Roeske that Westform Metals, the manufacturer of the metal clad roof panel system installed in this case, permitted installation of this type of roof system for a slope as low as one in 48 or 1/4 inch in twelve inches when professionally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evidence adduced does not establish that it is more likely than not that the minimum slope of the roof required for the installation of a profiled metal roof system or metal clad roof system was one in four when this roof was installed. The best that can be determined from the evidence is that this requirement did not come into existence until some years after the defendant installed the roof on the plaintiffs' residence and that there is a specific exception for installations on a low-slope roof, that can go below the recommended slope so long as they conform to the written instructions of the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As stated earlier, the three issues in this case focus on a breach of contract,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assessment of damages. Before addressing these substantive claims, a preliminary point must first be addressed. This issue concerns claims raised by counsel for the plaintiff during the course of closing submissions which the defendant alleges were not properly pleaded, and therefore should not be considered. Specifically, the defendant takes issue with claims of negligent misrepresentation and an alleged breach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Preliminary Issues Relating to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defendant argues that the essence of the plaintiff's claim, as presented in its final argument, is one of negligent misrepresentation by the defendant, in that the defendant led the plaintiffs to believe that the metal clad roof installed on their residence would be suitable for the low slope of their roof when in fact that was not the case. Counsel for the defendant argued that the particulars of this claim were not properly pleaded as required by Rule 19(11)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As a consequence, the defendant argues it was taken by surprise by this issue being raised in argument at the end of the trial and asserts it did not cross-examine the plaintiffs, in particular Mr. McVie, as to the specifics of the representations and the extent of his reliance on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argue that the pleadings do in fact address the issue of negligent misrepresentation. However, careful examination of the pleadings filed in this matter reveals that is not in fact the case. Although the plaintiffs' pleadings include claims about the construction and installation of the roof and the assertion that it was improperly done, there does not appear to be any reference to negligent misrepresentation and the suitability or otherwise of the roof that was installed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 agree with the defendant's argument that particulars of the alleged misrepresentations were not properly pleaded by the plaintiff, contrary to Rule 19(11). The argument as advanced at the conclusion of the trial took the defendant by surprise, which is contrary to the purpose and intent of the rule: see </w:t>
      </w:r>
      <w:r>
        <w:rPr>
          <w:rFonts w:ascii="arial" w:eastAsia="arial" w:hAnsi="arial" w:cs="arial"/>
          <w:i/>
          <w:color w:val="000000"/>
          <w:sz w:val="20"/>
          <w:lang w:val="en-US" w:eastAsia="en-US" w:bidi="ar-SA"/>
        </w:rPr>
        <w:t>Cadumaus Enterprises Ltd. v. Pawa</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[1986] B.C.J. No. 1166</w:t>
        </w:r>
      </w:hyperlink>
      <w:r>
        <w:rPr>
          <w:rFonts w:ascii="arial" w:eastAsia="arial" w:hAnsi="arial" w:cs="arial"/>
          <w:color w:val="000000"/>
          <w:sz w:val="20"/>
          <w:lang w:val="en-US" w:eastAsia="en-US" w:bidi="ar-SA"/>
        </w:rPr>
        <w:t xml:space="preserve"> (S.C.) at para. 2; </w:t>
      </w:r>
      <w:r>
        <w:rPr>
          <w:rFonts w:ascii="arial" w:eastAsia="arial" w:hAnsi="arial" w:cs="arial"/>
          <w:i/>
          <w:color w:val="000000"/>
          <w:sz w:val="20"/>
          <w:lang w:val="en-US" w:eastAsia="en-US" w:bidi="ar-SA"/>
        </w:rPr>
        <w:t>Harris v. Ray Kissak Memorial Housing Society</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2003 BCSC 1476</w:t>
        </w:r>
      </w:hyperlink>
      <w:r>
        <w:rPr>
          <w:rFonts w:ascii="arial" w:eastAsia="arial" w:hAnsi="arial" w:cs="arial"/>
          <w:color w:val="000000"/>
          <w:sz w:val="20"/>
          <w:lang w:val="en-US" w:eastAsia="en-US" w:bidi="ar-SA"/>
        </w:rPr>
        <w:t xml:space="preserve"> at para 11. To consider this issue at this late stage, in the absence of an opportunity to address it in the evidence, would result in prejudice and significant unfairness to the defendant. Consequently, the claim of negligent misrepresentation cannot now be advanced and will not be considered. However, this does not prevent the issue of the suitability of the metal clad roof for the slope of the plaintiffs' roof to be examined in the context of the plaintiffs' claims for breach of contract or negligent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second preliminary point concerns a breach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as alleged by the plaintiffs during closing submissions. Again the defendant points to deficiencies in the pleadings and argues that this claim should not be considered. The plaintiff correctly argues it need not plead a statute relied upon where the material facts which bring the case within it are alleged citing </w:t>
      </w:r>
      <w:r>
        <w:rPr>
          <w:rFonts w:ascii="arial" w:eastAsia="arial" w:hAnsi="arial" w:cs="arial"/>
          <w:i/>
          <w:color w:val="000000"/>
          <w:sz w:val="20"/>
          <w:lang w:val="en-US" w:eastAsia="en-US" w:bidi="ar-SA"/>
        </w:rPr>
        <w:t>Gold v. The Toronto Dominion Bank,</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[1998] B.C.J. No. 3074</w:t>
        </w:r>
      </w:hyperlink>
      <w:r>
        <w:rPr>
          <w:rFonts w:ascii="arial" w:eastAsia="arial" w:hAnsi="arial" w:cs="arial"/>
          <w:color w:val="000000"/>
          <w:sz w:val="20"/>
          <w:lang w:val="en-US" w:eastAsia="en-US" w:bidi="ar-SA"/>
        </w:rPr>
        <w:t xml:space="preserve"> (S.C.). I note however, there is nothing in the pleadings that sets out any reference to the fact that the metal roofing panels as they sat in their crates and before they were installed on the roof were unsuitable or inappropriate for installation on the plaintiffs'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Indeed the issue of the suitability or otherwise of the metal cladding system for the plaintiffs' roof appears to have its genesis in Mr. Delavalle's opinion from June 14, 2008 that the metal clad roof system was not suitable for the slope of the plaintiffs roof, a time well past the issuance of the pleadings, and only about two and a half months before the trial. For similar reasons to disallowing the negligent misrepresentation issue, I find that the circumstances and material facts underlying the purported breach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were not properly pleaded or alleged and therefore cannot be raised at this late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For completeness, I find in any event that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does not apply in this case. There is a distinction between contracts for goods and contracts for services. The latter are not covered by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As is stated in G.H.L. Fridman, </w:t>
      </w:r>
      <w:r>
        <w:rPr>
          <w:rFonts w:ascii="arial" w:eastAsia="arial" w:hAnsi="arial" w:cs="arial"/>
          <w:i/>
          <w:color w:val="000000"/>
          <w:sz w:val="20"/>
          <w:lang w:val="en-US" w:eastAsia="en-US" w:bidi="ar-SA"/>
        </w:rPr>
        <w:t>Sale of Goods in Canada</w:t>
      </w:r>
      <w:r>
        <w:rPr>
          <w:rFonts w:ascii="arial" w:eastAsia="arial" w:hAnsi="arial" w:cs="arial"/>
          <w:color w:val="000000"/>
          <w:sz w:val="20"/>
          <w:lang w:val="en-US" w:eastAsia="en-US" w:bidi="ar-SA"/>
        </w:rPr>
        <w:t>, 5th ed. (Toronto: Thomson Carswell, 2004) at p.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words, if the primary object of the contract is the transference of property in something which was not originally the property of the "buyer", the contract will be one of the sale of goods, </w:t>
      </w:r>
      <w:r>
        <w:rPr>
          <w:rFonts w:ascii="arial" w:eastAsia="arial" w:hAnsi="arial" w:cs="arial"/>
          <w:color w:val="000000"/>
          <w:sz w:val="20"/>
          <w:u w:val="single"/>
          <w:lang w:val="en-US" w:eastAsia="en-US" w:bidi="ar-SA"/>
        </w:rPr>
        <w:t>but if the primary purpose of the parties is the performance of certain work, or the provision of services, incidentally to which property in goods is to pass from one part to the other, the contract will not be one for the sale of goods.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Alix Gair &amp; Sons Ltd. v. Lepinski</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[1998] B.C.J. No. 494</w:t>
        </w:r>
      </w:hyperlink>
      <w:r>
        <w:rPr>
          <w:rFonts w:ascii="arial" w:eastAsia="arial" w:hAnsi="arial" w:cs="arial"/>
          <w:color w:val="000000"/>
          <w:sz w:val="20"/>
          <w:lang w:val="en-US" w:eastAsia="en-US" w:bidi="ar-SA"/>
        </w:rPr>
        <w:t xml:space="preserve"> (S.C.), a case involving a dispute between a contractor who refurbished the interior of a pub and cold beer and wine store owned by the defendant, the court held at para. 81 that "the contracts between the plaintiff and the defendant are not for the sale of goods but are actually contracts for labour and materials", and declined to apply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Similar reasoning applies in this case. The primary purpose of the contract in this case was the performance of the service of installing a metal clad roof. Although property in the metal panels passed from Summit Steel to the McVies, that was incidental to the overall purpose of the contract which was the performance of work to replace the plaintiff's roof.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plaintiffs allege that the defendant committed a fundamental breach of the contract between them. Their argument is founded on the leaks the roof experiences, leaks which they allege are linked to the fact that the metal clad roof system installed by the defendant is wholly unsuitable for the low slope of their residence's roof structure, and that the roof was not installed in a proper and workmanlike manner. Additionally, the plaintiffs allege that the defendant abandoned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approach for determining whether a fundamental breach has occurred was stated by Madam Justice Wilson in </w:t>
      </w:r>
      <w:r>
        <w:rPr>
          <w:rFonts w:ascii="arial" w:eastAsia="arial" w:hAnsi="arial" w:cs="arial"/>
          <w:i/>
          <w:color w:val="000000"/>
          <w:sz w:val="20"/>
          <w:lang w:val="en-US" w:eastAsia="en-US" w:bidi="ar-SA"/>
        </w:rPr>
        <w:t>Hunter Engineering Co. v. Syncrude Canada Ltd.</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at 499-500; </w:t>
      </w:r>
      <w:hyperlink r:id="rId824" w:history="1">
        <w:r>
          <w:rPr>
            <w:rFonts w:ascii="arial" w:eastAsia="arial" w:hAnsi="arial" w:cs="arial"/>
            <w:i/>
            <w:color w:val="0077CC"/>
            <w:sz w:val="20"/>
            <w:u w:val="single"/>
            <w:shd w:val="clear" w:color="auto" w:fill="FFFFFF"/>
            <w:lang w:val="en-US" w:eastAsia="en-US" w:bidi="ar-SA"/>
          </w:rPr>
          <w:t>35 B.C.L.R. (2d) 145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formulation that I prefer is that given by Lord Diplock in </w:t>
      </w:r>
      <w:r>
        <w:rPr>
          <w:rFonts w:ascii="arial" w:eastAsia="arial" w:hAnsi="arial" w:cs="arial"/>
          <w:i/>
          <w:color w:val="000000"/>
          <w:sz w:val="20"/>
          <w:lang w:val="en-US" w:eastAsia="en-US" w:bidi="ar-SA"/>
        </w:rPr>
        <w:t>Photo Production Ltd. v. Securicor Transport Ltd.</w:t>
      </w:r>
      <w:r>
        <w:rPr>
          <w:rFonts w:ascii="arial" w:eastAsia="arial" w:hAnsi="arial" w:cs="arial"/>
          <w:color w:val="000000"/>
          <w:sz w:val="20"/>
          <w:lang w:val="en-US" w:eastAsia="en-US" w:bidi="ar-SA"/>
        </w:rPr>
        <w:t>, [1980] A.C. 827 (H.L.), at p. 849. A fundamental breach occurs "[w]here the event resulting from the failure by one party to perform a primary obligation has the effect of depriving the other party of substantially the whole benefit which it was the intention of the parties that he should obtain from the contract". This is a restrictive definition and rightly so, I believe ... Fundamental breach represents an exception to this rule for it gives to the innocent party an additional remedy, an election to "put an end to all primary obligations of both parties remaining unperformed" (p. 840). It seems to me that this exceptional remedy should be available only in circumstances where the foundation of the contract has been undermined, where the very thing bargained for has not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Recently, the Supreme Court of Canada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[2010] S.C.J. No. 4</w:t>
        </w:r>
      </w:hyperlink>
      <w:r>
        <w:rPr>
          <w:rFonts w:ascii="arial" w:eastAsia="arial" w:hAnsi="arial" w:cs="arial"/>
          <w:color w:val="000000"/>
          <w:sz w:val="20"/>
          <w:lang w:val="en-US" w:eastAsia="en-US" w:bidi="ar-SA"/>
        </w:rPr>
        <w:t xml:space="preserve">, laid to rest the doctrine of fundamental breach in relation to the enforcement of exclusion of liability clauses in contractual disputes. Subsequent case law, however, has continued to apply the test in breach of contract cases where the question is whether the innocent party was justified in terminating the contract: see </w:t>
      </w:r>
      <w:r>
        <w:rPr>
          <w:rFonts w:ascii="arial" w:eastAsia="arial" w:hAnsi="arial" w:cs="arial"/>
          <w:i/>
          <w:color w:val="000000"/>
          <w:sz w:val="20"/>
          <w:lang w:val="en-US" w:eastAsia="en-US" w:bidi="ar-SA"/>
        </w:rPr>
        <w:t>BP Global Special Products (America) Inc. v. Conros Corp.</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2010 ONSC 1094</w:t>
        </w:r>
      </w:hyperlink>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[2010] O.J. No. 814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focus of the analysis for breach of contract and whether the innocent party was justified in terminating the contract was stated by Wallace J.A., for the Court of Appeal in </w:t>
      </w:r>
      <w:r>
        <w:rPr>
          <w:rFonts w:ascii="arial" w:eastAsia="arial" w:hAnsi="arial" w:cs="arial"/>
          <w:i/>
          <w:color w:val="000000"/>
          <w:sz w:val="20"/>
          <w:lang w:val="en-US" w:eastAsia="en-US" w:bidi="ar-SA"/>
        </w:rPr>
        <w:t>Poole v. Tomenson Saunders Whitehead Ltd.</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[1987] B.C.J. No. 1664</w:t>
        </w:r>
      </w:hyperlink>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16 B.C.L.R. (2d) 349</w:t>
        </w:r>
      </w:hyperlink>
      <w:r>
        <w:rPr>
          <w:rFonts w:ascii="arial" w:eastAsia="arial" w:hAnsi="arial" w:cs="arial"/>
          <w:color w:val="000000"/>
          <w:sz w:val="20"/>
          <w:lang w:val="en-US" w:eastAsia="en-US" w:bidi="ar-SA"/>
        </w:rPr>
        <w:t xml:space="preserve"> (C.A.) at 358: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theme, emphasized by every court, when determining whether a breach of contract justifies the innocent party terminating the contract rather than confining his remedy to the damages caused by the breach, is that the breach must be tantamount to the frustration of the contract either as a result of the unequivocal refusal of one party to perform his contractual obligation or as a result of conduct which has destroyed the commercial purpose of the contract - thereby entitling the innocent party to be relieved from future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Whether a fundamental breach of the contract occurred is a question of fact, and the analysis is an objective one, focused on the terms of the contract and the circumstances of the case: see </w:t>
      </w:r>
      <w:r>
        <w:rPr>
          <w:rFonts w:ascii="arial" w:eastAsia="arial" w:hAnsi="arial" w:cs="arial"/>
          <w:i/>
          <w:color w:val="000000"/>
          <w:sz w:val="20"/>
          <w:lang w:val="en-US" w:eastAsia="en-US" w:bidi="ar-SA"/>
        </w:rPr>
        <w:t>Lau v. 1755 Holdings Ltd.</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[1995] B.C.J. No. 1663</w:t>
        </w:r>
      </w:hyperlink>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46 R.P.R. (2d) 249</w:t>
        </w:r>
      </w:hyperlink>
      <w:r>
        <w:rPr>
          <w:rFonts w:ascii="arial" w:eastAsia="arial" w:hAnsi="arial" w:cs="arial"/>
          <w:color w:val="000000"/>
          <w:sz w:val="20"/>
          <w:lang w:val="en-US" w:eastAsia="en-US" w:bidi="ar-SA"/>
        </w:rPr>
        <w:t xml:space="preserve"> (S.C.), aff'd </w:t>
      </w:r>
      <w:hyperlink r:id="rId830" w:history="1">
        <w:r>
          <w:rPr>
            <w:rFonts w:ascii="arial" w:eastAsia="arial" w:hAnsi="arial" w:cs="arial"/>
            <w:i/>
            <w:color w:val="0077CC"/>
            <w:sz w:val="20"/>
            <w:u w:val="single"/>
            <w:shd w:val="clear" w:color="auto" w:fill="FFFFFF"/>
            <w:lang w:val="en-US" w:eastAsia="en-US" w:bidi="ar-SA"/>
          </w:rPr>
          <w:t>[1996] B.C.J. No. 2441</w:t>
        </w:r>
      </w:hyperlink>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83 B.C.A.C. 198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plaintiffs in this case rely on the opinion of Mr. Delavalle for the proposition that the roof installed by the defendant is wholly unsuitable for the low slope roof of their residence. They point to the 2006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xml:space="preserve"> provisions which state that the minimum slope for profiled metal roofs is one in four, or three in twelve, and the measurements of Mr. Delavalle demonstrate that the slope of the plaintiffs' roof is between one inch and one and a half inches in twelve.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However, I do not accept the submission that the roof installed by the defendant constitutes a fundamental breach of the contract because of the low slope of plaintiffs' roof. The plaintiffs have failed to establish that when it was installed in 2000 a profiled metal roof was unsuitable for a roof with a slope measurement such as theirs. Although the </w:t>
      </w:r>
      <w:r>
        <w:rPr>
          <w:rFonts w:ascii="arial" w:eastAsia="arial" w:hAnsi="arial" w:cs="arial"/>
          <w:i/>
          <w:color w:val="000000"/>
          <w:sz w:val="20"/>
          <w:lang w:val="en-US" w:eastAsia="en-US" w:bidi="ar-SA"/>
        </w:rPr>
        <w:t>British Columbia Building Code 2006</w:t>
      </w:r>
      <w:r>
        <w:rPr>
          <w:rFonts w:ascii="arial" w:eastAsia="arial" w:hAnsi="arial" w:cs="arial"/>
          <w:color w:val="000000"/>
          <w:sz w:val="20"/>
          <w:lang w:val="en-US" w:eastAsia="en-US" w:bidi="ar-SA"/>
        </w:rPr>
        <w:t xml:space="preserve"> was referred to at trial, the requirements imposed did not come into effect until December 15, 2006 as provided by </w:t>
      </w:r>
      <w:hyperlink r:id="rId819" w:history="1">
        <w:r>
          <w:rPr>
            <w:rFonts w:ascii="arial" w:eastAsia="arial" w:hAnsi="arial" w:cs="arial"/>
            <w:i/>
            <w:color w:val="0077CC"/>
            <w:sz w:val="20"/>
            <w:u w:val="single"/>
            <w:shd w:val="clear" w:color="auto" w:fill="FFFFFF"/>
            <w:lang w:val="en-US" w:eastAsia="en-US" w:bidi="ar-SA"/>
          </w:rPr>
          <w:t>B.C. Reg. 216/2006</w:t>
        </w:r>
      </w:hyperlink>
      <w:r>
        <w:rPr>
          <w:rFonts w:ascii="arial" w:eastAsia="arial" w:hAnsi="arial" w:cs="arial"/>
          <w:color w:val="000000"/>
          <w:sz w:val="20"/>
          <w:lang w:val="en-US" w:eastAsia="en-US" w:bidi="ar-SA"/>
        </w:rPr>
        <w:t>, six years after Summit Steel installed the roof on the plaintiffs' residence in November and December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At time of the installation of the roof in this case, however, the </w:t>
      </w:r>
      <w:r>
        <w:rPr>
          <w:rFonts w:ascii="arial" w:eastAsia="arial" w:hAnsi="arial" w:cs="arial"/>
          <w:i/>
          <w:color w:val="000000"/>
          <w:sz w:val="20"/>
          <w:lang w:val="en-US" w:eastAsia="en-US" w:bidi="ar-SA"/>
        </w:rPr>
        <w:t>British Columbia Building Code 1998</w:t>
      </w:r>
      <w:r>
        <w:rPr>
          <w:rFonts w:ascii="arial" w:eastAsia="arial" w:hAnsi="arial" w:cs="arial"/>
          <w:color w:val="000000"/>
          <w:sz w:val="20"/>
          <w:lang w:val="en-US" w:eastAsia="en-US" w:bidi="ar-SA"/>
        </w:rPr>
        <w:t xml:space="preserve"> was in effect and section 9.26.3.1.(3) did not specify a minimum slope requirement for profiled metal roof systems. Accordingly, the defendant cannot be held to a standard that did not exist at the time the roof was installed: see </w:t>
      </w:r>
      <w:r>
        <w:rPr>
          <w:rFonts w:ascii="arial" w:eastAsia="arial" w:hAnsi="arial" w:cs="arial"/>
          <w:i/>
          <w:color w:val="000000"/>
          <w:sz w:val="20"/>
          <w:lang w:val="en-US" w:eastAsia="en-US" w:bidi="ar-SA"/>
        </w:rPr>
        <w:t>Querns v. Thygesen</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2008 BCPC 171</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[2008] B.C.J. No. 1111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further support of this conclusion is the plaintiffs' own evidence of receiving three additional quotes and recommendations, prior to the </w:t>
      </w:r>
      <w:r>
        <w:rPr>
          <w:rFonts w:ascii="arial" w:eastAsia="arial" w:hAnsi="arial" w:cs="arial"/>
          <w:i/>
          <w:color w:val="000000"/>
          <w:sz w:val="20"/>
          <w:lang w:val="en-US" w:eastAsia="en-US" w:bidi="ar-SA"/>
        </w:rPr>
        <w:t>Building Code 2006</w:t>
      </w:r>
      <w:r>
        <w:rPr>
          <w:rFonts w:ascii="arial" w:eastAsia="arial" w:hAnsi="arial" w:cs="arial"/>
          <w:color w:val="000000"/>
          <w:sz w:val="20"/>
          <w:lang w:val="en-US" w:eastAsia="en-US" w:bidi="ar-SA"/>
        </w:rPr>
        <w:t xml:space="preserve"> coming into effect, for repairing the existing metal roof or replacing it with another metal roof system. When taken in conjunction with the legislative context that existed in November and December of 2000, I find that the plaintiffs have failed to prove that the defendants fundamentally breached the contract by installing a metal clad roof in circumstances where the slope of the roof in issue, which is between one and two inches in twelve, is lower than the minimum recommended by the prevailing Building Code. This finding, however, does not necessarily preclude a finding that the workmanship of the defendant constituted a fundamental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It should be noted that the explanatory notes to the 1998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in force at the time this roof was installed by the defendant, authorize the installation of sheet metal roof cladding systems specifically designed for low-slope applications for roof slopes lower than those contained in Table 9.26.3.1. which addresses roof coverings and roof slopes. The Table itself, however, makes no reference to sheet metal roof cladding, although it does refer to corrugated metal roofing and sheet metal shingles requiring a minimum slope of one in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plaintiffs' claim that the workmanship of the defendant constitutes a fundamental breach is less straight forward than the issue of the low slope of the roof and its suitability for having a metal clad roof system installed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this case, the roof was installed by Summit Steel in late 2000, with completion of the contract by December 7, 2000 when the invoice for services was issued. The trial on this matter started in August of 2008. In a claim such as this, where the plaintiff homeowner alleges that the work of the defendant contractor was so deficient that it constitutes a fundamental breach of the contract which justified them not paying the defendant and entitled them to receive damages, details of the defendant's work constituting the alleged fundamental breach are crucial. As stated by Madam Justice Wilson in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at 500, fundamental breach is an "exceptional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relation to this analysis, three findings of fact are of particular importance. The first important finding is that the roof was completed by the defendant after the November 23 rainstorm. In other words, the storm and flood occurred before the defendant had completed work on the roof, and is thereby beyond the scope of this litigation. Damage to the house because of water ingress through leaks after the November 23 rainstorm is what is at issue. Germane to this issue then is when the defendant was notified of any leaking, which I have found did not occur until after Mr. McVie tried to pay the invoice several times in different ways. Indeed the evidence supports the inference that no complaints of leaks were brought to the attention of Summit Steel until the July 19, 2001 telephone call and the follow up letter of August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second finding of fact relates to Mr. McVie's direction to Summit Steel not to do any remedial work on the north side of the roof to bring it to its proper contour and straighten out the evident sagging and unevenness.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third finding of fact relates to the August 2, 2001, handwritten letter sent by Mr. McVie to the defendant. It is evident from the testimony of Mr. McVie and Mr. McBurney, and the text of the letter itself, that this terminated the contractual relationship between the parties, and I have so found. Therefore, according to the Court of Appeal in </w:t>
      </w:r>
      <w:r>
        <w:rPr>
          <w:rFonts w:ascii="arial" w:eastAsia="arial" w:hAnsi="arial" w:cs="arial"/>
          <w:i/>
          <w:color w:val="000000"/>
          <w:sz w:val="20"/>
          <w:lang w:val="en-US" w:eastAsia="en-US" w:bidi="ar-SA"/>
        </w:rPr>
        <w:t>Poole</w:t>
      </w:r>
      <w:r>
        <w:rPr>
          <w:rFonts w:ascii="arial" w:eastAsia="arial" w:hAnsi="arial" w:cs="arial"/>
          <w:color w:val="000000"/>
          <w:sz w:val="20"/>
          <w:lang w:val="en-US" w:eastAsia="en-US" w:bidi="ar-SA"/>
        </w:rPr>
        <w:t>, the question is whether the plaintiffs' decision to terminate the contract was justified, either by the defendant's conduct that had the effect of destroying the commercial purpose of the contract or amounted to an unequivocal refusal or inability to perform the contractual obligations. With respect to both facets of this question, however, I find the plaintiffs have failed to meet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general, the common law surrounding construction law or building contracts provides that, in the absence of contractual terms to the contrary, a contractor is entitled to receive payment for services rendered upon substantial completion of the contracted work: see I. Goldsmith and T.G. Heintzman, </w:t>
      </w:r>
      <w:r>
        <w:rPr>
          <w:rFonts w:ascii="arial" w:eastAsia="arial" w:hAnsi="arial" w:cs="arial"/>
          <w:i/>
          <w:color w:val="000000"/>
          <w:sz w:val="20"/>
          <w:lang w:val="en-US" w:eastAsia="en-US" w:bidi="ar-SA"/>
        </w:rPr>
        <w:t>Goldsmith on Canadian Building Contracts</w:t>
      </w:r>
      <w:r>
        <w:rPr>
          <w:rFonts w:ascii="arial" w:eastAsia="arial" w:hAnsi="arial" w:cs="arial"/>
          <w:color w:val="000000"/>
          <w:sz w:val="20"/>
          <w:lang w:val="en-US" w:eastAsia="en-US" w:bidi="ar-SA"/>
        </w:rPr>
        <w:t>, looseleaf, 4th ed. (Toronto: Thomson-Carswell, 1988) at para. 3, s. 1 [</w:t>
      </w:r>
      <w:r>
        <w:rPr>
          <w:rFonts w:ascii="arial" w:eastAsia="arial" w:hAnsi="arial" w:cs="arial"/>
          <w:i/>
          <w:color w:val="000000"/>
          <w:sz w:val="20"/>
          <w:lang w:val="en-US" w:eastAsia="en-US" w:bidi="ar-SA"/>
        </w:rPr>
        <w:t>Goldsmith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Columbia Bitulithic Ltd. v. D.C. Masonry Construction Ltd.</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[1980] B.C.J. No. 1211</w:t>
        </w:r>
      </w:hyperlink>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27 B.C.L.R. 220</w:t>
        </w:r>
      </w:hyperlink>
      <w:r>
        <w:rPr>
          <w:rFonts w:ascii="arial" w:eastAsia="arial" w:hAnsi="arial" w:cs="arial"/>
          <w:color w:val="000000"/>
          <w:sz w:val="20"/>
          <w:lang w:val="en-US" w:eastAsia="en-US" w:bidi="ar-SA"/>
        </w:rPr>
        <w:t xml:space="preserve"> at 224 (C.A.). Whether a contract is substantially completed is a question of fact to be determined by the trial judge on the evidence and circumstances of the case: see </w:t>
      </w:r>
      <w:r>
        <w:rPr>
          <w:rFonts w:ascii="arial" w:eastAsia="arial" w:hAnsi="arial" w:cs="arial"/>
          <w:i/>
          <w:color w:val="000000"/>
          <w:sz w:val="20"/>
          <w:lang w:val="en-US" w:eastAsia="en-US" w:bidi="ar-SA"/>
        </w:rPr>
        <w:t>Columbia Bitulithic</w:t>
      </w:r>
      <w:r>
        <w:rPr>
          <w:rFonts w:ascii="arial" w:eastAsia="arial" w:hAnsi="arial" w:cs="arial"/>
          <w:color w:val="000000"/>
          <w:sz w:val="20"/>
          <w:lang w:val="en-US" w:eastAsia="en-US" w:bidi="ar-SA"/>
        </w:rPr>
        <w:t xml:space="preserve"> at 225. In this case, I have found that the contract was substantially completed when the December 7, 2000 invoice for services was issued to Mr. McVie by Summit Steel. And, I have found there were no complaints communicated by the plaintiffs to the defendant about leaks in the roof between the issuance of the invoice in December 2000 and the July 19, 2001 telephone call and Mr. McVie's follow up letter of August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Where there are defects in the work completed by the contractor, the homeowner may have the right to counter-claim for damages, or set off the amount to be paid, to repair the faulty work, however the liability to pay the contractor the price stipulated in the contract cannot be avoided: </w:t>
      </w:r>
      <w:r>
        <w:rPr>
          <w:rFonts w:ascii="arial" w:eastAsia="arial" w:hAnsi="arial" w:cs="arial"/>
          <w:i/>
          <w:color w:val="000000"/>
          <w:sz w:val="20"/>
          <w:lang w:val="en-US" w:eastAsia="en-US" w:bidi="ar-SA"/>
        </w:rPr>
        <w:t>Goldsmith</w:t>
      </w:r>
      <w:r>
        <w:rPr>
          <w:rFonts w:ascii="arial" w:eastAsia="arial" w:hAnsi="arial" w:cs="arial"/>
          <w:color w:val="000000"/>
          <w:sz w:val="20"/>
          <w:lang w:val="en-US" w:eastAsia="en-US" w:bidi="ar-SA"/>
        </w:rPr>
        <w:t xml:space="preserve"> at para. 5, s. 1(a.1); H.M. Wise, </w:t>
      </w:r>
      <w:r>
        <w:rPr>
          <w:rFonts w:ascii="arial" w:eastAsia="arial" w:hAnsi="arial" w:cs="arial"/>
          <w:i/>
          <w:color w:val="000000"/>
          <w:sz w:val="20"/>
          <w:lang w:val="en-US" w:eastAsia="en-US" w:bidi="ar-SA"/>
        </w:rPr>
        <w:t>The Manual of Construction Law</w:t>
      </w:r>
      <w:r>
        <w:rPr>
          <w:rFonts w:ascii="arial" w:eastAsia="arial" w:hAnsi="arial" w:cs="arial"/>
          <w:color w:val="000000"/>
          <w:sz w:val="20"/>
          <w:lang w:val="en-US" w:eastAsia="en-US" w:bidi="ar-SA"/>
        </w:rPr>
        <w:t xml:space="preserve">, looseleaf (Toronto: Carswell, 1994) at para. 3.5(a)(i). As stated in </w:t>
      </w:r>
      <w:r>
        <w:rPr>
          <w:rFonts w:ascii="arial" w:eastAsia="arial" w:hAnsi="arial" w:cs="arial"/>
          <w:i/>
          <w:color w:val="000000"/>
          <w:sz w:val="20"/>
          <w:lang w:val="en-US" w:eastAsia="en-US" w:bidi="ar-SA"/>
        </w:rPr>
        <w:t>Hutchinson v. Mathias</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[1943] 1 W.W.R. 451</w:t>
        </w:r>
      </w:hyperlink>
      <w:r>
        <w:rPr>
          <w:rFonts w:ascii="arial" w:eastAsia="arial" w:hAnsi="arial" w:cs="arial"/>
          <w:color w:val="000000"/>
          <w:sz w:val="20"/>
          <w:lang w:val="en-US" w:eastAsia="en-US" w:bidi="ar-SA"/>
        </w:rPr>
        <w:t xml:space="preserve"> (B.C.S.C.) at 453: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seems clear that in a contract of this sort where the builder has substantially complied with the contract, that is, where all the work to be done has been done, but where it has been done negligently or in an improper manner, the builder is entitled to recover with deductions necessary to complete the work specified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As mentioned, it is only in situations where the work of the contractor is so deficient, or the conduct amounts to a refusal to perform the contracted work, that the owner will be entitled to terminate the contract and be relieved of the obligation to pay the contracted sum: </w:t>
      </w:r>
      <w:r>
        <w:rPr>
          <w:rFonts w:ascii="arial" w:eastAsia="arial" w:hAnsi="arial" w:cs="arial"/>
          <w:i/>
          <w:color w:val="000000"/>
          <w:sz w:val="20"/>
          <w:lang w:val="en-US" w:eastAsia="en-US" w:bidi="ar-SA"/>
        </w:rPr>
        <w:t>Goldsmith</w:t>
      </w:r>
      <w:r>
        <w:rPr>
          <w:rFonts w:ascii="arial" w:eastAsia="arial" w:hAnsi="arial" w:cs="arial"/>
          <w:color w:val="000000"/>
          <w:sz w:val="20"/>
          <w:lang w:val="en-US" w:eastAsia="en-US" w:bidi="ar-SA"/>
        </w:rPr>
        <w:t xml:space="preserve"> at para. 6, s. 2(a)(i); </w:t>
      </w:r>
      <w:r>
        <w:rPr>
          <w:rFonts w:ascii="arial" w:eastAsia="arial" w:hAnsi="arial" w:cs="arial"/>
          <w:i/>
          <w:color w:val="000000"/>
          <w:sz w:val="20"/>
          <w:lang w:val="en-US" w:eastAsia="en-US" w:bidi="ar-SA"/>
        </w:rPr>
        <w:t>Standard Precast Ltd. v. Dywidag Fab Con Products Ltd.</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[1989] B.C.J. No. 129</w:t>
        </w:r>
      </w:hyperlink>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42 B.L.R. 196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Looking at the evidence in this case, I am unable to conclude that the workmanship of the defendant was so deficient that it constituted a fundamental breach of the contract, thereby justifying the plaintiffs' decision to terminate the contract in August of 2001. No specific evidence was presented by the plaintiffs that is capable of meeting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Nothing in terms of complaints about leaks or other communications or interactions between the parties, from which I could infer a serious problem with the roof, was presented. In fact, from just before the delivery of the invoice to the plaintiffs in December, 2000 to the July 19, 2001 phone call and August 2, 2001 letter, the evidence of the activities between the parties is a couple of returns by the defendant to apply caulking to a vent in the plaintiffs' roof, and the multiple attempts by Mr. McVie to pay the defendant, via the January 2001 cheque, the discussions about the Lake Tahoe properties, and the meeting at the plaintiffs' bank between Mr. McVie, Mr. McBurney, and a bank manager. After the meeting at the bank, Mr. McBurney did not hear from the McVies until the July 19, 2001 telephone call regarding the Aqua-Thermal report and the subsequent letter of August 2, 2001. Mr. McBurney testified that he was surprised by the telephone call and letter, due in part to not hearing of any complaints prior to this point. This evidence contradicts any suggestion that the McVies' roof was experiencing severe leaks which constitute a fundamental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addition, the problems with the north side of the roof might also be attributable, in some measure, to the decision of Mr. McVie to reject the advice of the defendant to fix the structural deficiencies with the sagging roof. The structural problems with the plaintiffs' roof were discovered by the defendant following the removal of the tar and gravel roof and were pointed out to Mr. McVie at the time. A remedial scheme was suggested by the defendant, which Mr. McVie rejected. It was only when complaints were made about some of the very things that the defendant advised the plaintiff of that remedial efforts were undertaken on the south side of the roof, the side that is visible from the street level. Remedial efforts, which by the plaintiffs' own evidence, made the south side of the roof problem free. Therefore any problem caused by the underlying structural defects on the north side of the plaintiffs' roof remaining warped and uneven is attributable to Mr. McVie's decision to reject Mr. McBurney's advice to remedy the deficiencies and pay for the additional work. Instead of following this advice, Mr. McVie directed Summit Steel to simply install the roof as is and told Mr. McBurney that he would remedy the structural defects later. The problems experienced on the north side of the roof after its installation and completion have not been established to be the result of the workmanship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Delavalle outlined a number of problems which, in his opinion, demonstrates the substandard quality of the roof's installation. However, as acknowledged by Mr. Delavalle during cross-examination, because of the number of different contractors who have worked on and modified the McVie's roof between 2002 and 2006, it is impossible to tell who did what to the roof and in particular to the sensitive area around the chimney. Mr. Delavalle acknowledged that he observed signs that some panels on the roof had been removed and reinstalled and that fasteners on the ridge cap were missing leaving a number of exposed holes that would permit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Delavalle's opinion, based on his 2008 examination of the roof, outlines a number of problems with the roof; however, the problems could well be attributable to work done by the three intervening firms that worked on the plaintiffs' roof after its installation. As such the deficiencies observed by Mr. Delavalle do not establish that the roof as installed by Summit Steel in December 2000 was so defective as to destroy the commercial purpose of the contract. I do not suggest that the roof does not leak, however, due to the intervening work done on and modifications to the roof, particularly around the chimney area, I cannot find that the workmanship of Summit Steel is the cause of the roof leaking such that it amounts to a fundamental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McBurney's evidence supports this conclusion. He denied that Summit Steel applied torch-on membrane or tar paper to the chimney area. He also testified, and I accept his evidence on this point, that the roof depicted in Mr. Delavalle's photographs taken in 2008 does not reflect what the roof looked like when Summit Steel completed its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evidence of the McVies does little to assist in resolving this point. Mrs. McVie never went up on the roof and Mr. McVie appears not to have gone up on the roof when the three different firms made their various modifications to the roof between 2002 and 2006. Thus, neither of the McVies were able to provide any detailed evidence as to the extent of the modifications done or to provide any substantive evidence as to the appearance and condition of the roof when it was completed in December 2000 and how or if the subsequent modifications by others altered the appearance and condition of the roof after it was installed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Nor can I find that Summit Steel refused to remedy any alleged deficiencies with the roof, and thereby fundamentally breached the contract. The plaintiffs' argue that by demanding payment be secured with counsel prior to the defendant commencing remedial efforts on the roof, the defendants abandoned or refused to complete the contract. However, I would not accede to that submission. The evidence establishes that the contract was substantially completed by the defendant before any claims about leaks were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Between the issuance of the invoice on December 7, 2000 and the telephone call of July 19, 2001, Mr. McVie made several overtures to pay the defendant's invoice but never did pay it. Once the claim that the roof leaked was advanced by Mr. McVie in his July 19, 2001 telephone conversation with Mr. McBurney, and the follow up letter of August 2, 2001, the defendant took steps to try to address the alleged deficiencies. However, Mr. McVie refused this offer and effectively terminated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While there may have been deficiencies linked to the work of the defendant, the plaintiffs have not established that they were justified in terminating the contract. It has been recognized that "[i]t is common for contractors to stop work under a contract if they are not being paid in accordance with the contract.": </w:t>
      </w:r>
      <w:r>
        <w:rPr>
          <w:rFonts w:ascii="arial" w:eastAsia="arial" w:hAnsi="arial" w:cs="arial"/>
          <w:i/>
          <w:color w:val="000000"/>
          <w:sz w:val="20"/>
          <w:lang w:val="en-US" w:eastAsia="en-US" w:bidi="ar-SA"/>
        </w:rPr>
        <w:t>Ray's Roofing (1990) Ltd. v. E. &amp; D. Ventires Ltd.</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[1999] B.C.J. No. 3047</w:t>
        </w:r>
      </w:hyperlink>
      <w:r>
        <w:rPr>
          <w:rFonts w:ascii="arial" w:eastAsia="arial" w:hAnsi="arial" w:cs="arial"/>
          <w:color w:val="000000"/>
          <w:sz w:val="20"/>
          <w:lang w:val="en-US" w:eastAsia="en-US" w:bidi="ar-SA"/>
        </w:rPr>
        <w:t xml:space="preserve"> (S.C.)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By asking for assurances of payment through placing the contract price in trust with counsel prior to repairing any of the purported deficiencies with the roof, an offer which has been repeatedly made by the defendant and refused by the plaintiff, the defendant was not abandoning or refusing to complete the contract. They were acting in accordance with recognized practices within the industry. By virtue of the contract being substantially completed, the defendants were entitled to payment under the contract. If there were deficiencies from their workmanship, something I cannot find on the state of the evidence in this case, the plaintiffs would have been entitled to withhold the amount it cost to repair the deficiencies, and remit the balance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Moreover, the August 2, 2001 letter from Mr. McVie to Summit Steel clearly terminated the contract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Overall, I do not accede to the plaintiffs' argument that the defendant fundamentally breached the contract between them by installing a wholly unsuitable roof on their residence, exhibiting workmanship so deficient as to destroy the commercial purpose of the contract, or refusing to complete or abandoning the contract. Accordingly, the plaintiffs' claim for breach of contract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plaintiffs also claim that the defendant negligently installed the roof on their home, either because of its unsuitability for the low slope of their roof or because it was improperly installed through poor workmanship. However, for the same reasons the claim of fundamental breach was dismissed, I would not accede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plaintiffs' have failed to demonstrate that the metal roof installed by the defendant is wholly unsuitable for the low slope of the roof on the plaintiffs' residence. The 2006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xml:space="preserve"> specifications on minimum slope for profiled metal roof systems were not in effect at the time of the installation and the 1998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xml:space="preserve"> provisions which governed contained no specifications on minimum slope for a profiled metal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If the 1998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xml:space="preserve"> reference to a corrugated metal roof is the predecessor to a profiled metal roof and the minimum slope recommended is one in four, the plaintiffs' have not established that the metal clad roof system installed by the defendant did not fit the permitted exception outlined in the 1998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xml:space="preserve"> that provides under clause 9.26.3.1.(3) that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Sheet metal roof cladding systems specifically designed for low-slope applications are permitted to be installed with lower slopes than required in Sentence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Nor does the evidence presented establish that the defendant was negligent in its installation of the roof. It is impossible to determine from the evidence whether the deficiencies and poor workmanship that Mr. Delavalle observed in his 2008 inspection of the roof were caused by Summit Steel's original installation or whether the modifications done by Mainland Hi-Tech in August 2002, Flynn in April 2005 or Transwest in June 2006 either individually or collectively created the deficiencies. Significantly, all three of the subsequent firms hired by the McVies not only removed panels but also applied different types of absorptive materials or alternate membranes thereby altering the work done on the roof by the defendant. This subsequent work may well also have altered the condition of the roof, e.g. removed fasteners on the ridge cap not being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addition, it is unclear what effect Mr. McVie's decision to reject the defendant's advice and not remedy the structural deficiencies on the north side of the roof may have contributed to the ongoing difficulties with the roof, all of which appear to relate to this side and in particular the area around the chimney.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Given the lack of proof as to who was the cause of the deficiencies observed by Mr. Delavalle in his 2008 inspection, and more specifically the failure to prove that Summit Steel caused the deficiencies and performed poor workmanship during its installation of the roof, I cannot find that the plaintiffs have established that Summit Steel was negligent in its installation of the roof. Accordingly,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For completeness, and in the event that I am mistaken in my conclusions about there being no breach of contract by the defendant or negligent installation of the metal clad roof by the defendant, and the plaintiffs have successfully established that the defendant either breached the contract or were negligent in the installation of the roof, I find that the plaintiffs have failed to prove their damages, on the basis of failure to mitigate and remoteness.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plaintiffs seek pecuniary damages in the amount of $25,152.27 which represents (i) the various expenses they have incurred to do the temporary repairs to the roof; (ii) the repairs to the interior of the residence up to the date of trial; (iii) the repairs that still need to be done to the remaining damage to the ceilings, floors and carpets; and, (iv) the estimated cost of replacing the existing roof. They also seek non-pecuniary damages of $25,000 for the emotional or mental distress for the frustration, aggravation, annoyance, embarrassment and humiliation they have suffered through the continued leaking of the roof and the defendant's failure to deliver and install a maintenance and worry free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However, it is worth first noting that I have concluded that any damage to the residence caused by the November 23, 2000 rainstorm is beyond the scope of this analysis. This is based on my finding that the installation of the roof was incomplete at the time of the rainstorm, and the failure of the plaintiffs to prove that that water ingress was caused either by the defendant's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Moreover, the plaintiffs have already been compensated for the restoration and repairs done to the residence as a result of this event by their insurer, Lombard Insurance, in the amount of $9,836.92.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evidence is far from clear in terms of what damage was caused by the November 23 rainstorm, and what has been caused by subsequent leaks. It is not necessary for me to decide what damage is attributable to either event, for damage associated to the November 23, 2000 rainstorm is not recoverable from the defendant due to lack of causation, and damage caused by any subsequent leaks, as will be shown, have not been mitigated or are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breach of contract cases, the primary rule of damages is that the plaintiff is entitled to be placed in a position as good as if the defendant had not breached the contract: </w:t>
      </w:r>
      <w:r>
        <w:rPr>
          <w:rFonts w:ascii="arial" w:eastAsia="arial" w:hAnsi="arial" w:cs="arial"/>
          <w:i/>
          <w:color w:val="000000"/>
          <w:sz w:val="20"/>
          <w:lang w:val="en-US" w:eastAsia="en-US" w:bidi="ar-SA"/>
        </w:rPr>
        <w:t>Red Deer College v. Michaels</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xml:space="preserve"> at 330, </w:t>
      </w:r>
      <w:hyperlink r:id="rId836" w:history="1">
        <w:r>
          <w:rPr>
            <w:rFonts w:ascii="arial" w:eastAsia="arial" w:hAnsi="arial" w:cs="arial"/>
            <w:i/>
            <w:color w:val="0077CC"/>
            <w:sz w:val="20"/>
            <w:u w:val="single"/>
            <w:shd w:val="clear" w:color="auto" w:fill="FFFFFF"/>
            <w:lang w:val="en-US" w:eastAsia="en-US" w:bidi="ar-SA"/>
          </w:rPr>
          <w:t>57 D.L.R. (3d) 386</w:t>
        </w:r>
      </w:hyperlink>
      <w:r>
        <w:rPr>
          <w:rFonts w:ascii="arial" w:eastAsia="arial" w:hAnsi="arial" w:cs="arial"/>
          <w:color w:val="000000"/>
          <w:sz w:val="20"/>
          <w:lang w:val="en-US" w:eastAsia="en-US" w:bidi="ar-SA"/>
        </w:rPr>
        <w:t xml:space="preserve"> (S.C.C.). This primary rule is subject to the qualification that the defendant cannot be called upon to pay for avoidable losses which would result in an increase in the quantum of damages payable to the plaintiff: </w:t>
      </w:r>
      <w:r>
        <w:rPr>
          <w:rFonts w:ascii="arial" w:eastAsia="arial" w:hAnsi="arial" w:cs="arial"/>
          <w:i/>
          <w:color w:val="000000"/>
          <w:sz w:val="20"/>
          <w:lang w:val="en-US" w:eastAsia="en-US" w:bidi="ar-SA"/>
        </w:rPr>
        <w:t>Red Deer College</w:t>
      </w:r>
      <w:r>
        <w:rPr>
          <w:rFonts w:ascii="arial" w:eastAsia="arial" w:hAnsi="arial" w:cs="arial"/>
          <w:color w:val="000000"/>
          <w:sz w:val="20"/>
          <w:lang w:val="en-US" w:eastAsia="en-US" w:bidi="ar-SA"/>
        </w:rPr>
        <w:t xml:space="preserve"> at 330. Whether a loss incurred as a result of a defendant's breach is recoverable may depend on whether the plaintiff has taken reasonable steps to avoid their unreasonable accumulation: </w:t>
      </w:r>
      <w:r>
        <w:rPr>
          <w:rFonts w:ascii="arial" w:eastAsia="arial" w:hAnsi="arial" w:cs="arial"/>
          <w:i/>
          <w:color w:val="000000"/>
          <w:sz w:val="20"/>
          <w:lang w:val="en-US" w:eastAsia="en-US" w:bidi="ar-SA"/>
        </w:rPr>
        <w:t>Red Deer College</w:t>
      </w:r>
      <w:r>
        <w:rPr>
          <w:rFonts w:ascii="arial" w:eastAsia="arial" w:hAnsi="arial" w:cs="arial"/>
          <w:color w:val="000000"/>
          <w:sz w:val="20"/>
          <w:lang w:val="en-US" w:eastAsia="en-US" w:bidi="ar-SA"/>
        </w:rPr>
        <w:t xml:space="preserve"> at 331. The burden, which is not a light one, is on the defendant to establish that the plaintiff failed to take reasonable steps to mitigate their losses or, by exercising reasonable diligence, the plaintiff could have reduced the losses incurred as a result of the breach: </w:t>
      </w:r>
      <w:r>
        <w:rPr>
          <w:rFonts w:ascii="arial" w:eastAsia="arial" w:hAnsi="arial" w:cs="arial"/>
          <w:i/>
          <w:color w:val="000000"/>
          <w:sz w:val="20"/>
          <w:lang w:val="en-US" w:eastAsia="en-US" w:bidi="ar-SA"/>
        </w:rPr>
        <w:t>Red Deer College</w:t>
      </w:r>
      <w:r>
        <w:rPr>
          <w:rFonts w:ascii="arial" w:eastAsia="arial" w:hAnsi="arial" w:cs="arial"/>
          <w:color w:val="000000"/>
          <w:sz w:val="20"/>
          <w:lang w:val="en-US" w:eastAsia="en-US" w:bidi="ar-SA"/>
        </w:rPr>
        <w:t xml:space="preserve"> at 331-332.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this case, I find that the plaintiffs failed to mitigate any damages suffered because of the defendant's alleged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eight years between the installation of the roof and the beginning of trial, the plaintiffs did not take any reasonable steps to remedy the deficiencies in the roof. Despite the statement by Mr. McVie in his August 2, 2001 handwritten letter to the defendant, that another firm was going to be contacted to engage in remedial work on the roof, no such steps were taken. The only evidence before the court regarding remedial work on the roof is a handful of visits from various third party firms engaging in what Mr. McVie described as temporary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Despite receiving quotations from other roofing contractors to repair or replace the roof, as early as the Aqua-Thermal report in July 2001, the plaintiffs did not take the next step to remedy any of the purported deficiencies by replacing the roof. When asked why no action was taken to replace the allegedly wholly unsuitable roof installed by the defendant, the plaintiffs testified that they were trying to "cut down on expenses" or they thought that another firm would not want to work on the roof while the litigation was ongoing. These are, however, unreasonable excuses to remain idle and do nothing to permanently address the leaks in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The plaintiffs refusal to accept Summit Steel's proposal of placing the funds in trust and permitting them to remedy the purported deficiencies because they had lost confidence in the ability of Summit Steel to do the work may not constitute a breach of their duty to mitigate their losses: </w:t>
      </w:r>
      <w:r>
        <w:rPr>
          <w:rFonts w:ascii="arial" w:eastAsia="arial" w:hAnsi="arial" w:cs="arial"/>
          <w:i/>
          <w:color w:val="000000"/>
          <w:sz w:val="20"/>
          <w:lang w:val="en-US" w:eastAsia="en-US" w:bidi="ar-SA"/>
        </w:rPr>
        <w:t>Gregorio v. Intrans-Corp. et al.</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(1994), 18 O.R. (3d) 527</w:t>
        </w:r>
      </w:hyperlink>
      <w:r>
        <w:rPr>
          <w:rFonts w:ascii="arial" w:eastAsia="arial" w:hAnsi="arial" w:cs="arial"/>
          <w:color w:val="000000"/>
          <w:sz w:val="20"/>
          <w:lang w:val="en-US" w:eastAsia="en-US" w:bidi="ar-SA"/>
        </w:rPr>
        <w:t xml:space="preserve"> (C.A.) at 539. However, their further inaction apart from temporary measures in the face of three recommendations and quotes to replace the roof (Aqua-Thermal July 2001; DHS Building Products December 2002; and, Transwest July 2006) does breach their duty to mitigate their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This is not a case where the plaintiffs undertook reasonable measures to mitigate that were unsuccessful in remedying the situation. The plaintiffs did not engage in any reasonable mitigation. Having been advised that the roof needed to be replaced, or needed work that was not simply temporary, the plaintiffs elected not to undertake such work. There is no evidence that the plaintiffs could not afford to replace the roof, or were otherwise impecunious, indeed, the evidence of Mrs. McVie is to the contrary. At the very least, the money the plaintiffs saved by not paying the defendant for its work could had been applied to replacing the roof. Accordingly, I am satisfied that the defendant has established to the requisite standard that the plaintiffs failed to reasonably mitigate their losses and I would dismiss the plaintiffs' claim for pecuniary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plaintiffs also claim non-pecuniary damages in relation to the mental or emotional distress they suffered, which they argue is a result of the defendant's breach of contract. The Supreme Court of Canada addressed this aspect of damages in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After a review of the history of this type of damages award, the Court held at paras. 44-45: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We conclude that damages for mental distress for breach of contract may, in appropriate cases, be awarded as an application of the principle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156 E.R. 145: see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The court should ask "what did the contract promise?" and provide compensation for those promises. The aim of compensatory damages is to restore the wronged party to the position he or she would have been in had the contract not been broken. As the Privy Council stated in </w:t>
      </w:r>
      <w:r>
        <w:rPr>
          <w:rFonts w:ascii="arial" w:eastAsia="arial" w:hAnsi="arial" w:cs="arial"/>
          <w:i/>
          <w:color w:val="000000"/>
          <w:sz w:val="20"/>
          <w:lang w:val="en-US" w:eastAsia="en-US" w:bidi="ar-SA"/>
        </w:rPr>
        <w:t>Wertheim v. Chicoutimi Pulp Co.</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[1911] A.C. 301</w:t>
        </w:r>
      </w:hyperlink>
      <w:r>
        <w:rPr>
          <w:rFonts w:ascii="arial" w:eastAsia="arial" w:hAnsi="arial" w:cs="arial"/>
          <w:color w:val="000000"/>
          <w:sz w:val="20"/>
          <w:lang w:val="en-US" w:eastAsia="en-US" w:bidi="ar-SA"/>
        </w:rPr>
        <w:t xml:space="preserve">, at p. 307: "the party complaining should, so far as it can be done by money, be placed in the same position as he would have been in if the contract had been performed". The measure of these damages is, of course, subject to remoteness principles. </w:t>
      </w:r>
      <w:r>
        <w:rPr>
          <w:rFonts w:ascii="arial" w:eastAsia="arial" w:hAnsi="arial" w:cs="arial"/>
          <w:color w:val="000000"/>
          <w:sz w:val="20"/>
          <w:u w:val="single"/>
          <w:lang w:val="en-US" w:eastAsia="en-US" w:bidi="ar-SA"/>
        </w:rPr>
        <w:t>There is no reason why this should not include damages for mental distress, where such damages were in the reasonable contemplation of the parties at the time the contract was made.</w:t>
      </w:r>
      <w:r>
        <w:rPr>
          <w:rFonts w:ascii="arial" w:eastAsia="arial" w:hAnsi="arial" w:cs="arial"/>
          <w:color w:val="000000"/>
          <w:sz w:val="20"/>
          <w:lang w:val="en-US" w:eastAsia="en-US" w:bidi="ar-SA"/>
        </w:rPr>
        <w:t xml:space="preserve"> This conclusion follows from the basic principle of compensatory contractual damages: that the parties are to be restored to the position they contracted for, whether tangible or intangible. The law's task is simply to provide the benefits contracted for, whatever their nature, if they were in the reasonable contemplation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w:t>
      </w:r>
      <w:r>
        <w:rPr>
          <w:rFonts w:ascii="arial" w:eastAsia="arial" w:hAnsi="arial" w:cs="arial"/>
          <w:color w:val="000000"/>
          <w:sz w:val="20"/>
          <w:u w:val="single"/>
          <w:lang w:val="en-US" w:eastAsia="en-US" w:bidi="ar-SA"/>
        </w:rPr>
        <w:t>It does not follow, however, that all mental distress associated with a breach of contract is compensable. In normal commercial contracts, the likelihood of a breach of contract causing mental distress is not ordinarily within the reasonable contemplation of the parties. It is not unusual that a breach of contract will leave the wronged party feeling frustrated or angry. The law does not award damages for such incidental frustration. The matter is otherwise, however, when the parties enter into a contract, an object of which is to secure a particular psychological benefit.</w:t>
      </w:r>
      <w:r>
        <w:rPr>
          <w:rFonts w:ascii="arial" w:eastAsia="arial" w:hAnsi="arial" w:cs="arial"/>
          <w:color w:val="000000"/>
          <w:sz w:val="20"/>
          <w:lang w:val="en-US" w:eastAsia="en-US" w:bidi="ar-SA"/>
        </w:rPr>
        <w:t xml:space="preserve"> In such a case, damages arising from such mental distress should in principle be recoverable where they are established on the evidence and shown to have been within the reasonable contemplation of the parties at the time the contract was made. The basic principles of contract damages do not cease to operate merely because what is promised is an intangible, like mental security.</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order to obtain non-pecuniary damages for a breach of contract, the Court in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described at para. 47 the burden placed on plaintiffs to establish such an entitlement,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 The court must be satisfied: (1) that an object of the contract was to secure a psychological benefit that brings mental distress upon breach within the reasonable contemplation of the parties; and (2) that the degree of mental suffering caused by the breach was of a degree sufficient to warrant compensation. These questions require sensitivity to the particular facts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Unlike contracts for disability insurance, I find that the contract at issue was not one where securing a psychological benefit was the subject matter of the contract, thereby entitling the plaintiffs to non-pecuniary damages arising from a breach of the contract: see </w:t>
      </w:r>
      <w:r>
        <w:rPr>
          <w:rFonts w:ascii="arial" w:eastAsia="arial" w:hAnsi="arial" w:cs="arial"/>
          <w:i/>
          <w:color w:val="000000"/>
          <w:sz w:val="20"/>
          <w:lang w:val="en-US" w:eastAsia="en-US" w:bidi="ar-SA"/>
        </w:rPr>
        <w:t>Warrington v. Great-West Life Assurance Co.</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[1996] B.C.J. No. 1944</w:t>
        </w:r>
      </w:hyperlink>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24 B.C.L.R. (3d) 1</w:t>
        </w:r>
      </w:hyperlink>
      <w:r>
        <w:rPr>
          <w:rFonts w:ascii="arial" w:eastAsia="arial" w:hAnsi="arial" w:cs="arial"/>
          <w:color w:val="000000"/>
          <w:sz w:val="20"/>
          <w:lang w:val="en-US" w:eastAsia="en-US" w:bidi="ar-SA"/>
        </w:rPr>
        <w:t xml:space="preserve"> (C.A.) at paras. 19-24. The contract between the parties in the instant case is more akin to a commercial contract, it was a building contract, nothing more. Therefore, the plaintiffs' must establish that the possibility of mental distress upon a breach of the contract was in the reasonable contemplation of both parties at the time the contract was formed. I find that the plaintiffs have not met this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There is nothing in the evidence regarding the contract negotiations between Mr. McVie and Mr. McBurney that suggests that the possibility of mental distress damages in the event of a breach of contract was reasonably contemplated by them. I do not accept the submission that discussions of a "worry free" roof lead to the inference that mental distress damages would flow in the event of a breach of contract, and was therefore in the reasonable contemplation of the parties. I cannot find any evidence to suggest that the parties were on notice that a breach of contract would lead to damages beyond the incidental anger and frustration experienced by the innocent party in any breach of contract case, which, as the Court in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at para. 45 held, are beyond the scope of such damage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addition, the conclusions reached concerning the plaintiffs' failure to mitigate are equally applicable to the plaintiffs' claim for mental distress. It simply is unreasonable for the plaintiffs' to have done nothing to address the purported deficiencies in the roof in any meaningful way for nine years and claim that the un-remediated deficiencies have negatively impacted their quality of life and caused emotional and mental distress. Accordingly, I would dismiss the plaintiffs' claim for non-pecuniary damages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 conclusion, the McVies have failed to establish that Summit Steel fundamentally breached the contract by installing a metal clad roof on their residence where the slope of the roof was too low for such a system or by exhibiting poor workmanship in the installation of the roof. Insofar as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concerned, the plaintiffs have also failed to meet the burden of proof imposed on them to establish that the roof installed by the defendants was done so in a negligent manner. In the event that I am mistaken, I find that the plaintiffs have failed to prove any damages, by failing to reasonably mitigate any losses or by the losses being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Accordingly, the plaintiffs' claim is dismissed. The defendant is entitled to its costs in accordance with Scale B, unless the parties seek to make further submissions on the issue, in which case notice must be given to the court within 30 days of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Quartey-Harrison v. Klusiewich, [2011] B.C.J. No. 1489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19,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3,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M091852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1489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1054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CarswellBC 2084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205 A.C.W.S. (3d) 400</w:t>
      </w:r>
    </w:p>
    <w:p>
      <w:pPr>
        <w:spacing w:before="120" w:line="260" w:lineRule="atLeast"/>
        <w:rPr>
          <w:lang w:val="en-US" w:eastAsia="en-US" w:bidi="ar-SA"/>
        </w:rPr>
      </w:pPr>
      <w:r>
        <w:rPr>
          <w:rFonts w:ascii="arial" w:eastAsia="arial" w:hAnsi="arial" w:cs="arial"/>
          <w:color w:val="000000"/>
          <w:sz w:val="20"/>
          <w:lang w:val="en-US" w:eastAsia="en-US" w:bidi="ar-SA"/>
        </w:rPr>
        <w:t>Between Harry Quartey-Harrison, Plaintiff, and Darren Klusiewich, Susan Barber, GMAC Leasco Corporation/La Compagnie GMAC Location, John Doe, Jane Doe and Insurance Corporation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5" style="position:absolute;z-index:2517032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7" w:name="Keywords_42"/>
      <w:bookmarkEnd w:id="277"/>
      <w:r>
        <w:rPr>
          <w:rFonts w:ascii="arial" w:eastAsia="arial" w:hAnsi="arial" w:cs="arial"/>
          <w:b/>
          <w:color w:val="000000"/>
          <w:sz w:val="20"/>
          <w:lang w:val="en-US" w:eastAsia="en-US" w:bidi="ar-SA"/>
        </w:rPr>
        <w:t>Damages — Physical and psychological injuries — Physical injuries — Body injuries — Back and spine — Neck — Damages payable to mechanical designer who sustained neck and back injuries in motor vehicle accident limited to $911 for costs of physiotherapy and $18,000 for pain and suffering — No award for lost income or opportunity to earn where designer missed no work on contract due to accident and subsequent period of unemployment attributable to lack of work marching skill set — Claimed transportation costs to physiotherapy appointments not supported by evidence.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Los of earning capacity — Special damages — Expenses and expenditures — Therapy or rehabilitation — Transportation — Non-pecuniary loss — Pain and suffering — Damages payable to mechanical designer who sustained neck and back injuries in motor vehicle accident limited to $911 for costs of physiotherapy and $18,000 for pain and suffering — No award for lost income or opportunity to earn where designer missed no work on contract due to accident and subsequent period of unemployment attributable to lack of work marching skill set — Claimed transportation costs to physiotherapy appointments not supported by evidence.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Damages payable to mechanical designer who sustained neck and back injuries in motor vehicle accident limited to $911 for costs of physiotherapy and $18,000 for pain and suffering — Problems with buckle inserted into eye years earlier for detached retina, noted post-accident, not causally related to accident — No link between accident and subsequent period of unemployment during which designer's skill set did not mach jobs available.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78" w:name="Case Summary_38"/>
            <w:bookmarkEnd w:id="27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Assessment of damages in Quartey-Harrison's action against Klusiewich for damages for personal injuries sustained in a motor vehicle accident. Klusiewich admitted liability for the April 2007 accident, which involved Klusiewich's vehicle striking the right passenger side of Quartey-Harrison's vehicle in an intersection. Shortly after the impact, Quartey-Harrison experienced dizziness and blurred vision in his left eye, which had inserted in it in 1992 a sclerical buckle to correct a detached retina. The buckle apparently became dislodged from its position. Quartey-Harrison was 52 years old. Prior to and after the accident, he used a placement agency to find work as a mechanical designer. He was working under contract on the date of the accident and did not miss any work days on that contract. He found himself suffering from back and neck pain on the jobsite, and found his eye was burry and watery, requiring him to take extra breaks and to stay late to finish his work. He attended physiotherapy for four weeks for his back and neck pain. He visited his doctor in June 2007, whose notes indicated nothing about any vision problems and deemed Quartey-Harrison fit to work. He received an excellent review about his work when the contract ended. Evidence from the contractor was that Quartey-Harrison never asked for time off or accommodation based on his accident-related injuries. He was offered follow-up positions, both contractual and full-time, but did not end up working subsequent to the June 2007 end of his contract until he accepted a new position to start February 2008. He had turned down one full-time position and had not been selected by employers for some other contracts for which the placement agency recommended him. In August 2007, Quartey-Harrison visited an ophthalmic surgeon who removed the extruding buckle, which had been causing pain. The surgeon noted the buckle had been extruding for a couple of years prior to this, indicating the extrusion was not likely related to the motor vehicle accident. </w:t>
            </w:r>
            <w:r>
              <w:rPr>
                <w:lang w:val="en-US" w:eastAsia="en-US" w:bidi="ar-SA"/>
              </w:rPr>
              <w:cr/>
            </w:r>
          </w:p>
          <w:p>
            <w:pPr>
              <w:spacing w:before="120" w:line="260" w:lineRule="atLeast"/>
              <w:ind w:left="240"/>
              <w:jc w:val="both"/>
              <w:rPr>
                <w:lang w:val="en-US" w:eastAsia="en-US" w:bidi="ar-SA"/>
              </w:rPr>
            </w:pPr>
            <w:bookmarkStart w:id="279" w:name="Holdings of Court_27"/>
            <w:bookmarkEnd w:id="279"/>
            <w:r>
              <w:rPr>
                <w:rFonts w:ascii="arial" w:eastAsia="arial" w:hAnsi="arial" w:cs="arial"/>
                <w:color w:val="000000"/>
                <w:sz w:val="20"/>
                <w:lang w:val="en-US" w:eastAsia="en-US" w:bidi="ar-SA"/>
              </w:rPr>
              <w:t>HELD: Quartey-Harrison's damages were assessed at $18,911.</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Quartey-Harrison failed to make out a claim for lost income or lost opportunity to earn income. There was no evidence he was unable to work or had to turn down work because of any problems associated with the motor vehicle accident. Although he earned less in 2007 than he had in 2006, his income tax returns for subsequent years showed his income often fluctuated. He failed to prove his 2007 decline in income was attributable to his accident injuries. It was more probable that he experienced a period in 2007 during which his skills did not match the requirements of employers with work available. He was entitled to compensation for the costs of his ambulance trip to the hospital after the accident and the costs of his physiotherapy, but he failed to provide sufficient evidence of mileage or fuel costs to support an award for these costs. Based on the discomfort he experienced in his back and neck associated with the accident, Quartey-Harrison was entitled to $18,000 in non-pecuniary damages. The problems he experienced with his eye were not accident-related and non-compensable. </w:t>
            </w:r>
            <w:r>
              <w:rPr>
                <w:lang w:val="en-US" w:eastAsia="en-US" w:bidi="ar-SA"/>
              </w:rPr>
              <w:cr/>
            </w:r>
          </w:p>
          <w:p>
            <w:pPr>
              <w:rPr>
                <w:lang w:val="en-US" w:eastAsia="en-US" w:bidi="ar-SA"/>
              </w:rPr>
            </w:pPr>
          </w:p>
        </w:tc>
      </w:tr>
    </w:tbl>
    <w:p>
      <w:pPr>
        <w:jc w:val="both"/>
        <w:rPr>
          <w:lang w:val="en-US" w:eastAsia="en-US" w:bidi="ar-SA"/>
        </w:rPr>
      </w:pPr>
      <w:bookmarkStart w:id="280" w:name="Counsel_43"/>
      <w:bookmarkEnd w:id="28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6" style="position:absolute;z-index:2517544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Appeared on his own behalf.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John W. Burgoyne.</w:t>
      </w:r>
      <w:r>
        <w:rPr>
          <w:lang w:val="en-US" w:eastAsia="en-US" w:bidi="ar-SA"/>
        </w:rPr>
        <w:cr/>
      </w:r>
    </w:p>
    <w:p>
      <w:pPr>
        <w:spacing w:after="240"/>
        <w:rPr>
          <w:lang w:val="en-US" w:eastAsia="en-US" w:bidi="ar-SA"/>
        </w:rPr>
      </w:pPr>
      <w:bookmarkStart w:id="281" w:name="Judgment_42"/>
      <w:bookmarkEnd w:id="281"/>
      <w:r>
        <w:pict>
          <v:line id="_x0000_s1237" style="position:absolute;z-index:25180569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82" w:name="W.G. BAKER J."/>
            <w:bookmarkEnd w:id="282"/>
            <w:r>
              <w:rPr>
                <w:rFonts w:ascii="arial" w:eastAsia="arial" w:hAnsi="arial" w:cs="arial"/>
                <w:b/>
                <w:color w:val="000000"/>
                <w:sz w:val="30"/>
                <w:lang w:val="en-US" w:eastAsia="en-US" w:bidi="ar-SA"/>
              </w:rPr>
              <w:t>W.G. 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18, 2007, Mr. Quartey-Harrison was driving his vehicle southbound on 200th Street in Langley. He had entered the intersection at 200th Street and 92nd Avenue on a green light and was proceeding through the intersection when his vehicle was struck on the right passenger side by a vehicle driven by the defendant Darren Klusiewich.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At the start of trial, counsel for the defendants advised the court that liability, which had been denied, was no longer in dispute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Klusiewich was now admitted.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Quartey-Harrison testified that the force of the impact caused his vehicle to spin nearly 360 degrees and come to rest in the oncoming lane of travel. Mr. Quartey-Harrison felt the left side of his head came into contact with some part of the frame of his vehicle as a result of the impact. There was no loss of consciousness, however.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Quartey-Harrison testified that he was furious with the other driver so he got out of his vehicle and immediately approached Mr. Klusiewich to confront him. Mr. Quartey-Harrison called an ambulance. Police arrived before the ambulance and spoke with Mr. Quartey-Harrison and bystanders who had witnessed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Quartey-Harrison testified that half an hour after the police arrived he began to feel dizzy and to have blurriness in his left eye. When an ambulance arrived he was taken to hospital. After being examined there, he was discharged and advised to see his own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Quartey-Harrison testified that in 1991 or 1992 he had had a detached retina in his left eye. As part of the repair, I infer, a piece of plastic that Mr. Quartey-Harrison testified, is called a "sclerical buckle", was put in his left eye socket below his left eye. Mr. Quartey-Harrison testified that a doctor at the hospital where he was examined on April 18, 2007 asked him what was in his eye, and that he then realized that the "buckle" had become visible.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about when Mr. Quartey-Harrison saw his family doctor is confusing. Mr. Quartey-Harrison put into evidence a report from Dr. Mark Fisher, who is his family doctor, dated January 21, 2009. In this report, Dr. Fisher stated "This man was seen for the first time on June 23, 2007 following the motor vehicle accident." However, on a print-out of medical, physiotherapy and medication expenses put into evidence by Mr. Quartey-Harrison, there are references to "Dr. visit" in relation to Dr. Fisher on May 12, and 25, 2007. There are also references to charges for medications prescribed by Dr. Fisher purchased on May 12,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Quartey-Harrison testified that in April 2007 he had recently returned to British Columbia from Saskatchewan and at the time of the accident had not yet renewed his British Columbia Medical Services Plan coverage. He called his doctor and was advised to renew his coverage. I infer that Mr. Quartey-Harrison may have seen Dr. Fisher and paid a fee for service before his medical services plan coverage was renewed.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 to a medical record in evidence, Mr. Quartey-Harrison is 52 years old. He testified that he is a "mechanical designer". He has done business as HQH Engineering, but said he is not an engineer. He has a degree from the University of Donetsk in Ukraine. Mr. Quartey-Harrison said that he has worked as a mechanical designer since 1985. He said that much of the time the work does not involve leaving the office; but that there are jobs that require the designer to go into the field and that field work can involve taking measurements, climbing ladders and moving things.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nine or 10 years prior to the accident and continuing since the accident to the present, Mr. Quartey-Harrison has utilized the services of Design Group Staffing Inc., a company specializing in the placement of design professionals. Through this agency he has been hired on a contract basis to work for a variety of companies in various locations across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accident, Mr. Quartey-Harrison was working on a contract arranged for him by Design Group with a company called Knelson, earning $45 an hour. The contract started on March 21, 2007 and ended May 21, 2007 "... with a possible extension at that time". The contract provided that Mr. Quartey-Harrison could terminate the contract at any time after May 21, 2007 by giving seven days written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April 18, 2007, the day of the accident, was a Wednesday. Mr. Quartey-Harrison returned to work the next day and did not miss any days of work at Knelson as a result of the accident. He testified that because he was only one month into the contract he did not want stop working. He said, however, that he had pain or discomfort in the muscles around his spine from his neck to his lower back; and that the tops of his shoulders were also sore. He said he had some blurriness in his eye and that the eye watered more than usual, even if he wore sunglasses. He testified that because of the problem with his eye watering, he took more breaks than usual and sometimes stayed late to finish up his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Sometime prior to May 21, 2007, Knelson asked Mr. Quartey-Harrison to extend his contract for a further month and although he had no contractual obligation to do so, he agreed to the extension.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Quartey-Harrison testified that he was referred to a physiotherapist in Vancouver by his doctor. Dr. Fisher's report states that when seen on June 23, 2007, Mr. Quartey-Harrison had already been seeing a physiotherapist three times a week for the past four weeks. Dr. Fisher's diagnosis was a mild neck and back strain. There is no mention in Dr. Fisher's reports of problems with Mr. Quartey-Harrison's eye-sight; no mention of the protruding sclerical buckle, of excessive tearing, or of blurred 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Fisher recorded in his report dated January 21, 2009 that on June 23, 2007 Mr. Quartey-Harrison had recently finished a contract and was looking for new work. He assessed Mr. Quartey-Harrison as being "fit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an examination on August 14, 2007, Dr. Fisher repeated that he considered Mr. Quartey-Harrison "fit to work" and recorded that the plaintiff was looking for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Quartey-Harrison testified the physiotherapist he was seeing was in Vancouver but his workplace was in Langley so he had to take several hours off work to attend physiotherapy. He made up the time by working longer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Quartey-Harrison could not recall exactly when the contract at Knelson came to an end - late June or early July, he believed - but Design Group's records indicate his last day of work at Knelson was June 21, 2007. Design Group asks its clients to complete client satisfaction surveys at the end of contracts and Knelson rated Mr. Quartey-Harrison's performance of his contractual duties as "above average to excellent".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Quartey-Harrison initially testified that a couple of weeks before the Knelson contract was expected to end, he telephoned Michelle Johnson, his regular contact at Design Group; told her about the health problems he was having as a result of the April 18, 2007 motor vehicle accident and told her that he wanted to take time off work to heal and look after his injuries. I understood from his later testimony that he indicated to her that he was prepared to work but only if the job did not require him to leave the office to do field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Michelle Johnson was subpoenaed to testify by the defendant. She also produced Design Group's complete file in relation to the plaintiff. She testified that Design Group retains e-mail communications with contractors, but also that she makes notes in the file of telephone contacts from clients.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Johnson testified that Mr. Quartey-Harrison did not tell her he had been involved in a motor vehicle accident in 2007 and did not tell her he wanted or intended to take time off to recover from his injuries or that there were any limitations on the kinds of work he would accept. She identified a series of e-mails exchanged between her and Mr. Quartey-Harrison and between other Design Group placement personnel and Mr. Quartey-Harrison that are inconsistent with the testimony of Mr. Quartey-Harrison that he told Ms. Johnson that he was not available to work, or would only consider certain kinds of work in the weeks and months after his contract at Knelson came to an 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June 7, 2000, Ms. Johnson e-mailed Mr. Quartey-Harrison thanking him for letting her know that his work at Knelson would be finished soon. She gave him information about a potential job in Delta where "experience in metal fabrication" was stated to be a desirable qualification. She asked the plaintiff if he would like to be considered for the position and if he knew when the Knelson contract would 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Quartey-Harrison replied by e-mail on June 18 indicating his contract with Knelson was ending that week. He inquired whether the job opening she had sent him was still open so that a possible interview could be set up later that week or in the next week. Communications exchanged by e-mail over the next two weeks make no reference to any limitations imposed by Mr. Quartey-Harrison in relation to the type of work he was prepared to consider. Another Design Group employee noted on June 19, 2007 that Mr. Quartey-Harrison was looking for work in oil and gas as a "designer/drafter/checker", preferably in Ft. McMurray, Edmonton, Calgary or Vancouver and that he was available after Friday June 22.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19, Mr. Quartey-Harrison sent an e-mail to a Design Group placement officer in Toronto expressing interest in a position in Sudbury, Ontario requiring mechanical designers for "... Mining and Metal Processing, Heavy Industrial and Bulk Material Handling Systems".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June 21 Mr. Quartey-Harrison notified Ms. Johnson that his job at Knelson was ending that day. She replied, asking if he was interested in the permanent position in Delta she had told him about the previous week. He replied that he'd check it out but did not think that he wanted to take a permanent position. That same day Ms. Johnson e-mailed the Toronto placement officer advising "At this point please feel free to move forward with (Mr. Quartey-Harrison) on any positions suitable."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Subsequent e-mails in July and August indicate that Mr. Quartey-Harrison continued to express interest in various jobs identified by Design Group in July, August and September and November 2007. Ms. Johnson testified that although Design Group considered Mr. Quartey-Harrison to be a "match" for several positions, the ultimate decision is that of the employer and he was not hired. In January 2008, a note in the file indicated that Mr. Quartey-Harrison had not worked for a few months and was happy to relocate to either Edmonton or Saskatchewan.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August 14, 2007, Mr. Quartey-Harrison saw ophthalmic surgeon Dr. Finlay, on a referral from a Dr. Saunders who practices in the same premises as Dr. Finlay. Dr. Finlay wrote a report to Dr. Saunders on that date. Dr. Finlay noted that he had done a retinal detachment repair for Mr. Quartey-Harrison "many years ago". He removed what he referred to as "... an extreme buckle temporally in the left eye" under local anaesthesia. He recorded that Mr. Quartey-Harrison had been aware of increasing pain and a large lump in his left eye from the extruding buckle. Dr. Finlay made no mention of an April 2007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 subsequent letter to Dr. Fisher dated September 14, 2009, Dr. Finlay noted that the buckle had extruded itself "over the last couple of years". I am satisfied that Dr. Finlay was indicating by this statement that the buckle had been extruding for a couple of years prior to its removal. That statement indicates that the extrusion was a gradual development and therefore probably unrelated to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Following a telephone interview on January 31, 2008, Mr. Quartey-Harrison accepted a position with a Saskatchewan company to start February 11,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 AND DECISION</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Past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Quartey-Harrison is seeking an award for past loss of income or the opportunity to earn income between June 2007 and February 2008. He has failed to establish, however, that he was incapacitated from work or that he turned down any employment available to him during that period because of the accident injuries. Mr. Quartey-Harrison returned to his job at Knelson the day after the accident and continued to work steadily until the end of the extension of the Knelson contract. Although he testified that he took extra breaks and also worked late on occasion to make up for time spent at physiotherapy appointments, he did not lose any income as a result and his reputation with the employer was unaffected as Knelson rated him highly at the end of his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e-mails exchanged between Mr. Quartey-Harrison and the employees of Design Group do not support his testimony that he decided not to work for a period of time because of his accident injuries, or that he placed any restrictions on the type of work he was prepared to do. I am not persuaded that Mr. Quartey-Harrison declined any work available to him, or was rejected by any prospective employer by reason of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true that Mr. Quartey-Harrison earned only half the income in 2007 that he had earned in 2006. His income tax returns indicate, however, that his income does fluctuate. In 2008, he earned nearly $40,000 more than he had earned in 2006; in 2009, his income dropped by $23,000 in comparison to his 2008 income. Mr. Quartey-Harrison has failed to prove that the decline in his income in 2007 resulted from the accident injuries. It is more probable that Mr. Quartey-Harrison experienced a period of several months during which his skills did not match the requirements of employers with positions available. As stated earlier, Mr. Quartey-Harrison did not identify even one job he declined because of his injuries, or any job that he was not offered or that he lost the opportunity to do because of his injuries. Mr. Quartey-Harrison has not proved a loss of income, or loss of the opportunity to earn income caused by the accident. He has not claimed that his capacity to earn income in future will be adversely affected by the injuries.</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 to a summary print-out of physiotherapy and massage treatments, Mr. Quartey-Harrison had treatments between May 17, 2007 and July 13, 2007. There was then a hiatus, according to the print-out, until July 2008, when physiotherapy treatments resumed.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note, however, that Dr. Fisher reported in his letter dated January 21, 2009 that when seen in September 2007, Mr. Quartey-Harrison was continuing physiotherapy three times a week. He reported that when seen on October 11, 2007 Mr. Quartey-Harrison reported that he was finished physiotherapy. He reported that when he saw Mr. Quartey-Harrison on January 30, 2008 he reported that he was continuing on physiotherapy. He also reported that when seen on December 23, 2008, Mr. Quartey-Harrison was having physiotherapy three times a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unable to correlate these reports with the print-out submitted by Mr. Quartey-Harrison, except by concluding that the print-out only includes visits for which Mr. Quartey-Harrison incurred expenditures for which he was not reimbursed. Counsel for the defendants did not take serious issue with Mr. Quartey-Harrison's claim for special damages for the physiotherapy treatments in 2007 and 2008, and I award the sum of $680 for the cost of physiotherapy and/or massage treatments to the end of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the print-out, Mr. Quartey-Harrison paid $689.05 in 2007 and 2008 for the three visits to Dr. Fisher in May and June 2007, and medications that he identified as being used to treat pain and discomfort. He agreed, however, that he had been paid $922.43 in July 2010 by the defendant's insurer. He was unsure what expenses were intended to be reimbursed by that payment; he said he had given his receipts to his former lawyer and his lawyer had given them to the defendant's insurer. He said he believed the payment was to reimburse him for medication expenses. The defendants called an adjuster who testified the payment was reimbursement for medications. Accordingly, I award no special damages for medications as these have already been reimbursed.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 to the print-out, Mr. Quartey-Harrison paid $230.56 for the ambulance that drove him from the accident scene to Langley Memorial Hospital and he is also entitled to damages in that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Quartey-Harrison produced no record of kilometres driven to treatments and I am therefore unable to award damages in this respect. I have already said that I am not persuaded that the accident caused the sclerical buckle to protrude and therefore am not awarding the claimed trip to Vancouver to see Dr. Finlay.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not satisfied that Mr. Quartey-Harrison required physiotherapy, massage or medications after the end of 2008 as a result of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total award for special damages is $910.56.</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the defendants provided the court with a number of authorities in relation to quantum of damages for pain and loss of enjoyment of life, which are:</w:t>
      </w:r>
      <w:r>
        <w:rPr>
          <w:lang w:val="en-US" w:eastAsia="en-US" w:bidi="ar-SA"/>
        </w:rPr>
        <w:cr/>
      </w:r>
    </w:p>
    <w:p>
      <w:pPr>
        <w:spacing w:line="260" w:lineRule="atLeast"/>
        <w:ind w:left="720"/>
        <w:rPr>
          <w:lang w:val="en-US" w:eastAsia="en-US" w:bidi="ar-SA"/>
        </w:rPr>
      </w:pPr>
      <w:r>
        <w:rPr>
          <w:rFonts w:ascii="arial" w:eastAsia="arial" w:hAnsi="arial" w:cs="arial"/>
          <w:i/>
          <w:color w:val="000000"/>
          <w:sz w:val="20"/>
          <w:lang w:val="en-US" w:eastAsia="en-US" w:bidi="ar-SA"/>
        </w:rPr>
        <w:t>Dogra v. Thakore</w:t>
      </w:r>
      <w:r>
        <w:rPr>
          <w:rFonts w:ascii="arial" w:eastAsia="arial" w:hAnsi="arial" w:cs="arial"/>
          <w:color w:val="000000"/>
          <w:sz w:val="20"/>
          <w:lang w:val="en-US" w:eastAsia="en-US" w:bidi="ar-SA"/>
        </w:rPr>
        <w:t xml:space="preserve">, 2001 CarswellBC 1255, </w:t>
      </w:r>
      <w:hyperlink r:id="rId849" w:history="1">
        <w:r>
          <w:rPr>
            <w:rFonts w:ascii="arial" w:eastAsia="arial" w:hAnsi="arial" w:cs="arial"/>
            <w:i/>
            <w:color w:val="0077CC"/>
            <w:sz w:val="20"/>
            <w:u w:val="single"/>
            <w:shd w:val="clear" w:color="auto" w:fill="FFFFFF"/>
            <w:lang w:val="en-US" w:eastAsia="en-US" w:bidi="ar-SA"/>
          </w:rPr>
          <w:t>2001 BCSC 834</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i/>
          <w:color w:val="000000"/>
          <w:sz w:val="20"/>
          <w:lang w:val="en-US" w:eastAsia="en-US" w:bidi="ar-SA"/>
        </w:rPr>
        <w:t>Eiermann v. Watts</w:t>
      </w:r>
      <w:r>
        <w:rPr>
          <w:rFonts w:ascii="arial" w:eastAsia="arial" w:hAnsi="arial" w:cs="arial"/>
          <w:color w:val="000000"/>
          <w:sz w:val="20"/>
          <w:lang w:val="en-US" w:eastAsia="en-US" w:bidi="ar-SA"/>
        </w:rPr>
        <w:t xml:space="preserve">, 2004 CarswellBC 156, </w:t>
      </w:r>
      <w:hyperlink r:id="rId850" w:history="1">
        <w:r>
          <w:rPr>
            <w:rFonts w:ascii="arial" w:eastAsia="arial" w:hAnsi="arial" w:cs="arial"/>
            <w:i/>
            <w:color w:val="0077CC"/>
            <w:sz w:val="20"/>
            <w:u w:val="single"/>
            <w:shd w:val="clear" w:color="auto" w:fill="FFFFFF"/>
            <w:lang w:val="en-US" w:eastAsia="en-US" w:bidi="ar-SA"/>
          </w:rPr>
          <w:t>2004 BCSC 98</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i/>
          <w:color w:val="000000"/>
          <w:sz w:val="20"/>
          <w:lang w:val="en-US" w:eastAsia="en-US" w:bidi="ar-SA"/>
        </w:rPr>
        <w:t>Griffin v. Hawkins</w:t>
      </w:r>
      <w:r>
        <w:rPr>
          <w:rFonts w:ascii="arial" w:eastAsia="arial" w:hAnsi="arial" w:cs="arial"/>
          <w:color w:val="000000"/>
          <w:sz w:val="20"/>
          <w:lang w:val="en-US" w:eastAsia="en-US" w:bidi="ar-SA"/>
        </w:rPr>
        <w:t xml:space="preserve">, 2006 CarswellBC 111, </w:t>
      </w:r>
      <w:hyperlink r:id="rId851" w:history="1">
        <w:r>
          <w:rPr>
            <w:rFonts w:ascii="arial" w:eastAsia="arial" w:hAnsi="arial" w:cs="arial"/>
            <w:i/>
            <w:color w:val="0077CC"/>
            <w:sz w:val="20"/>
            <w:u w:val="single"/>
            <w:shd w:val="clear" w:color="auto" w:fill="FFFFFF"/>
            <w:lang w:val="en-US" w:eastAsia="en-US" w:bidi="ar-SA"/>
          </w:rPr>
          <w:t>2006 BCPC 20</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i/>
          <w:color w:val="000000"/>
          <w:sz w:val="20"/>
          <w:lang w:val="en-US" w:eastAsia="en-US" w:bidi="ar-SA"/>
        </w:rPr>
        <w:t>Hoan v. Smith Industries Ltd.</w:t>
      </w:r>
      <w:r>
        <w:rPr>
          <w:rFonts w:ascii="arial" w:eastAsia="arial" w:hAnsi="arial" w:cs="arial"/>
          <w:color w:val="000000"/>
          <w:sz w:val="20"/>
          <w:lang w:val="en-US" w:eastAsia="en-US" w:bidi="ar-SA"/>
        </w:rPr>
        <w:t xml:space="preserve">, 2009 CarswellBC 514, </w:t>
      </w:r>
      <w:hyperlink r:id="rId852" w:history="1">
        <w:r>
          <w:rPr>
            <w:rFonts w:ascii="arial" w:eastAsia="arial" w:hAnsi="arial" w:cs="arial"/>
            <w:i/>
            <w:color w:val="0077CC"/>
            <w:sz w:val="20"/>
            <w:u w:val="single"/>
            <w:shd w:val="clear" w:color="auto" w:fill="FFFFFF"/>
            <w:lang w:val="en-US" w:eastAsia="en-US" w:bidi="ar-SA"/>
          </w:rPr>
          <w:t>2009 BCSC 275</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i/>
          <w:color w:val="000000"/>
          <w:sz w:val="20"/>
          <w:lang w:val="en-US" w:eastAsia="en-US" w:bidi="ar-SA"/>
        </w:rPr>
        <w:t>Kain v. Kirkman</w:t>
      </w:r>
      <w:r>
        <w:rPr>
          <w:rFonts w:ascii="arial" w:eastAsia="arial" w:hAnsi="arial" w:cs="arial"/>
          <w:color w:val="000000"/>
          <w:sz w:val="20"/>
          <w:lang w:val="en-US" w:eastAsia="en-US" w:bidi="ar-SA"/>
        </w:rPr>
        <w:t xml:space="preserve">, 2006 CarswellBC 2931, </w:t>
      </w:r>
      <w:hyperlink r:id="rId853" w:history="1">
        <w:r>
          <w:rPr>
            <w:rFonts w:ascii="arial" w:eastAsia="arial" w:hAnsi="arial" w:cs="arial"/>
            <w:i/>
            <w:color w:val="0077CC"/>
            <w:sz w:val="20"/>
            <w:u w:val="single"/>
            <w:shd w:val="clear" w:color="auto" w:fill="FFFFFF"/>
            <w:lang w:val="en-US" w:eastAsia="en-US" w:bidi="ar-SA"/>
          </w:rPr>
          <w:t>2006 BCSC 1770</w:t>
        </w:r>
      </w:hyperlink>
      <w:r>
        <w:rPr>
          <w:rFonts w:ascii="arial" w:eastAsia="arial" w:hAnsi="arial" w:cs="arial"/>
          <w:color w:val="000000"/>
          <w:sz w:val="20"/>
          <w:lang w:val="en-US" w:eastAsia="en-US" w:bidi="ar-SA"/>
        </w:rPr>
        <w:t>; and</w:t>
      </w:r>
    </w:p>
    <w:p>
      <w:pPr>
        <w:spacing w:before="120" w:line="260" w:lineRule="atLeast"/>
        <w:ind w:left="720"/>
        <w:rPr>
          <w:lang w:val="en-US" w:eastAsia="en-US" w:bidi="ar-SA"/>
        </w:rPr>
      </w:pPr>
      <w:r>
        <w:rPr>
          <w:rFonts w:ascii="arial" w:eastAsia="arial" w:hAnsi="arial" w:cs="arial"/>
          <w:i/>
          <w:color w:val="000000"/>
          <w:sz w:val="20"/>
          <w:lang w:val="en-US" w:eastAsia="en-US" w:bidi="ar-SA"/>
        </w:rPr>
        <w:t>Medeiros v. Vuong</w:t>
      </w:r>
      <w:r>
        <w:rPr>
          <w:rFonts w:ascii="arial" w:eastAsia="arial" w:hAnsi="arial" w:cs="arial"/>
          <w:color w:val="000000"/>
          <w:sz w:val="20"/>
          <w:lang w:val="en-US" w:eastAsia="en-US" w:bidi="ar-SA"/>
        </w:rPr>
        <w:t xml:space="preserve">, 2000 CarswellBC 1942, </w:t>
      </w:r>
      <w:hyperlink r:id="rId854" w:history="1">
        <w:r>
          <w:rPr>
            <w:rFonts w:ascii="arial" w:eastAsia="arial" w:hAnsi="arial" w:cs="arial"/>
            <w:i/>
            <w:color w:val="0077CC"/>
            <w:sz w:val="20"/>
            <w:u w:val="single"/>
            <w:shd w:val="clear" w:color="auto" w:fill="FFFFFF"/>
            <w:lang w:val="en-US" w:eastAsia="en-US" w:bidi="ar-SA"/>
          </w:rPr>
          <w:t>2000 BCSC 1404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I have concluded that Mr. Quartey-Harrison's injuries did not incapacitate him from work, I accept that he did experience pain that eventually lessened to discomfort, as a result of the injuries to his neck and back. Mr. Quartey-Harrison testified that he had to take more frequent breaks, and also missed work for physiotherapy treatments and had to make up the lost time by working longer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continued to seek physiotherapy and/or massage treatments and to take medication to relieve pain and muscle spasms and, as noted, earlier, I am satisfied that these expenditures related to his accident injuries until the end of 2008, after which, I conclude, he had essentially recovered from the injuries. Mr. Quartey-Harrison testified that the discomfort from his injuries interfered with his ability to sleep if he did not take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Quartey-Harrison testified that in addition to the discomfort he experienced at work, he also had discomfort in his back when doing some household chores such as vacuuming carpets that required him to bend sideways and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discomfort from his injuries, especially occasional muscle spasms, also resulted in Mr. Quartey-Harrison giving up jogging and recreational soccer for a time, although he had resumed playing soccer pick-up games with friends by time of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conclude that Mr. Quartey-Harrison is entitled to an award of $18,000 to compensate him for the discomfort and loss of enjoyment of life caused by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Unless there are factors of which I am unaware, such as offers of settlement, Mr. Quartey-Harrison is entitled to his costs of the action, to be assessed on Scale B. If there are factors relevant to costs that should be considered by the court, the plaintiff and counsel for the defendants are given leave to file written submissions after which I shall issue a further Decision on costs. If no written submissions have been received by September 15, 2011, the award of costs to Mr. Quartey-Harrison on Scale B shall be in effect.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W.G. 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Stovel v. Paul, [2013] B.C.J. No. 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22-25,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M62973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Stovel, Plaintiff, and Alexandra Paul, David John Paul and Tina Annette Paul,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3" w:name="Keywords_43"/>
      <w:bookmarkEnd w:id="283"/>
      <w:r>
        <w:rPr>
          <w:rFonts w:ascii="arial" w:eastAsia="arial" w:hAnsi="arial" w:cs="arial"/>
          <w:b/>
          <w:color w:val="000000"/>
          <w:sz w:val="20"/>
          <w:lang w:val="en-US" w:eastAsia="en-US" w:bidi="ar-SA"/>
        </w:rPr>
        <w:t>Damages — Physical and psychological injuries — Physical injuries — Body injuries — Soft tissue — Head injuries — Ears — Hearing — Psychological injuries — Considerations impacting on award — Pre-existing injury — Action by Stovel for damages for personal injuries sustained in a motor vehicle accident allowed — Stovel's vehicle was hit broadside by the defendant Paul's vehicle — The defendants admitted liability for the accident and also admitted that Stovel sustained some injury — Stovel sustained hearing loss and a soft tissue injury — The accident aggravated Stovel's pre-existing anxiety — The injuries had reduced Stovel's recreational activities and had impaired her involvement in Alcoholics Anonymous — Stovel was awarded $90,000 in non-pecuniary damages and $4000 in special damages in addition to an award for the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Special damages — Non-pecuniary loss — Pain and suffering — Affecting social relationships — Affecting recreational activities — Action by Stovel for damages for personal injuries sustained in a motor vehicle accident allowed — Stovel's vehicle was hit broadside by the defendant Paul's vehicle — The defendants admitted liability for the accident and also admitted that Stovel sustained some injury — Stovel sustained hearing loss and a soft tissue injury — The accident aggravated Stovel's pre-existing anxiety — The injuries had reduced Stovel's recreational activities and had impaired her involvement in Alcoholics Anonymous — Stovel was awarded $90,000 in non-pecuniary damages and $4000 in special damages in addition to an award for the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4" w:name="Case Summary_39"/>
            <w:bookmarkEnd w:id="2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Stovel for damages for personal injuries sustained in a motor vehicle accident. On September 2, 2009, Stovel's vehicle was hit broadside by the defendant Paul's vehicle. The defendants admitted liability for the accident and also admitted that Stovel sustained some injury as a result of the accident. Stovel was 61 years old at the time of the accident. She had suffered previous injuries and also suffered from anxiety prior to the 2009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5" w:name="Holdings of Court_28"/>
            <w:bookmarkEnd w:id="28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Stovel sustained hearing loss and suffered from tinnitus and balance problems as a result of the accident. She also sustained a soft tissue injury to her neck, shoulder and upper back. The accident aggravated a pre-existing soft tissue weakness as well as Stovel's anxiety. A pre-existing but asymptomatic condition of arthritic degeneration in Stovel's neck was made symptomatic by the accident. The injuries had reduced Stovel's recreational and leisure activities and had also impaired her involvement in Alcoholics Anonymous. Stovel was awarded $90,000 in non-pecuniary damages and $4000 in special damages in addition to an award for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6" w:name="Counsel_44"/>
      <w:bookmarkEnd w:id="2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Vanstone.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Whitfield.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7" w:name="Judgment_43"/>
      <w:bookmarkEnd w:id="287"/>
      <w:r>
        <w:pict>
          <v:line id="_x0000_s1241"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8" w:name="R. JOHNSTON J."/>
            <w:bookmarkEnd w:id="288"/>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Patricia Stovel, was injured in a motor vehicle collision in Nanaimo, B.C., on September 2, 2009. The defendants admit liability for the accident and further admit that Ms. Stovel sustained some injury, loss and damage as a result of the accident. At issue is the extent of those injuries the accident caused to Ms. Stovel, or to which it contributed by way of aggravating pre-existing conditions, and the quantum of damages to be awarded to Ms. Stovel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Stovel is 64 years old. She taught for 25 years in Manitoba, largely in the special needs field, before retiring and moving to British Columbia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Stovel is not a good historian, in the sense that she did not relate her background in a chronology that was easy to follow: instead, I have reconstructed her pre-accident history from what she has said in evidence. I do not fault her for this, and in particular, I do not draw any inference adverse to Ms. Stovel as a result of her inadequacies as an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Stovel was married when she was 22, in about 1970. Her husband was in an accident while riding his bicycle, I understand not many years into the marriage. He went to hospital, and was discharged with medications. He went home, where he went to bed and Ms. Stovel fell asleep on the couch. Ms. Stovel found her husband dead in the bed the next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significance of this is that Ms. Stovel, who had not been a drinker until then, turned to drink and became an alcoholic. She continued to teach: she says she was a binge drinker and that if she were affected by alcohol when she was supposed to teach, others would cover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Stovel joined Alcoholics Anonymous in 1981, and stopped drinking for about 10 years. In the early 1990's, she came to doubt that she had been an alcoholic, and after discussing things with some medical people, she resumed social drinking. By early 1996, she realized she was drinking alone, resumed her contact with Alcoholics Anonymous, and moved to British Columbia. She has not consumed alcohol since. Alcoholics Anonymous, and the friends she has made there, are an important part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Stovel was involved in a number of minor motor vehicle collisions in Manitoba in which she says she was not injured. She describes them as minor bumps usually caused when another vehicle would slide into her vehicle on icy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Stovel said that the exception to this was a 1991 accident in which she sustained some injury. The nature and extent of the injuries resulting from that accident were not explored in any detail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Additionally, Ms. Stovel had some form of surgery to her right knee in the 1980s, caused by either injuries or wear and tear, stemming from athletic and recreational activities as a youth and young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Ms. Stovel had retired from teaching in Manitoba, when she moved to British Columbia she obtained employment at the Chemainus Native College and worked there until 1998 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1998 Ms. Stovel was in a serious head-on collision, as a result of which she had injuries mostly to her right neck and shoulder. For a time she had little or no use of her right arm. After that accident Ms. Stovel developed sciatica in her right leg. She used a cane and took prescribed morphine for pain for about seven years after the 1998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Stovel says that she had hypertension and tended to anxiety before the 1998 accident but was not receiving any active treatment for either condition at the time of that accident. She describes a very active lifestyle in Manitoba involving long canoe trips, camping, cross-country skiing and scuba diving. When she arrived in British Columbia in 1996 she immediately joined Alcoholics Anonymous, bought an ocean kayak, and took up camping, largely on Vancouver Island. She had brought her 17 foot canoe with her when she moved from Manitoba.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Stovel bought a house with a large yard when she arrived in British Columbia. The house has a self-contained suite plus an additional bedroom downstairs, both of which she has rented to generate income to help with her mortgage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1998 accident, Ms. Stovel said that she had some depression because her injuries significantly reduced her activities and altered her lifestyle. She acknowledges some anxiety as well and says she was prescribed Celexa for these conditions. In addition, she bought a TENS machine which she used daily for pain relief for about seven years, Obus Forme supports for sitting, both at home and in her car, a stationary bicycle which she used daily, and an exercise ball. She used all of these items until 2007 or 2008 when she felt she no longer needed them and put them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Following the 1998 accident, Ms. Stovel had paid homemaking assistance for about three years to help her with laundry, dishes, housekeeping, vacuuming and some cooking. When that ended, she got help from friends for heavier tasks such as the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three years after her 1998 accident, Ms. Stovel did not go out much as she was having trouble walking. Alcoholics Anonymous meetings were held at her home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Stovel used a cane, gradually reducing her reliance upon it, until she was using it only when she went outside for longer walks, and in 2006 she stopped using the cane entirely. Ms. Stovel hired people to do her outside yard work after the 1998 accident and did not resume taking care of her yard herself until somewhere around 2006 or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she was not fully recovered by 2006, Ms. Stovel was substantially recovered, enough that she was no longer using the equipment that she had used for exercise, pain control, etc., and had resumed travelling. In 2006 Ms. Stovel went to Ontario to visit a friend. The friend was driving the two of them to a restaurant when the friend fell asleep at the wheel and drifted into a ditch. The car hit a rock and flipped end for end. Both Ms. Stovel and her friend went to the hospital but Ms. Stovel says that she suffered very little injury in that accident, beyond some sore muscles. I accept that evidence in the absence of any significant contradiction.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1998 accident, Ms. Stovel sold her sea kayak. About three years after the 1998 accident, she replaced the sea kayak with a smaller, lighter kayak and resumed kayaking at some point prior to the motor vehicle accident in September 2009, although she started with smaller kayaking trips in calmer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1998 accident, and as she recovered from her injuries, Ms. Stovel gradually took on more responsibilities with Alcoholics Anonymous. In 2006 or 2007 she took on the position of alternate general services representative, and eventually she became a general services representative. This required her to go to district meetings and assemblies. Some of these were quite some distance away from her home, and required her to travel long days, usually in a car pool arrangement. She said some of the meetings would last for up to 10 hours, so that both the car journey to and from the meeting and the meeting itself would require prolonged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Stovel credits her involvement in Alcoholics Anonymous with helping her to overcome the effects of the injuries from the 1998 accident, saying that its approach to alcoholism - taking recovery one hour at a time, one day at a time - translated well to recovering from her injuries, and the support of fellow members was of great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Immediately before the 2009 accident, Ms. Stovel said that she had ongoing right neck and shoulder problems that were occasionally very sore, and right-sided sciatica. She agrees that she had a tendency toward anxiety but says that it was well controlled by Celexa. She attended a chiropractor a couple times a year for what she called "tune-ups". She denies any hearing or balance problems prior to the 2009 accident, but when cross-examined on the basis of her physician's clinical records, she recalled that she had some ringing in her ears that was successfully treated by a manipulation of her temporal mandibular joint by her dentist, and that she had some dizziness when she had bad sinusitis, for which she was treated surgically. Both conditions, she said, were temporary and not recurring.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Stovel said that just before the 2009 accident she was doing all of her own housework, yard work, was camping, hiking, and kayaking, although not to the degree she had before the 1998 accident. Prior to this accident, Ms. Stovel's social life was centered largely, although not exclusively, around her Alcoholics Anonymous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September 2, 2009, Ms. Stovel was driving her car when it was hit broadside by the defendant, Alexandra Paul. She had no warning of the impending collision and recalls being thrown back and forth inside her vehicle and watching it travel toward a pole. Ms. Stovel's car was written off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Immediately after the accident, Ms. Stovel had a bleeding finger and was shaking. She says she felt "woozy". She also realized when the ambulance arrived that she could not hear the attendant clearly when the attendant was on her right side; he sounded muffled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Stovel was taken to hospital where she was x-rayed and her lacerated finger was treated and she was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Stovel had been expecting a house guest to arrive the day of the accident, to stay with her for four days. She arranged for her friend, the witness Ms. Faux to pick up the house guest, who then stayed with her for 14 days because Ms. Stovel needed help in the immediate post-accident period. Ms. Stovel said that she was very emotionally labile after the accident, she was anxious, she had trouble thinking straight, and would burst into tears. She continued to feel shaky. Her right neck and shoulder pain was increased, and she had new pain on the left side of her neck and shoulder. The pain on both sides went into her back. Ms. Stovel had some bruising on her chest, right hip and right ankle that resolved in three weeks. The nail fell out of her injured finger and it took two or three months to grow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Stovel also had a headache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hearing impairment Ms. Stovel had noted immediately after the accident continued and as well she developed a tinnitus in her right ear. She described this as a high pitched constant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Stovel says that, sometimes while walking, she notices that her balance is not good, she sways and does not feel steady and has to hold onto something to steady herself. She has fallen three times since the accident, the last time in 2012 when she suffered a minor injury to her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the first two months after the accident, Ms. Stovel was too afraid to drive. She describes this as post-traumatic stress, although there has not been a formal diagnosis of a post-traumatic stress disorder put in evidence. In any event, Ms. Stovel had counselling recommended by a friend and arranged further counselling through the Mental Health and Addictions office. She had eight sessions of individual counselling, then six weeks of group counselling. By the time of the group counselling, which was suggested to her by a psychiatrist, she says she was able to drive herself. She has put in evidence a certificate of completion for that group counselling dated December 16,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Stovel also availed herself of the assistance of her Alcoholics Anonymous group where she says she received much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admit that the accident caused the plaintiff some hearing loss, some tinnitus, and some balance difficulties. They say the hearing loss and tinnitus are largely ameliorated by a hearing aid and they accept that the cost of the hearing aid and replacement batteries is properly an item of loss for which they should compensate the plaintiff. Ms. Stovel says the hearing aid is a bit of a nuisance in that in public, such as a restaurant or meeting situation, the hearing aid picks up background noises and makes things sound "tinny", and that when she wants to converse with one person in such surroundings, she has to turn down the hearing aid and lean in to hear what is being said. She finds that she is frequently turning the hearing aid up or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Stovel acknowledges that she always had some background level of anxiety that was, she says, well controlled by Celexa before the accident. Dr. Carruthers, her family physician, does not entirely agree and says that from time to time Ms. Stovel's anxiety would spike, sometimes in relation to a change in various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requires a bit of elaboration. Ms. Stovel is intolerant to many medications and from her point of view, when she is told to take a medication which she does not tolerate well, it produces anxiety. There is little or no medical support for Ms. Stovel's belief that elevation in her anxiety levels is a direct result of any particular medication she has been prescribed, but her medical history suggests that at least some of the increases in her anxiety correspond either to beginning a new drug or stopping a drug, with perhaps an emotional response to the side effects of either starting a new drug or withdrawing from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any event, it appears that since the September 2009 accident, Ms. Stovel has increased her dosage of Celexa by adding to the one 20 mg pill she was taking each morning a further one-half of a 20 mg pill each night. Additionally, prior to this accident, she was taking an anti-spasmodic medication at night to control muscle spasms when she lay down. That dosage has doubled since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the 2009 accident, Ms. Stovel got out the equipment she had put away following her 1998 accident, including the TENS machine, the exercise bicycle, her exercise ball, a Shiatsu machine and various cushions. She had to replace the pads and leads on the TENS machine because they had deteriorated, and now uses it when she travels or has to sit for longer periods in a cramped position. She has resumed using the exercise bicycle, exercise ball, a Thera-Band and other items to stretch her muscles and get exercise, all she says as a result of her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Stovel says she has been unable to do her heavier yard work since the September 2009 accident. She is unable to kneel down, not so much because of any injury to her knees but because the position requires her to extend her neck to see what she is doing and she finds this quite uncomfortable. As well, she is not able to do the heavier work such as stacking firewood or turning soil in her garden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Much of this outside work has been done by various tenants since the 2009 accident. Some of them have been compensated through reduction in rent, which has been more convenient for the tenants because one or more of them have been unemployed from time to time, and preferred rent reduction to payment. One of the tenants was paid cash. Ms. Stovel's current tenant will not accept payment because she says he enjoys the work and wants the yard to look nice when he brings his children home on access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Inside the house, Ms. Stovel has modified her housekeeping so that she uses a lighter vacuum instead of the heavier one she used to use for the carpeted areas of the home. She no longer washes windows, and fairly frequently gets some cooking help from one of her tenants, Mr. Garrett. Additionally, she finds she is unable to move heavier pieces of furniture to clean underneath them and needs some help doing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Stovel has curtailed her recreational activities. Where before this accident she would hike trails of moderate difficulty, she now finds that she has to stay on flat and level ground. She is not able to walk as far nor for as long as she did before this accident. She has arranged camping trips since the 2009 accident but has cancelled on each occasion because she has not felt up to it because of her injuries. She acknowledges that during the summer of 2012 there were other problems in her life involving the health of family members that also would have prevented camping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Stovel does not go out as much anymore, and has reduced her shopping and other pleasure excursions she says because of pain. She has given up her position as general service representative for the Alcoholics Anonymous group because she could no longer tolerate the travelling or sitting through long meetings. She has replaced that position with another position in the group that does not require travel or sitting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Stovel had taken up stained glass work prior to the 2009 accident and finds she cannot do it anymore because she cannot apply the pressure necessary to score the glass or the strength necessary to snap it once it is scored. She has replaced this activity with water colour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Stovel estimates that her condition reached a plateau some time in the middle of 2010 and while she now has good days and bad days, her condition is generally static.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Stovel acknowledges that at least some of her difficulties with sitting for prolonged periods of time are attributable to her pre-accident sciatic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evidence at trial, Dr. Carruthers testified that x-rays taken of the plaintiff's neck on September 2, 2009, showed existing arthritic or degenerative changes unrelated to the accident. When compared to x-rays taken a year later, these changes did not appear to be any worse. Dr. Carruthers says that, whatever the state of Ms. Stovel's degeneration was on the day of the accident, she had not complained of any symptoms which he attributes to those degenerative changes prior to the September 2, 2009, accident. He agreed that, by its nature, arthritis or degeneration is a progressive condition, likely to change over time and while it might be reasonable to suppose that Ms. Stovel could eventually have had symptoms in her neck caused by her degenerative condition, he was unable to say when that might have occurred had the accident not intervened.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Carruthers generally corroborated Ms. Stovel's evidence that her anxiety was under control prior to the September 2, 2009, accident. He did not think that increases in her anxiety since the accident were attributable to medications prescribed for her but was more inclined to the view that any variation in the symptoms for which the medicines were required resulting from changes in medications might have increased Ms. Stovel's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second of his two written opinions, Dr. Carruthers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in the normal course of recovery from a whiplash injury to a healthy neck, soft tissue pain would usually improve over the course of months or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Degenerative arthritic changes however, do not typically improve over time, but rather worsen over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there is a lot of evidence that major whiplash injuries are not good for the neck or spine and, statistically, many patients are left with significant ongoing pain and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determine, with any certainty, what this patient's neck and back health would be today if she had not been involved in a motor vehicle accident in September 2009. I think there is a probability that she would be significantly better than she is at the present time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Elsewhere in that report Dr. Carruthers states that the accident "... likely aggravated a tendency to chronic anxiety. I believe her chronic pain symptoms may be a significant trigger to her ongoing anxiety." Dr. Carruthers' opinion is that the acute anxiety state Ms. Stovel experienced following the accident was directly related to psychological trauma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Carruthers' diagnoses as of July 2012 included:</w:t>
      </w:r>
      <w:r>
        <w:rPr>
          <w:rFonts w:ascii="arial" w:eastAsia="arial" w:hAnsi="arial" w:cs="arial"/>
          <w:sz w:val="20"/>
          <w:lang w:val="en-US" w:eastAsia="en-US" w:bidi="ar-SA"/>
        </w:rPr>
        <w:cr/>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soft tissue pain in the posterior neck and upper and low back.</w:t>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recurring headaches, which are primarily of a muscle contraction pattern and do not suggest classic migraine.</w:t>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severe Anxiety State following her accident, which now seems to be reasonably well controlled but requiring ongoing medication. Diagnosis: probable Chronic Generalized Anxiety Disorder.</w:t>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September 2, 2009 and October 12, 2010, she had evidence of degenerative facet joint changes at C2-3 as well as minimal degenerative disc disease seen extending from C3-C4 to C6-7. No significant bony foraminal narrowing was seen. As of August 11, 1998, she had "Slight facet OA noted in upper cervical spine".</w:t>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Moderately severe sensorineural hearing loss in the right ear with associated right-sided tinnitus, now using a hearing aid. Dr. Noel has given a detailed otolaryngology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Medical opinions from Dr. Noel and Dr. David, both specialists in otology and neurotology, confirm and support the admission from the defendants that the accident caused the plaintiff hearing loss, tinnitus, and, according to Dr. David, difficulties with balance. Dr. David characterized the right-sided hearing loss as mild to moderately severe and Dr. Noel has said that the plaintiff will need to replace her hearing aid approximately every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 defendant is only liable for injuries to another that he or she caused. The general principles for causation are discussed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recently re-affirmed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346 D.L.R. (4th) 577</w:t>
        </w:r>
      </w:hyperlink>
      <w:r>
        <w:rPr>
          <w:rFonts w:ascii="arial" w:eastAsia="arial" w:hAnsi="arial" w:cs="arial"/>
          <w:color w:val="000000"/>
          <w:sz w:val="20"/>
          <w:lang w:val="en-US" w:eastAsia="en-US" w:bidi="ar-SA"/>
        </w:rPr>
        <w:t xml:space="preserve">. The plaintiff must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his or her injuries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16). The test is whether the plaintiff's injuries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14). This test is not to be applied too rigidly. It is a practical question of fact, which may be answered by ordinary common sense and does not require scientific precision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not necessary for the plaintiff to show that the defendant's negligent conduct was the sole cause of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17). It is sufficient to show that the defendant was part of the cause. The Court held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the evidence, I conclude that the accident caused the plaintiff's hearing loss as admitted by the defendants, and tinnitus, as well as difficulties with her balance. I further conclude that a pre-existing but asymptomatic condition of arthritic degeneration in the plaintiff's neck was made symptomatic by the injuries in this September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conclude that the plaintiff also had suffered aggravation of pre-existing soft tissue weakness to the right side of her neck and a new soft tissue injury to the left side of her neck, left shoulder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further suffered a split to the skin of her middle finger on her right hand that resolved in three months and minor bruising to her chest and hip which resolved in about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the plaintiff had a predisposition to anxiety that was symptomatic from time to time prior to the 2009 accident but was well controlled prior to the accident. That anxiety condition was significantly aggravated by the accident and that aggravation continued for some months afterward but was almost back to its pre-accident level by six months after the accident. To the extent that it remains somewhat elevated above the pre-accident anxiety levels, it is successfully managed by a slight increase in the dosage by Celexa.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accident and the injuries have impaired the plaintiff's enjoyment of life, reduced the recreational and leisure activities in which she formerly engaged, but, perhaps most significantly, have impaired to some extent what I find was a central part of the plaintiff's social interactions and that is her involvement in Alcoholics Anonymous. Alcoholics Anonymous has been very important to the plaintiff since she emerged from alcoholism years ago, and thus this impairment is perhaps more significant than it might otherwise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has been no loss of income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starting point for the assessment of damages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This case presents a combination of divisible and indivisible injuries. The Court of Appeal discussed the principles to be applied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and recently restated them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stated: "Divisible injuries are those capable of being separated out and having their damages assessed independently. Indivisible injuries are those that cannot be separated or have liability attributed to the constituent causes"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If injuries are divisible, then the defendant is liable only for the injury he or she caused. If an injury is indivisible, then the plaintiff is entitled to compensation for the losses resulting from that indivisible injury, regardless of whether it had multiple tortious or nontortious causes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para. 43;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para. 24). In the case of multiple tortfeasors, liability for indivisible injuries is joint and several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confirmed that the aggravation of a pre-existing injury creates an indivisible injury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this case, the divisible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Ms. Stovel's partial hearing loss, tinnitus, balance difficulties, the new injuries to the left side of her neck, left shoulder and upper back, and her finger injury. For these, the defendants are entirely responsible to compensate her without reduction or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Indivisible injuries include conditions that were already in existence but were aggravated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include the increase in Ms. Stovel's anxiety after this accident, and the increase in symptoms in her right neck, shoulder and upper back. The extent to which these indivisible injuries would have caused Ms. Stovel to have pain or to experience a loss of enjoyment of life if this accident had not occurred is a matter for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Part of Ms. Stovel's neck complaints stem from the pre-existing degenerative arthritic changes to her neck, which were not causing her problems before the accident, and now cause her discomfort. As I understand Dr. Carruthers' evidence, it is not possible to predict when, if ever, that degenerative condition might have become symptomatic if the accident had not occurred, and I infer from that that it is equally impossible to predict the severity of any symptoms that might have arisen naturally.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therefore approach Ms. Stovel's neck as a combination of divisible injuries - the injuries to the left neck and shoulder, as well as those making symptomatic the pre-existing but asymptomatic degenerative condition of her cervical spine - and indivisible injuries - those aggravating the right neck and shoulder problems from 1998 as well as those contributing to any aggravation of her pre-accident anxiety condition. For the divisible injuries, the plaintiff is entitled to full compensation; for the indivisible injuries, her damages assessment must reflect only the harm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sets out a helpful list of factors to be considered in assessing damages for pain and suffering, loss of amenities and loss of enjoyment of life at para. 46:</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Stovel is now 64 years old; she was 61 at the time of the accident. Her injuries included partial deafness, tinnitus, impaired balance, soft tissue injuries to her neck, shoulder and upper back, including aggravation of similar prior injuries to her right side. She has almost daily headaches, and her anxiety and muscle spasm problems, which she had before the accident, have been made worse. Her anxiety immediately after the accident resembled post-traumatic stress disorder. Those symptoms, together with the symptoms from her soft tissue injuries, reached a plateau some time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Stovel did not spend much time in her evidence describing her pain, instead she talked about the impacts her various physical and emotional problems have had on her ability to go about her activities of daily living, and on her recreational and social activities. She impressed me as someone who had grown accustomed to dealing with problems, as evidenced by the way in which she sought out counselling to deal with the post-traumatic stress disorder-like symptoms she experienced immediately after the accident, or the way she resurrected her pain control (TENS) and exercise equipment (exercise bike, exercise ball, Thera-Band) and put them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Stovel did not exaggerate her symptoms; instead she tended to present them in a matter-of-fact way, and indeed, volunteered that other problems unrelated to her accident had likely prevented her from trying to resume kayaking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Stovel has ongoing disability, in that she is no longer able to do the heavy work around her house and garden in the same way she did before the accident, although she is still gradually resuming more of this heavier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accident significantly impaired Ms. Stovel's recreational and social pursuits. She is resuming some of them, but in a lesser, more restricted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cite authorities for damages that range between $30,000 for ongoing tinnitus and balance problems in a relatively young man (</w:t>
      </w:r>
      <w:r>
        <w:rPr>
          <w:rFonts w:ascii="arial" w:eastAsia="arial" w:hAnsi="arial" w:cs="arial"/>
          <w:i/>
          <w:color w:val="000000"/>
          <w:sz w:val="20"/>
          <w:lang w:val="en-US" w:eastAsia="en-US" w:bidi="ar-SA"/>
        </w:rPr>
        <w:t>Haile v. Johns, Plasman and ICBC,</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2003 BCSC 843</w:t>
        </w:r>
      </w:hyperlink>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2005 BCCA 517</w:t>
        </w:r>
      </w:hyperlink>
      <w:r>
        <w:rPr>
          <w:rFonts w:ascii="arial" w:eastAsia="arial" w:hAnsi="arial" w:cs="arial"/>
          <w:color w:val="000000"/>
          <w:sz w:val="20"/>
          <w:lang w:val="en-US" w:eastAsia="en-US" w:bidi="ar-SA"/>
        </w:rPr>
        <w:t>), through $55,000 to $60,000 for combined hearing loss and soft tissue injuries (</w:t>
      </w:r>
      <w:r>
        <w:rPr>
          <w:rFonts w:ascii="arial" w:eastAsia="arial" w:hAnsi="arial" w:cs="arial"/>
          <w:i/>
          <w:color w:val="000000"/>
          <w:sz w:val="20"/>
          <w:lang w:val="en-US" w:eastAsia="en-US" w:bidi="ar-SA"/>
        </w:rPr>
        <w:t>Turner v. Coblenz,</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2008 BCSC 1801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Chong v. Tran,</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2001 BCSC 1417</w:t>
        </w:r>
      </w:hyperlink>
      <w:r>
        <w:rPr>
          <w:rFonts w:ascii="arial" w:eastAsia="arial" w:hAnsi="arial" w:cs="arial"/>
          <w:color w:val="000000"/>
          <w:sz w:val="20"/>
          <w:lang w:val="en-US" w:eastAsia="en-US" w:bidi="ar-SA"/>
        </w:rPr>
        <w:t>), and up to $80,000 for ongoing soft tissue injuries to neck and upper back, with daily headaches (</w:t>
      </w:r>
      <w:r>
        <w:rPr>
          <w:rFonts w:ascii="arial" w:eastAsia="arial" w:hAnsi="arial" w:cs="arial"/>
          <w:i/>
          <w:color w:val="000000"/>
          <w:sz w:val="20"/>
          <w:lang w:val="en-US" w:eastAsia="en-US" w:bidi="ar-SA"/>
        </w:rPr>
        <w:t>Smith v. Moshrefzadeh,</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2012 BCSC 1458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relies on authorities that range from $100,000, including an allowance for loss of housekeeping (</w:t>
      </w:r>
      <w:r>
        <w:rPr>
          <w:rFonts w:ascii="arial" w:eastAsia="arial" w:hAnsi="arial" w:cs="arial"/>
          <w:i/>
          <w:color w:val="000000"/>
          <w:sz w:val="20"/>
          <w:lang w:val="en-US" w:eastAsia="en-US" w:bidi="ar-SA"/>
        </w:rPr>
        <w:t>Smusz v. Wolfe Chevrolet Ltd.,</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 to the same amount plus $15,000 for loss of housekeeping (</w:t>
      </w:r>
      <w:r>
        <w:rPr>
          <w:rFonts w:ascii="arial" w:eastAsia="arial" w:hAnsi="arial" w:cs="arial"/>
          <w:i/>
          <w:color w:val="000000"/>
          <w:sz w:val="20"/>
          <w:lang w:val="en-US" w:eastAsia="en-US" w:bidi="ar-SA"/>
        </w:rPr>
        <w:t>Poirier v. Aubrey,</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2010 BCCA 266</w:t>
        </w:r>
      </w:hyperlink>
      <w:r>
        <w:rPr>
          <w:rFonts w:ascii="arial" w:eastAsia="arial" w:hAnsi="arial" w:cs="arial"/>
          <w:color w:val="000000"/>
          <w:sz w:val="20"/>
          <w:lang w:val="en-US" w:eastAsia="en-US" w:bidi="ar-SA"/>
        </w:rPr>
        <w:t>), through to $110,000 (</w:t>
      </w:r>
      <w:r>
        <w:rPr>
          <w:rFonts w:ascii="arial" w:eastAsia="arial" w:hAnsi="arial" w:cs="arial"/>
          <w:i/>
          <w:color w:val="000000"/>
          <w:sz w:val="20"/>
          <w:lang w:val="en-US" w:eastAsia="en-US" w:bidi="ar-SA"/>
        </w:rPr>
        <w:t>Charlebois v. Vandas,</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2004 BCCA 356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Zen v. Readhead,</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2011 BCSC 190</w:t>
        </w:r>
      </w:hyperlink>
      <w:r>
        <w:rPr>
          <w:rFonts w:ascii="arial" w:eastAsia="arial" w:hAnsi="arial" w:cs="arial"/>
          <w:color w:val="000000"/>
          <w:sz w:val="20"/>
          <w:lang w:val="en-US" w:eastAsia="en-US" w:bidi="ar-SA"/>
        </w:rPr>
        <w:t xml:space="preserve">), although adjusting </w:t>
      </w:r>
      <w:r>
        <w:rPr>
          <w:rFonts w:ascii="arial" w:eastAsia="arial" w:hAnsi="arial" w:cs="arial"/>
          <w:i/>
          <w:color w:val="000000"/>
          <w:sz w:val="20"/>
          <w:lang w:val="en-US" w:eastAsia="en-US" w:bidi="ar-SA"/>
        </w:rPr>
        <w:t>Charlebois</w:t>
      </w:r>
      <w:r>
        <w:rPr>
          <w:rFonts w:ascii="arial" w:eastAsia="arial" w:hAnsi="arial" w:cs="arial"/>
          <w:color w:val="000000"/>
          <w:sz w:val="20"/>
          <w:lang w:val="en-US" w:eastAsia="en-US" w:bidi="ar-SA"/>
        </w:rPr>
        <w:t xml:space="preserve"> for inflation would bring it to around $124,000, according to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Both counsel quite properly concede that damage assessments are an acutely individualized process, and that authorities can at best be a rough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 difficulty arises where an obviously injured plaintiff does not describe the pain associated with the injuries, and is not fulsome in describing the effects of that pain on her life. It is the reverse of the difficulty encountered where a trier of fact is persuaded that there is genuine pain that is ongoing, but is concerned that the plaintiff's descriptions of the pain are overstated or otherwise suspect. In this case, I am careful to not infer from this plaintiff's tendency to merely describe the effects of her ongoing problems flowing from the accident that those problems are not pain related. On the other hand, I must be careful not to read too much between the lines, and infer pain that may not be there, or there to any greater extent than is really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Balancing the factors listed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recognizing that the list there was decidedly not exhaustive, and taking into account the evidence as a whole, I conclude that an appropriate award of non-pecuniary damages that would be fair to all parties is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Ms. Stovel makes a relatively modest claim for costs of future care, based in part on the opinion of Ms. Head. Some of the items recommended are not much in dispute, such as the hearing aid, and ongoing need for batteries. This item is medically justified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and I award $13.00 annually for battery replacement; $70.00 every 2.5 years for ear mold replacement; $280.00 in 2014, then every five years thereafter for repairs; and $2,400.00 in 2015, then every five years thereafter for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to the claims for physiotherapy and chiropractic treatments, each might provide symptomatic relief when symptoms flare up, but I note that neither are recommended by Dr. Carruthers on an ongoing or intensive basis. The plaintiff has not made out a case for either as being medically justified and I make no award for either form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view the claim for repair and replacement of the TENS machine differently. It also provides symptomatic relief, but unlike physiotherapy or chiropractic, to which the plaintiff turns only occasionally, the TENS equipment is required daily to alleviate symptoms and to allow Ms. Stovel to maximize her activities and enjoyment of life. This goes beyond the kind of "solace" for which non-pecuniary damages are intended, and in my view is medically justified in the same way that ongoing pain killing medications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Therefore, the claims as presented for the TENS equipment are allowed: $178.08 in December 2013 for replacement; $22.40 in mid-2013 and every 1.5 years thereafter for lead wires; $20.16 in 2016, then every 5 years thereafter for electrode pads; $20.00 yearly for Spectra Gel 202, and $16.00 per year for batteries.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claims for additional prescription medication are medically justified and awarded at $149.65 per year for Citalopram (Celexa) and $182.50 per year for Cylcobenzaprime (Flexeril).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claims for homemaking and home and yard maintenance are similarly reasonable and in my view medically justified. That Ms. Stovel has had help until now for some of these tasks, without having to pay, is no answer: a person whose injuries impair their ability to do what is needed should not be obliged to rely on the kindness of friends or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Inside the home help is claimed for two to four years, as a reflection of the reality that Ms. Stovel is slowly increasing her ability to do her own work inside the house, as well as the fact that advancing age, and the effects of unrelated problems such as the pre-existing sciatica, would likely have resulted in her hiring some help in any event. Most important, the claim is advanced for help with seasonal heavy cleaning twice a year. I award the mid-point of the claim, or $400.00 per year for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For yard work and maintenance outside the house, again, Ms. Stovel's balance difficulties and increased pain make some assistance medically necessary. I find, however, that if the accident had not intervened, her pre-existing sciatica, residual soft tissue injuries and advancing age would have led her to hiring help for heavier outdoor tasks at approximately the same future point. I therefore award the mid-point of Ms. Head's suggested range, or $1,500.00 per year for four years for outside yard and maintenance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make no award for the minor mileage claims or pillow replacement as the evidence supporting each was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Counsel have indicated that they will be able to agree on the present value of these future costs, and any tax implications, between them. If I have not understood them correctly, or they are unable to agree, they may speak further to this portion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Stovel has claims for out-of-pocket expenses. With the exception of the items I specifically deal with, the claims as advanced are awarded for a total of $4,000.00, as a round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have disallowed the claims for cream and pillow purchased from the chiropractor, but allow the chiropractic treatment as proper and justified treatment for symptomatic relief in 2011. I have deducted what I understand to be agreed as amounts already repaid by the defendants, totalling $203.00 for treatments at CBI, for a Thera-Band, and for completion of a medical marihuana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this award is an allowance for amounts either paid to tenants for working around the house, or amounts by which their rent was reduced, as reasonably spent amounts to do work that injuries from this accident prevented Ms. Stovel from doing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summary, I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Award</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67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3819"/>
        <w:gridCol w:w="238"/>
        <w:gridCol w:w="474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cost of future care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agreed between the parties, based on the items awarded.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If counsel need to speak to a costs award other than the usual order that Ms. Stovel has her costs of the action, they may make arrangements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Swiss Reinsurance Co. v. Camarin Ltd., [2012] B.C.J. No. 1419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26, 27, 31, April 1-3, 7-10, 14-17, 28-30, May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7, 9, 12-16, 29-29, June 23, July 7-11 and 14-17,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S023476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2012 BCSC 1006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[2012] I.L.R. I-5307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9 C.C.L.I. (5th) 60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217 A.C.W.S. (3d) 692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2012 CarswellBC 2013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Swiss Reinsurance Company, Plaintiff, and Camarin Limited and Weyerhaeuser Company Limited (formerly operating as MacMillan Bloedel Limited), Defendants, and AON Reed Stenhouse Inc., AON Limited, AON Global Risk Consultants Limited and Alexander Howden Limited,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3"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9" w:name="Keywords_44"/>
      <w:bookmarkEnd w:id="289"/>
      <w:r>
        <w:rPr>
          <w:rFonts w:ascii="arial" w:eastAsia="arial" w:hAnsi="arial" w:cs="arial"/>
          <w:b/>
          <w:color w:val="000000"/>
          <w:sz w:val="20"/>
          <w:lang w:val="en-US" w:eastAsia="en-US" w:bidi="ar-SA"/>
        </w:rPr>
        <w:t>Contracts — Remedies — Equitable remedies — Rescission — Action for rescission of reinsurance policies issued by plaintiff dismissed — Counterclaim by Camarin for indemnification for amounts payable to its own reinsured allowed — Defendant MBL had liability insurance from AIG and Camarin provided reinsurance for portion and reinsured its exposure with plaintiff — Tiles produced by defendant company eventually led to class action — MBL truthfully answered questions in annual insurance application — Tile claims did not meet $2,000,000 threshold and were restricted to warranty claims at time, not relevant to coverage — Plaintiff required to honour reinsurance obligations and indemnify Camarin $24,900,000 it had to pay AIG.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The insurance contract — Formation of the contract — Misrepresentation — Fraudulent or intentional misrepresentation — Silence or non-disclosure — Termination or breach — By insured — Action for rescission of reinsurance policies issued by plaintiff dismissed — Counterclaim by Camarin for indemnification for amounts payable to its own reinsured allowed — Defendant MBL had liability insurance from AIG and Camarin provided reinsurance for portion and reinsured its exposure with plaintiff — Tiles produced by defendant company eventually led to class action — MBL truthfully answered questions in annual insurance application — Tile claims did not meet $2,000,000 threshold and were restricted to warranty claims at time, not relevant to coverage — Plaintiff required to honour reinsurance obligations and indemnify Camarin $24,900,000 it had to pay AIG.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Reinsurance — Requirements — Action for rescission of reinsurance policies issued by plaintiff dismissed — Counterclaim by Camarin for indemnification for amounts payable to its own reinsured allowed — Defendant MBL had liability insurance from AIG and Camarin provided reinsurance for portion and reinsured its exposure with plaintiff — Tiles produced by defendant company eventually led to class action — MBL truthfully answered questions in annual insurance application — Tile claims did not meet $2,000,000 threshold and were restricted to warranty claims at time, not relevant to coverage — Plaintiff required to honour reinsurance obligations and indemnify Camarin $24,900,000 it had to pay AIG.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By insured against insurer — By insurer against insured — Defences — Misrepresentations or non-disclosure — Action for rescission of reinsurance policies issued by plaintiff dismissed — Counterclaim by Camarin for indemnification for amounts payable to its own reinsured allowed — Defendant MBL had liability insurance from AIG and Camarin provided reinsurance for portion and reinsured its exposure with plaintiff — Tiles produced by defendant company eventually led to class action — MBL truthfully answered questions in annual insurance application — Tile claims did not meet $2,000,000 threshold and were restricted to warranty claims at time, not relevant to coverage — Plaintiff required to honour reinsurance obligations and indemnify Camarin $24,900,000 it had to pay AIG.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Liability insurance — Business and commercial insurance — Product liability insurance — Action for rescission of reinsurance policies issued by plaintiff dismissed — Counterclaim by Camarin for indemnification for amounts payable to its own reinsured allowed — Defendant MBL had liability insurance from AIG and Camarin provided reinsurance for portion and reinsured its exposure with plaintiff — Tiles produced by defendant company eventually led to class action — MBL truthfully answered questions in annual insurance application — Tile claims did not meet $2,000,000 threshold and were restricted to warranty claims at time, not relevant to coverage — Plaintiff required to honour reinsurance obligations and indemnify Camarin $24,900,000 it had to pay AIG.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0" w:name="Case Summary_40"/>
            <w:bookmarkEnd w:id="2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rescission of certain policies issued by plaintiff reinsurance company to defendant Camarin for excess umbrella liability policies. Counterclaim by Camarin for indemnification for amounts payable to its own reinsured. If the plaintiff's action was successful, the defendants sought damages for breach of contract and tort from the third party brokers. The defendant MBL had liability coverage from AIG and Camarin provided reinsurance for AIG and reinsured its exposure with the plaintiff. AIG issued primary and excess umbrella liability policies to MBL from 1993-1998. The policies excluded damage to products. MBL acquired American Cemwood in 1993 and had it added to its insurance policies. After the purchase, numerous internal documents discussed problems with its tiles. In 1996, a report prepared by an outside agency concluded the tiles did not even last 10 years, let alone the entire warranty period. In 1997, the plaintiff agreed to accept Camarin's loss portfolio on the basis there had not been any losses thus far. Customers began filing lawsuits against Cemwood as early as 1994. Each year, MBL's risk manager completed an insurance application. He was not specifically aware of the actions and did not disclose any problems with the tiles. At the end of 1997, MBL got a new CEO who directed the risk manager to submit warranty claims to AIG as liability claims. By this time, class actions were pending in several states. The plaintiff first learned of the liability claims in 1998. The defendants and AIG claimed against each other. In 2003, a global settlement of all claims was reached. AIG paid $70,000,000 over the 1993-1998 policy years. $60,000,000 of this was under the umbrella policy. The plaintiff argued the defendants made material misrepresentations and non-disclosures with respect to the tiles.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1" w:name="Holdings of Court_29"/>
            <w:bookmarkEnd w:id="29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allowed. Plaintiff did not participate in the action or even contact AIG, despite having contracted the right to do so. AIG was sophisticated and clearly explored rescission on the basis of misrepresentation and concluded it was without merit. There was no doubt the defendants had a duty to disclose material facts. Any non-disclosure by Camarin could not be excused by the fact that MBL and the third party were providing the information to the plaintiff, as Camarin was liable as the insured. The addition of American Cemwood was a small portion of MBL's business, so acquiring it did not represent a material change. MBL's risk manager completed the yearly application and fully and truthfully answered all questions. The questions posed contained a $2,000,000 threshold and none of the claims against the defendants met that threshold, nor were they expected to. At the time, all the claims with respect to the tiles were warranty claims, and the reports dealt with warranty issues, which were not relevant to the policies and would not have interested the plaintiff. At the time of the portfolio transfer, no claims had been made under the umbrella policy. It was not until later that the problems with the tiles were discovered to cause further damages to property and the matter became a liability issue. The plaintiff was required to honour its reinsurance obligations. Had AIG proceeded to trial, it could have been liable for much more, and would have almost certainly been found liable for at least the $70,000,000 it settled for, given the uncontradicted expert evidence on damages, counsel's opinion and rulings made prior to the settlement. As such, Camarin was entitled to the $24,900,000 it had to indemnify AIG for under the policy. The plaintiff's liability to Camarin was unaffected by the fact that Camarin had not yet actually paid anything to AIG.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2" w:name="Legislation Cited_28"/>
      <w:bookmarkEnd w:id="2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4"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Act, 1996, R.S.B.C. c. 226, s. 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3" w:name="Counsel_45"/>
      <w:bookmarkEnd w:id="2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S.P. Strukoff and J. Kuroyama.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Camarin Limited: J. Patterson, M.P. Theroux and R. Promislow.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Weyerhaeuser Company Limited: E.J. Adair.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J. Jansen, T.S. Galbraith.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4" w:name="Judgment_44"/>
      <w:bookmarkEnd w:id="294"/>
      <w:r>
        <w:pict>
          <v:line id="_x0000_s1246"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From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5" w:name="G.D. BURNYEAT J."/>
            <w:bookmarkEnd w:id="295"/>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claim for rescission of certain policies issued by the Plaintiff, Swiss Reinsurance Company to the Defendant, Camarin Limited. The policies reinsured Camarin's reinsurance of certain excess umbrella liability policies issued by AIG Assurance to the Defendant, Weyerhaeuser Company Limited (formerly MacMillan Bloedel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Camarin Limited counterclaims against Swiss Reinsurance Company for indemnification under the policies for amounts paid or payable to its own reinsured, AIG Assurance.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If the action of Swiss Reinsurance Company for rescission is successful, Camarin and Weyerhaeuser Company Limited (MacMillan Bloedel Limited) claim in tort and breach of contract against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Swiss Reinsurance Company ("Swiss Re") is a Swiss Reinsurance company, incorporated pursuant to the laws of Switzerland, with a place of business in Switzerland.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Weyerhaeuser Company Limited ("WCL") was amalgamated with MacMillan Bloedel Limited ("MBL") on November 1, 1999. WCL is a company incorporated pursuant to the laws of Canada. The events which are the subject matter of this Action happened prior to the amalgamation.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MBL had a casualty insurance program in place. The casualty insurance program was managed by its Casualty Risk Manager, Russ Fountain. As such, Mr. Fountain decided what information would be disclosed to the insurance brokers for MBL and, in turn, by the insurance brokers to the underwriters of insurance. Mr. Fountain was the Risk Manager Casualty for MBL from 1985 to 2000 and was the individual at MBL primarily responsible for dealing with the insurance and reinsurance policies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Camarin Limited ("Camarin") was an indirect subsidiary of MBL. Camarin was incorporated by MBL as a captive reinsurance company to facilitate the insurance requirements of MBL. The only business of Camarin was its involvement in the reinsurance programs of MBL. MBL used Camarin as a reinsurer of the casualty insurance program it had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Camarin was incorporated pursuant to the laws of Barbados. Various employees of MBL sat on the Board of Directors of Camarin and served as officers of Camarin from time to time. Mr. Fountain periodically attended meetings of the Board of Directors of Camarin as an observer on behalf of MBL. Mr. Fountain became a Vice President of Camarin in 1997. Camarin presently has no employees and is operated and managed by AON Insurance Management (Barbados) Ltd. Joseph Ward has been appointed as the Receiver-Manager of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American Cemwood ("American Cemwood") was a company incorporated pursuant to the laws of the State of Oregon with its principal place of business in Oregon. Cemwood manufactured concrete/fibre roofing tiles ("Cemwood Tiles"). In 1993, Cemwood was acquired by MBL (US) Inc., a wholly owned subsidiary of MBL. Robert Hoag was the principal of Cemwood when it was purchased by MBL. Mr. Hoag continued to be involved in the management of Cemwood for approximately 10 months after the acquisition of Cemwood by MBL. Officers of Cemwood reported to Mr. MacFarlane or to Mr. Worthy of MBL and they, in turn, reported to Mr. Tuckey, the Executive Vice-President of Operations of MBL.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Since 1986, AON Reed Stenhouse Inc. and its predecessors and its various worldwide affiliates (collectively "AON") have acted as insurance brokers for MBL, its affiliates and subsidiaries including Camarin. The Barbadian affiliate of AON operated as the agent of Camarin and took instructions from Camarin and MBL.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MBL and its affiliates and subsidiaries were the underlying insured and ultimate beneficiaries of the insurance programs in place. MBL, with the assistance of AON, structured an insurance program whereby MBL received liability coverage from AIG Assurance Company ("AIG"). AIG is an insurance company incorporated pursuant to the laws of the State of New York and is extraprovincially registered in the Province of British Columbia. AIG has no employees and is operated by the Barbados subsidiary of AON.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Camarin provided reinsurance for AIG for a portion of the insurance that MBL placed with AIG. In turn, Camarin reinsured its exposure with Swiss Re. At all material times, MBL and Cemwood were directly or indirectly the beneficiaries of the Reinsurance Policies issued by Swiss Re to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AON Reed Stenhouse Inc. ("AON Vancouver") is located in Vancouver. Anthony Bateman is the Senior Vice President of AON Vancouver. Mr. Bateman was the casualty broker for MBL responsible for placing the casualty program of MBL with underwriters. Alexander Howden Limited ("AON London") is located in London, England. Oliver Schofield, Casualty Reinsurance Broker, as well as other reinsurance brokers at AON London placed the reinsurance of Camarin with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MBL utilized AON to assist in arranging its insurance requirements in the primary, excess and reinsurance markets. At all material times, AON acted as the agent for Camarin and MBL.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AIG issued primary and excess umbrella liability policies to MBL for the 1993 to 1998 policy years. AIG is not named as a party in these proceedings. However, AIG is a creditor of Camarin and has a financial interest in the outcome of this litigation. In fact, AIG is funding the litigation on behalf of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primary liability policies ("AIG Primary Policies") provided $2,000,000 coverage in 1993 and $5,000,000 coverage thereafter. In 1993, Camarin reinsured $1,000,000 of the primary liability layer. Subsequently, AIG reinsured $3,000,000 of the primary liability layer and Camarin reinsured the remainder of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layer above the primary layer is the umbrella layer. The umbrella layer consisted of the umbrella insurance policy and the reinsurance policy. The umbrella policy was designed to "sit over" a number of different primary and underlying policies such as the general liability, the Canadian auto liability, the U.S. auto liability, and numerous other underlying policies of MBL. The umbrella policy provided broader coverage than each of the individual underlying primary policies and was designed to "drop down" to fill any gaps in the underlying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From and after 1995, any claims above $5,000,000 were covered by the excess liability policies ("AIG Excess Policies"). AIG issued excess umbrella liability policies with limits of $23 million in the years 1992 and 1993 and limits of $20,000,000 (U.S.) in the years 1995, 1996, 1997 and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part of its insurance program, MBL reinsured 50% of the AIG Excess Policies through Camarin. Camarin, in turn, reinsured 100% of its limits with Swiss Re in 1993, 1995 to 1998, and 97 1/2% of its limits in 1996 and 1997. Later, Camarin ceded its 2 1/2% share for 1996 and 1997 to Swiss Re. This had the effect of Swiss Re reinsuring 100% of the limits reinsured by Camarin for the years 1993 and 1995-1998. The decision taken to negotiate the loss portfolio transfer of retroactive liability for the 1996 and 1997 reinsurance policies came about as a result of the decision by MBL that it should only be in the forest products business and that it no longer wished to be in the "risk taking business" through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Above the AIG Excess Policies were "Excess Layer" policies with various underwriters, providing coverage of between $25,000,000 and $125,000,000.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Swiss Re did not issue a Reinsurance Policy for the 1994 policy year as it viewed the pollution coverage endorsement sought by MBL as too risky.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Reinsurance Policies were casualty policies covering resulting damage from products manufactured by MBL and by MBL entities such as Cemwood. The Reinsurance Policies did not cover damage to the products. Rather, the Reinsurance Policy covered damage that was caused by the products. Any damage to the product itself was provided by warranty coverage by the entity that manufactured the product. At Trial, Mr. Bateman explained this distinction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warranty claim is for the failure of the product itself. The resultant damage is just that, damage to other property resulting from the failure of the product.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about economic loss, where does that fit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Economic loss absent ... damage to property of others is not insured. It's not - nor do I think it is insurable.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 understanding was that warranty coverage involved the product itself but if there was leakage issues, that became a resulting damage or property damage 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we were making the assumption the leak has damaged something. The ingress of the water has damaged something.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Reinsurance Policies followed the same form (included the policy wording) of the AIG Excess Policies. The AIG Excess Policies contained the following "occurrence"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 To pay on behalf of the insured that portion of the ultimate net loss in excess of the retained limit as hereinafter defined, which the Insured shall become legally obligated to pay as damages for liability imposed upon the Insured by law, or liability assumed by the Insured under contract because of (A) personal injury (B) property damage, or (c) advertising liability, as defined herein caused by an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OCCURRENCE - With respect to Personal Injury and Property Damage, the term "Occurrence" means an event, including continuous or repeated exposure to conditions, which result in Personal Injury or Property Damage during the policy period, neither expected nor intended from the standpoint of the Insured. All Personal Injury or Property Damage arising out of the continuous or repeated exposure to substantially the same general conditions shall be considered as arising out of one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AIG Excess Policies also contained the following exclusion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shall not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to Property Damage to:</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Insured's products arising out of such products or any part of such products;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to damages claimed for the withdrawal, inspection, repair, replacement or loss of use of the Insured's products or work completed by or for the insured or of any property of which such products or work form a part, if such product, work or property are withdrawn from the market or from use by anyone because of any known or suspected defect or deficiency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AIG Primary Policies contained an exclusion clause that mirrored the wording of these clauses in the AIG Excess Policies and also included the following "rip and tear" provision which was absent from the AIG Excess Policies: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that with the exception of invoiced costs of the Named Insured's defective product itself, this exclusion shall not apply to the cost of repairing or replacing the Named Insured's products with a product of like kind and quality. It is further agreed that such costs will be deemed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the years in question, the following policies and limits were in effect: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7" type="#_x0000_t75" style="width:432.06pt;height:204.03pt">
            <v:imagedata r:id="rId880"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Swiss Re received the following premiums for its assumed risk on the reinsurance of the Camarin Reinsurance: (a) $561,357.50 (1993); (b) $453,375.00 (1995); (c) $478,523.55 (1996); (d) $478,523.55 (1997); and $483,750.00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REINSURANCE PROCESS AND THE ROLE OF MR. FOUNTAIN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information to be provided to Swiss Re was a decision made by MBL from its offices in Vancouver with the assistance of AON Vancouver. Direction was then provided to Camarin and the worldwide affiliates of AON regarding what information would be provided to Swiss Re and other underwriters.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underwriting of the Reinsurance Policies involved the gathering by Mr. Fountain of all of the information to be included in the submissions to underwriters. Mr. Fountain had access to the documents and personnel of all divisions at MBL, including the research and development division. Mr. Fountain worked closely with the law and corporate affairs division of MBL. He also had direct access to the various entities of MBL including American Cemwood. Mr. Fountain's job was to identify risks that individual divisions or subsidiaries of MBL might have in order to ensure that they were properly protected or insured. He liaised with various divisions of MBL to achieve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Trial, Mr. Fountain described this annual information gathering process as taking five to six weeks every Fall as he gathered information on behalf of MBL and its subsidiaries, including new companies acquired by MBL but excluding companies that had been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Fountain expected co-operation from the divisions if MBL in communicating to him information about potential risks or exposures. At Trial, Mr. Fountain agreed that, in order to decide what information to disclose, he had to be made aware of all the information concerning exposures and potential exposures. Under cross-examination at Trial, Mr. Fountain agreed that the various divisions of MBL were aware that they should contact him if there was a concern regarding potential risks or exposures.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as a former underwriter and former casualty broker, Mr. Fountain had a clear idea of what needed to be provided to AON and to the insurers and reinsurers. Mr. Fountain agreed at Trial that he did not require Mr. Bateman of AON Vancouver to provide him with a list of the sort of information that needed to be passed on. At Trial, Mr. Fountain also confirmed that he did not require the advice or guidance of Mr. Bateman to complete the questions in insurance and reinsurance application questionnaires. I find that Mr. Fountain performed his tasks diligently and with considerable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flow of information saw Mr. Fountain of MBL providing information to Mr. Bateman of AON Vancouver. Mr. Bateman would then pass on that information to Mr. Schofield of AON London who would then pass on that information to Swiss Re in Zurich.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Both Mr. Bateman and Mr. Schofield were called as witnesses. Mr. Bateman is an Associate of the Insurance Institute of Canada and has been a Senior Vice-President for AON Vancouver since 1988. Between 1990 and 1998, Mr. Bateman was responsible for casualty brokering for large corporate clients and negotiated more than 50 insurance policies annually. Mr. Fountain regarded Mr. Bateman as a very capable and experienced insurance professional. I find that to be the case. Mr. Schofield is the Head of Global Strategy for AON Global Reinsurance Division. I also find him to be a very experienced insurance professional, having been employed by AON since 1986, and as a reinsurance casualty broker since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PROBLEMS WITH THE CEMWOOD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roofing system at issue had two components: the Cemwood Tiles and the moisture impermeable layer of felt underneath the tiles. The felt underlayment was not a product of American Cemwood or MBL. Both Cemwood Tiles and the felt underlayment act as weather-resistant barriers. It was the expert opinion that it was not the absorption of water through the Cemwood Tiles but, rather, it was the unexpected chemical leaching from the Cemwood Tiles and the faulty manufacture of the Cemwood Tiles which caused damage to the felt underlayment and, in turn, to what was below the felt underlayment. In this regard, Dr. Luft at Trial stated that it was the "... leachate from the fibre cement composite into the felt from the cement paste particles, again from the shakes into the felt" which caused the breakdown of the felt underlayment.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expert report of Dr. Luft which was in evidence, Dr. Luft described the process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Rainwater leaches through the cracked and deteriorated shakes. Water that leaches through these deteriorated shakes picks up cementitios products; this water with cement paste particles damages the felt. Due to the shakes deteriorating and cracking, the felt deteriorates and tears at the keyways; once the shakes are deteriorated and cracked and the felt is torn, leak paths develop.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observations of cracked shakes indicate that new shakes have hairline cracks at the top surface from drying shrinkage. These cracks extend deeper over time and become wider. The extended cracks allow water into the wood fibre reinforced cement paste, and cause the shakes to deteriorate.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observations of the coating at the top surface indicate that new shakes have discontinuities in the coating. These discontinuities extend over time as the coating deteriorates. The damaged coating allows water into the wood fibre reinforced cement paste, and deteriorates the shakes.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problems associated with the Cemwood Tiles varied from minor breakage and cracking to major product degradation, including excessively soft crumbling material, moss growing environment, water retention problems, significant breakage, and lifting. There were also "quality control and product quality problems" associated with the manufacture of the Cemwood Tiles. After installation, horizontal cracking as a result of weak and inconsistent product and hairline cracks produced at American Cemwood were exacerbated when foot traffic during installation worsened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INTERNAL REPORTS REGARDING PROBLEMS WITH THE CEMWOOD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Prior the April 16, 1993 purchase of American Cemwood, due diligence regarding the possible purchase produced a November 27, 1992 MBL memo questioning the production standards followed, whether the coating on the tiles would be durable for 50 years as had been warranted by American Cemwood, and whether appropriate safety standards were being followed at the Oregon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January 29, 1993 report prepared for MBL indicated: "There is no technical basis on which a 50 year warranty for the shake or the tile could be based." A February 1, 1993 internal memorandum stated that it was likely that the coating would not last more than ten years in service and that the product claims against Cemwood amounted to 2.5% of sales ($648,000 on $27,394,000). A February 4, 1993 Report indicated that, while the purchase of American Cemwood was a good business opportunity, one reason for customer dissatisfaction was "initial roof leaks (repaired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Following the April 16, 1993 purchase, Mr. Fountain approached AON to have American Cemwood added as an additional insured to the casualty policies of MBL. As part of that process, Mr. Fountain provided the insurers with a brochure regarding the products of American Cemwood. A request was made by AON London to provide for a "5-year loss history for American Cemwood". Mr. Fountain made inquiries and advised AON that there were no general liability or auto liability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the April 16, 1993 purchase, there were numerous internal MBL and American Cemwood memoranda regarding the problems being experienced with the Cemwood Tiles. An April 15, 1994 memo regarding a particular roof inspection found the tiles "were very soggy and soft". A May 20, 1994 internal audit indicated that the warranty-related claims were not being recorded in one account (so it would be difficult to quantify the current expenses relating to warranty claims), and that new reports imply that "the claim situation is very significant and may yet explode". An August 24, 1994 memorandum stated it was necessary to improve the plant operation "in order to provide consistent and acceptable product quality". A September 14, 1994 memorandum noted that there had been 1,000 "recoats" in the previous two years, that "a number of more serious claims relating to the structural integrity of the product are in the process of being resolved", and that a provision of at least $3 million, or 4% of all future sales, was recommended. Regarding "product failure", it was noted that "coating deficiencies ... could also have a significant negative impact on product performance due to the absorption of additional moisture". An October 12, 1994 memorandum indicated that the method of packing the shakes was detrimental as the material was "inherently weakened with the presence of moisture".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March 6, 1995 memorandum indicated: "Quality control and product quality problems had continued and actually escalated, therefore being identified by our market as major liabilities." A November 6, 1995 memorandum concluded that the coating would last "at best, 10 years and will fail before substrate"; "Roofs older than 5 years are showing signs of substrate spalling and slow erosion in area where the coating had failed." In a November 11, 1995 "confidential" memorandum, the warranty was described as follows: "The warranty has generally been considered a marketing tool in the roofing industry (virtually unenforceable in many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 February 3, 1997 memorandum to the President and CEO of MBL, the advice received was that sales growth had not materialized as forecast and "product quality problems have become much more severe with an uncertain future liability ...". "The accelerated claims cost prompted MB to conduct a review of possible legal recourse against the previous owner in January 1996." In a February 17, 1997 memorandum relating to the inspection of a particular roof, it was noted that "there was water flowing into the felt at the point where the ribs touched the roof deck". In an April 14, 1997 memorandum relating to the inspection of a particular roof, it was noted that there were "several spots where ceiling gyprock was sagging or bulging at the seams". In an August 12, 1997 memorandum, it was noted that other competitors producing similar products had dropped out as two of them "conducted significant levels of product testing and both concluded that the current product remained defective". In an August 13, 1997 memorandum from the research and development division of MBL, it was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the repeated test confirmed the first findings, dramatic strength loss after 200 cycles of flood/dry and might indicated that the American Cemwood production from May through July 1997 would fail in service when experiencing repeated wetting and drying. The results obtained for the July 1997 production are in fact so low ... that walking on such a wet roof might destroy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None of these internal reports were brought to the attention of Mr. Fountain. Accordingly, the concerns and observations in the internal memoranda were not specifically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EXTERNAL REPORTS REGARDING PROBLEMS WITH THE CEMWOOD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Between July and September 1996, MBL and others retained a number of outside agencies to produce reports regarding the problems that were associated with the Cemwood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 July 30, 1996 report from C. Scott Whitten Inc. to MBL ("Whitten Report"), it was noted that four home inspections in Nevada pointed out "similar problems of coating loss, breakage, and water intrusion".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Touchstone Owners Association retained Calcoast Analytical Materials Chemistry to perform tests and the July 3, 1996 report that was produced ("Calcoast Report") was provided to MBL. The tests came to the following conclusions: "General Observations: "Fails"; "Flexural Strength: "Fails"; "Water Absorption: "Fails"; and "Wet Dry Cycle: "Fails", and that: "Tiles have absorbed and retained significant moisture content (25%-30% by weight) and have affected the underlying roof support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American Cemwood retained Anistics Ltd. with the stated purpose being to produce a report for: "The objective quantification of the potential liabilities on roof warranties." Anistics Ltd. is a subsidiary of AON. The September 6, 1996 report ("Anistics Report") did not reveal any resulting damage claims. However, it did disclose over 900 warranty claims in 1995 and 1996 and projected an additional 8,000 claims. In analyzing the data it obtained, Anistics Ltd. concluded that the loss for the "warranty period up to an including the end of 1996 are calculated at $22 million, from ground up" with the potential for the claims to exceed $25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conclusion in the Anistics Report was that the coating would not last as warranted or even as long as ten years. Once the coating failed, water could penetrate the substrate or the "base product", the cycling of water getting into the substrate and drying out would cause cracking and eventual degradation of the substrate, water could then penetrate the felt underlay, and, if the felt underlay remained moist for excessive periods of time, it could eventually cease to perform and allow water to enter the house beneath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an attempt to obtain warranty coverage for the claims arising from the failure of the Cemwood Tiles and at the request of MBL, AON forwarded a copy of the Anistics Report to various insurers, including Swiss Re. Ultimately, AON was unable to find an insurer willing to cover the warranty liabilities arising from the Cemwood Tiles. It should be noted that this was an attempt to obtain warranty coverage and not an attempt to obtain the type of casualty policy covering resulting damage from products manufactured by MBL such as were covered by the insurance and reinsurance policies provided by AIG, Camarin and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 January 23, 1997 letter, Swiss Re advised AON London that, having reviewed the information provided including the Anistics Report, Swiss Re was only prepared to provide warranty coverage for the Cemwood Tiles on a "funding basis with no risk transfer" due to the uncertainty regarding the estimated losses. In the January 23, 1997 letter to AON London, Mr. Koch of Swiss Re set out in detail his concerns with the proposed warranty program as summarized in the Anistics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Regula Holliger was the Swiss Re underwriter responsible for the casualty program in November 1996 when MBL sought warranty coverage. In November 1996, Mark Heath of AON London, discussed with Ms. Holliger both the renewal of the casualty program for 1997 and the application for warranty coverage. At that time, Mr. Heath advised Ms. Holliger that the warranty for the Cemwood Tiles had been changed from 50 years to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Holliger and Mr. Koch were both involved in renewing the casualty program for 1997 and, while Mr. Schulze signed the 1997 policy on behalf of Swiss Re, it was Ms. Holliger and Mr. Koch of Swiss Re who were involved in the decision to renew.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1997 Policy, as well as the 1998 Policy, were renewed by Swiss Re, and Swiss Re did not request an increase in premiums relating to those two policy years, despite having received and considered the Anistics Report. In fact, Swiss Re agreed to reduce the premium for the 1998 Policy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BERMUDA APPLICATION FORMS RELATING TO THE 1995-1998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annual underwriting submission made by MBL included the completion of a Bermuda Application Form ("Bermuda Application"). The named "Applicant" on the Bermuda Application was MBL and its subsidiaries. As Risk Manager, Mr. Fountain was responsible for filling out the Bermuda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first section of the Bermuda Application (questions 1-18) contained questions about the operations of MBL and its subsidiaries. Question 6 stated: "Fully describe any material changes to the business or operations of the Applicants since the last Application." At Trial, Mr. Fountain acknowledged that this section in the Bermuda Application was not just asking about a new operation being added or excluded but was also asking about any material changes in the business or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Question 19 of the Bermuda Application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 a summary of ground-up [ie. from zero] aggregate losses, insured and uninsured, including all defence costs for the past 5 years or since the inception of the Applicant's first Bermuda market excess liability policy (whichever is longer) in the following categories: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Liability See Schedule "F" attached.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Products and Completed Operations Liability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Pollution (excluding EPA superfund site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include loss data on divested or discontinued operations for which the Applicants have on-going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Questions 20 to 24 of the Bermuda Application provided:</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individual Occurrences or claims during the past 10 years or since the inception of the Applicants' first Bermuda market excess liability policy (whichever is longer), which have cost or are reasonably expected to cost (including both indemnity and defense costs) more than $2 million U.S. (or equivalent)?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integrated or batch occurrences or claims, whether or not reported to an insurance carrier as an integrated or batch occurrence, during the past 10 years or since the inception of the Applicants' first Bermuda market excess liability policy (whichever is longer) which have cost or are reasonably expected to cost more than $2 million U.S. (or equivalent)?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Applicants aware of any actual, alleged or suspected cause, event or condition associated with on-going, completed, divested and/or discontinued operations/entities that might reasonably be expected to give rise to a liability loss or damages including indemnity and expense in excess of U.S. $2 million (or equivalent), aggregating as one loss all liability losses attributable directly or indirectly to the same action, alleged or suspected cause, event or condition?</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Applicants aware of any actual, alleged or suspected defect, hazard or failure to warn of such, associated with present, divested and/or discontinued goods or products manufactured, sold, tested, handled or distributed by the Applicants, or similar products, which might reasonably be expected to give rise to a liability loss or damages including indemnity and expense in excess of U.S. $2 million (or equivalent), aggregating as one loss all liability losses attributable directly or indirectly to the same actual, alleged or suspected defect, hazard or failure to warn?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last year, have there been any recall of the Applicants' products or products of others for which the Applicants' products are an intermediate or form a constitute part/ingredient, where recall expenses (excluding loss of profits) have cost the Applicants more than $10 million U.S. (or equivalent) and which have involved a serious risk of personal injury or property damage?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on-going investigations into the Applicants' products or operations by any governmental agency/body?</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Describe any other changes that the Applicants wish the underwriter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Schedule "F" of the Bermuda Application included annual lump sums figures for MBL's U.S. "General Liability (including Products)" claims from the "ground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November 3, 1994, Mr. Fountain completed the Bermuda Application as part of the submissions provided to Swiss Re for the 1995 Reinsurance Policy. The Bermuda Application did not disclose the information contained in the internal memoranda or the Whitten, Calcoast or Anistics Reports. The 1995 Bermuda Application only included the following advice: "American Cemwood manufactures fire-resistant, quality cement fibre roofing materials similar in appearance to cedar shakes and has high earnings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October 30, 1995, Mr. Fountain completed a Bermuda Application which was included as part of the submissions provided to Swiss Re for the 1996 Reinsurance Policy. Questions 20-26 in the form were answered in the negative. The Application did not mention any problems with the Cemwood Tiles, the prior internal memoranda, or the Whitten and Calcoast Reports. However, the Bermuda Application included the Anistics Report and the following notation regarding the Cemwood Tiles: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Cemwood Shake and Permatek are wood fibre-cement and roofing tiles that simulate the look of cedar shakes. The patented wood-cement process combines the light weight and look of wood with the strength and fire resistance of 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October 17, 1996, Mr. Fountain completed a Bermuda Application which was included as part of the submissions provided to Swiss Re for the 1997 Reinsurance Policy. Questions 9-13 (the equivalent of questions 20 to 24 in the previous year's Application) were answered in the negative. The submission did not include the Anistics Report again. There was no mention of any problems with the Cemwood Tiles. The internal memoranda and the information contained in them or the Whitten and Calcoast Reports were not disclosed to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October 22, 1997, Mr. Fountain executed a Bermuda Application that was included in the submissions provided to Swiss Re for the 1998 reinsurance policy year. There was no mention made of any problems with the Cemwood Tiles. None of the internal memoranda or the information in them was disclosed. The information within the Bermuda Application included Schedule G., showing a total of ten losses for 1996 and a total of two losses for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the person signing the Bermuda Application, Mr. Fountain was required to attest to the fact that he had made due inquiry, including inquiry in the legal and risk management departments before signing the Application and that the information was true to the best of his knowledge: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authorized officer of the Applicant, having made due inquiry (including but not limited to due inquiry of the Legal and Risk Management Departments), declares that to the best of his knowledge and belief, the statement set forth herein or attached hereto are true. The undersigned, on behalf of the Applicant, agrees that this form, such statement and attachments shall be the basis for the terms and condition of any extension of the insurance policy issued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SWISS RE INQUIRY REGARDING EXTERIOR SIDING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 letter dated December 19, 1995, Swiss Re made the following request to AON London: "In respect of exterior siding we would very much appreciate it if you could confirm whether MacMillan Bloedel has such products and if so to which areas they are exported." This inquiry arose out of the discovery by Swiss Re that exterior siding produced by another company had quality problems that had resulted in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 February 6, 1996 letter from Mr. Fountain, Swiss Re was advised that the Exterior Siding was "a warranty problem, not an insurance problem." In preparing for the renewal for 1997, AON on behalf of Camarin and MBL, confirmed, in December 1996, that the information contained in the February 6, 1996 letter of Mr. Fountain was still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Swiss Re did not ask any follow-up questions regarding possible claims involving exterior siding. In a March 15, 1996 letter, Swiss Re requested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exterior siding we have taken note that MBBM also sells exterior siding in the southern states of the U.S. and would very much appreciate it if you could make sure that we are informed about any claims arising from these products as soon as feasible even if the claims seem to be 'minor' in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AGAINST AMERICAN CEMWOOD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July 22, 1994, a Colorado lawsuit was filed alleging "consequential and incidental damages" arising from the Cemwood Tiles, including "interior damage to the premises of the Plaintiff occasioned by roof leakage".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March 21, 1995, the Touchstone Owners Association filed a California lawsuit for damages arising from the Cemwood Tiles, including "deterioration and damage to interiors of building." On August 21, 1995, a California lawsuit was filed claiming "damages in excess of $100,000" arising from the Cemwood Tiles, including "the cost of repair and replacement of paint and structures on the SUBJECT PROPERTY all of which have suffered water and other damage". On September 15, 1995, a Colorado lawsuit was filed alleging that the plaintiffs "... have also sustained damage to the residence because of defective workmanship. Said roof has leaked and damaged the exterior residential structure." On October 27, 1995, Seascape Sur Homeowners Association filed a California lawsuit alleging damages "in excess of Eight Hundred and Fifty Thousand Dollars" arising from the Cemwood Tiles, including to the roof and "related structures" of the condominium complex. On October 31, 1995, a Texas Petition was filed alleging damages arising from the Cemwood Tiles, including "the cost of repairing the interior damage caused by the severe leakage of the roof, as well as any structural damage as a result of the weight of the roof and the profuse and continuing leaking." On November 21, 1995, a Texas lawsuit was filed alleging leakage from a roof installed with the Cemwood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August 16, 1996, a lawsuit was commenced for damages resulting from the Cemwood Tiles, including "water damage due to leakage and time spent preventing further damage to her residence." On September 23, 1996, a Colorado lawsuit was commenced for damages arising from the Cemwood Tiles, including damages to the "ceiling, floor, carpet, furniture, stereo speakers and art painting contained within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January 27, 1997, a Washington lawsuit for damages was commenced arising from the Cemwood Tiles, "including leaks and water damage". On February 6, 1997, a lawsuit was commenced for damages arising from the Cemwood Tiles, "including leaks and water damages." On February 7, 1997, a Washington State lawsuit was commenced for damages alleging that the "structural integrity of the materials failed and the roof leaked causing substantial damage to the interior of the house." On February 11, 1997, a California action was commenced, alleging that the Cemwood Tiles "has deteriorated to a point where the roof has begun to leak." On February 21, 1997, a lawsuit was filed for damages arising from the Cemwood Tiles, alleging that the "plaintiff's roof leaked causing damage to his roof and the interior of his home." On March 14, 1997, an Oregon lawsuit was commenced for damages arising from the Cemwood Tiles alleging that "[o]n or about January 1, 1996, Plaintiff discovered that the Cemwood Shake roofing product was beginning to deteriorate and that water leaks had begun to appear throughout the family home." On March 25, 1997, a California lawsuit was filed for damages, alleging that the Cemwood Tiles caused "extensive damage to the roof and interior of the plaintiff's family residence". On March 25, 1997, a New Mexico lawsuit was filed for damages arising from the Cemwood Tiles, including damage to carpet, cedar trim and baseboards, and ceilings. On June 18, 1997, the Los Gatos Woods Homeowners Association commenced a California lawsuit for damages arising from the Cemwood Tiles, including damage to portions of the townhouse complex in addition to the roofs themselves. On September 19, 1997, a Washington lawsuit was commenced for damages resulting from the Cemwood Tiles, including a claim that the "plaintiffs' roof leaked causing damage to their home". On October 14, 1997, a California lawsuit was filed alleging leakage from the Cemwood Tiles since 1996 and consequential damages. On October 20, 1997, a Washington lawsuit was filed for damages arising from the Cemwood Tiles, including "internal damage to the house." In November 1997, a class action was brought in Oregon by Mr. and Ms. White as class plaintiffs ("White Class Action"). On December 9, 1997, a lawsuit was commenced by individuals and their insurance carrier for damages arising from the Cemwood Tiles. The Complaint included a subrogated claim against American Cemwood by Continental Casualty Company for funds it paid for ceiling damage caused by leakage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Mr. Fountain had no personal knowledge of the actions when he provided the information to AON to pass on to Swiss Re and when he completed the Bermuda Applications for the 1995 through 1998 policy years. I also find that, prior to 1988, Swiss Re was not given specific notice of any of the claims being made against American Cemwood arising out of the failure of the Cemwood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AON Vancouver had the responsibility of handling claims against American Cemwood as part of its day to day claims administration functions. It had detailed knowledge of the claims. Michelle Burgemaster, who worked in the claims handling department, was responsible for the day to day administration of the American Cemwood claims. She received all claims as they came in and passed them on to either the claims adjuster for further handling or to AIG if there was a possibility that the claim was covered by the insurance provided by AIG. This involved a review of the claim to determine the presence or absence of resulting damage. Ms. Burgemaster was also involved in the preparation of a protocol for the handling of American Cemwood warranty and product liability losses which was approved by AIG Risk Management. Under its terms, Ms. Burgemaster was responsible for reviewing each claim to determine whether it was a warranty or a products liability claim and therefore whether it should be tendered. The claims between 1994 and 1997 were all handled as warranty claims by AON Vancouver and were not forwarded to AIG or Swiss Re on the basis that the claims were not covered by any of the layers of insurance in place. I find that AON had knowledge of the various actions that had been commenced between July 1994 and December 1997, but that that they did not see fit to provide any information to Swiss Re regarding the actions commenced as they continued to be of the view that the claims were warranty claims not covered by any of the insurance provided by AIG and/or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PORTFOLIO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December 4, 1997, AON approached Swiss Re to ascertain the possibility of implementing a loss portfolio transfer so that Swiss Re would accept responsibility for the 2-1/2% participation in the reinsurance layer that had previously been retained by Camarin. At that time, AON advised Swiss Re that "MBL no longer wished to use Camarin as a risk bearing vehicle and consequently wished to dispose of their liabilities" for the periods ending December 31, 1996 and December 31,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 December 8, 1997 facsimile transmission, Swiss Re advised AON that it would only accept the loss portfolio transfer under conditions: "It goes without saying that this is based on a loss free situation so far. Therefore please confirm that the client has no knowledge of incidences that could affect this cover." AON responded in a December 23, 1997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8th December 1997 fax you asked for confirmation that the client has no knowledge of any incidences that could affect this cover.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information we sent for the 31st December 1997 umbrella renewal, you will already be aware of the Chapleau automobile loss (date 27th November 1996) which is still open. As mentioned in the renewal information, this loss is not expected to penetrate the umbrella. Otherwise, no known or reported occurrences likely to involve the umbrella for 1996 or 1997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When the loss portfolio transfer occurred, MBL was aware of the White Class Action. However, the advice that MBL received from AIG was that "coverage is remote at best". It was the opinion of Mr. Bateman of AON that it was not necessary to forward a copy of the complaint in the White Class Action to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Based on the representations in the December 23, 1997 letter from AON, Swiss Re agreed to assume the 2-1/2% previously retained exposure of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RICHISON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From the date that American Cemwood was added to the casualty insurance program in 1993, claims arising from the defects inherent in the roofing products produced by American Cemwood were treated as warranty claims in a manner completely separate from liability claims. The warranty claims were handled internally at American Cemwood where, depending upon the nature of the problem, the Cemwood Tiles would be recoated to improve their water permeability, repaired or replaced under the warranty program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September 1997, Mr. Stephens became the C.E.O. of MBL. Mr. Stephens did not agree with the advice that he had received from Mr. Fountain and others. Mr. Stephens instructed Mr. Fountain to present the warranty claims to AIG for coverage. Mr. Bateman did not agree with the position taken that the warranty claims were covered by the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When MBL was served with the White Class Action in November 1997, Mr. Stephens retained the San Francisco law firm of Heller Ehrman (Paul Sugarman) and that firm became coverage counsel for MBL and American Cemwood. Mr. Sugarman introduced a complete reversal of the previous position of MBL and AON that the claims were strictly warranty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Trial, Mr. Bateman stated that, when the new view on coverage was developed by Mr. Sugarman, Mr. Fountain was of the view that "we would put the best face on it and present the claims". As a result of the new approach to coverage developed by Mr. Sugarman, MBL presented claims to AIG that had formerly been viewed by MBL and American Cemwood as warranty claims and not covered by insurance. At Trial, Mr. Bateman described stated that the presentation of what were previously viewed as warranty claims for coverage under the AIG casualty policies was a complete change in attitude and philosophy on the part of MBL.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July 21, 1998, a class action was commenced by a number of homeowners against MBL and American Cemwood for the sale of defective Cemwood Tiles ("Richison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September 1998, AON put Swiss Re on notice of this potential claim involving the Cemwood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November 1998, Paul Sugarman, on behalf of MBL, wrote to counsel for AIG stating that the Cemwood Tiles caused damage to the felt underlayment. In December 1998, Swiss Re was put on formal notice by AIG of the claims involving the Cemwood Tiles. In its letter, AIG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can see, this is a very large and complicated matter which will require the input of all involved. We are told the insured is going to submit a tolling agreement for "our" consideration. I believe all involved will have to agree to any such settlement. Please contact the writer once you have established a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December 19, 1998, AON advised that Camarin would not renew with Swiss Re for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COVERAGE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1999, Cemwood and MBL commenced a coverage action in California claiming indemnity under the AIG Primary and Excess Policies. The day after MBL and American Cemwood filed their coverage action in California, AIG filed an action in British Columbia naming MBL and American Cemwood as defendants and claiming that: (a) it was under no obligation to indemnify MBL and American Cemwood for the costs of investigating and defending the warranty claims and legal proceedings and the damage to roof shingle claims; (b) it was under no obligation to indemnify for any amounts paid for the withdrawal, inspection, repair, replacement or loss of use of roof shingles; and (c) the umbrella policies issued by AIG were void. AIG retained Simpson Thacher &amp; Bartlett as coverage counsel in the California Coverage Action. AIG considered David Woll of Simpson Thacher as an "outstanding lawyer" and the firm as "probably the best coverage litigation firm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DEALING WITH THE RICHISON CLASS ACTION AND THE COVERAGE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Andrew Nadolna was the Senior Vice-President (Excess Casualty Claims) of AIG. Mr. Nadolna was assisted by Ms. Kate Browne who handled the day-to-day matters on behalf of AIG, by Mr. Raymond Ma, a Canadian AIG claims handler, and Mr. Richard Hartzell, a claims handler for AIG for primary layer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2001, a California Court ruled that it had jurisdiction and the coverage action should proceed in California rather than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December 1999, a different class action was consolidated with the Richison Class Action. The consolidated pleadings included a claim that the Cemwood Tiles caused damage to the structures underlying the tiles. In December 1999, the plaintiffs in the Richison Class Action moved for class certification. At that time, American Cemwood was represented by the law firm of Lane Powell. The application for certification was not opposed.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May 2000, a judge assigned to the Richison Class Action approved a "Phase I settlement" between the parties. In consideration for a cash payment of $65 million and a guarantee of an additional $40,000,000 (U.S.) if the class did not recover that amount from the insurers, the class plaintiffs agreed to release MBL from the action while continuing the action against American Cemwood. Under the terms of the Phase I settlement, MBL was also entitled to share in any insurance recovery in excess of $40,000,000 (U.S.). At the time of the Phase I settlement, American Cemwood had no assets other than a potential claim under its insurance policy. Approximately $60,000,000 (U.S.) of the settlement amount was paid under the six umbrella insurance policies for the 1993-1998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After the settlement was reached, the Richison Class Action continued against American Cemwood. At that time, AIG insisted that new counsel be appointed for American Cemwood. Morrison Foerster was selected to replace Lane Powell.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On December 19, 2001, AIG filed an Answer to the First Amended Complaint in the California Coverage Action. Much of what was set out in the Answer of AIG parallels what is now the basis for the claim for rescission of Swiss Re. Drafted by coverage counsel for AIG, the Answer claimed various affirmative defences, including: (a) American Cemwood and MBL failed to disclose, concealed, or misrepresented facts material to the risk; (b) The Plaintiffs failed to mitigate, minimize or avoid the damage they allegedly sustained; (c) American Cemwood and MBL and the Plaintiffs in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Class Action colluded, including entering into a settlement agreement and in obtaining any subsequent judgment; (d) ... they [the Plaintiffs] seek coverage for losses that did not occur within the effective dates of the insurance policies; (e) ...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class action and/or other third party claims do not state a claim for "property damage" as that term is defined in the insurance policies"; (f) ... "events that form the basis of the claim do not constitute an 'occurrence' within the meaning of the policies"; and (g) "to the extent the underlying claims involve 'property damage'... occurring, resulting or sustained during the relevant policy periods, the obligations of AIG, if any are limited to only one policy period because Plaintiffs may not "stack" the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 May 20, 2002 letter, Simpson Thacher provided AIG with an opinion about the coverage defences that had been raised in the California Coverage Action as well as the "comprehensive overview" requested by AIG. The letter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Suffice it to say that several experts from both sides who have analyzed the products have found significant problems in the design and manufacture of the shakes which, among other things, have or will cause the useful life of the shakes to be less than the fifty or thirty year period warranted. That does not mean, however, that all or even most of the homes on which the shakes have been installed have suffered "property damage" in the forms of leaks or interior damage. To the contrary, based on the claims forms submitted in connection with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settlement (discussed below), it appears that only approximately 25% of the homes of those claimants experienced leaks.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Weyerhaeuser [MBL] stands to share in any insurance recovery in excess of $40 million (after the first 10% of any recovery is paid in the Colorado class and Weyerhaeuser is reimbursed for any advances made on the guaranty). In this way, Weyerhaeuser actually has an interest in having the judgment against Cemwood be as large as possible, since the larger the judgment against Cemwood, the larger the potential insurance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Notably, in connection with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settlement, the plaintiffs moved for class certification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with respect to the Weyerhaeuser settlement and the future trial against Cemwood. The Lane, Powell firm did not oppose the certification motion insofar as it related to the trial against Cemwood-a decision that can only be explained by the collusive nature of the settlement agreement in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March 2000, after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settlement was concluded and the court had certified a litigation class without objection or even comment from the Lane, Powell firm, the decision was made to replace the Lane, Powell firm with counsel that would provide a legitimate defense. At the direction of Chuck Stauber of AIGTS, the Morrison &amp; Foerster firm was retained to serve this function. Following an extended exchange of correspondence between us and Heller, Ehrman as to whether Weyerhaeuser had a right to Cumis counsel in connection with the Cemwood defence, it was agreed that Lane, Powell would no longer serve as defence counsel and that Morrison Foerster and Michael Ney (an attorney chosen by Weyerhaeuser) would jointly defend Cemwood.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insureds did not prohibit Morrison &amp; Foerster from filing the decertification motion, they did raise various objections. Mr. Ney attempted to cite reasons why class certification was actually beneficial to the Cemwood defence and Weyerhaeuser went so far as to submit a pleading to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court expressing the position that the motion might prejudice a settlement previously reached with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letter listed the potential coverage defences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Covered vs. Non-Covered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Consequently, the most significant question to be resolved in this action is whether, in fact, the underlying claims give rise to damage to property other than to the Cemwood product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judgement is entered imposing tort liability on Cemwood based on statistical evidence (as opposed to individualized proof) we would argue in the coverage action that the judgment is not dispositive of the coverage issues ... For example, if the plaintiffs are able to convince the court that "signature harm" occurs at the underlayment's first exposure to water, we will have an easier time arguing that such "harm" is not sufficient to establish coverage because, as mentioned above, since the underlayment is intended to be secondary barrier to moisture, mere contact with water cannot amount to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Furthermore, separate and apart from the outcome in the Cemwood trial, we will argue that a significant portion of the amount paid out under the Weyerhaeuser portion of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settlement and the Colorado settlement, as well as payments made on individually-settled claims, are not covered. ... Furthermore, the Colorado Settlement describes five alternative conditions that meet "qualifying damage" and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settlement describes four and in both cases only the first condition-leaking water into the roof structure-requires a showing of damage beyond the shakes or underlayment ... As mentioned above, thus far, only approximately 25% of the claims submitted under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settlement have involved leaks.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also argue that payments which the insured has made to enable homeowners to replace roofs that are expected to fail but which have yet to cause any appreciable damage are either in the nature of payments on warranty claims or constitute mitigation costs that are not covered by the AIG policies. As a general matter, mitigation costs incurred in preventing possible future property damage, in the absence of evidence of actual property damage are not covered under CGL policies. In focusing on alleged damage to the felt underlayment, the insureds are advancing a highly technical and, in some ways, artificial argument.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Voluntary Payments/Collusion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indicated above, several aspects of the class action settlements and, in particular,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settlement smack of collusion. It is well established that there is a mutual obligation of good faith and fair dealing under an insurance contract and, thus, the insured were, and are, duty bound not to take steps which frustrate the purposes of the contracts or deprive AIG of its rights and benefits thereunder. Weyerhaeuser, however, has done precisely this, by, inter alia, structuring a settlement in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that directly aligns Weyerhaeuser with the plaintiffs and provide the insureds with an incentive to maximize the size of any judgment against Cemwood ... Evidence of this unholy alliance was seen most recently this past winter, when Weyerhaeuser went so far as to actually oppose the decertification motion - one of Cemwood's most important defense initiatives - by raising meritless and unsubstantiated concerns as to how decertification might impair Weyerhaeuser's rights under the settlement agreement ... Furthermore, a reasonable insured in Weyerhaeuser's position certainly would have considered placing its defunct subsidiary, Cemwood, into bankruptcy rather than allowing a nationwide class action to proceed to trial against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argue that the class action settlements, which the insured entered into without AIG's consent, constituted "voluntary payments" for which AIG cannot be held responsible. We will further argue that, as a result of the insured's bad faith conduct, any rights the insureds had under the policies were vitiated.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Number of Occurrences and Non-Cumulation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AIG excess policies also contain non-cumulation provisions that may also limit the amount of any potential coverage provided by those policies ... Pursuant to such [non-cumulation] provisions, courts have routinely held that such provisions unambiguously reduce the liability of an insurer for any amounts paid by the insurer under prior policies with respect to the same occurrence. See e.g., Endicott Johnson Corp. v. Liberty Mut. Ins. Co., 928 F. Supp. 176, 181 (N.D.N.Y. 1996). Thus, to the extent damages flowing from the Cemwood shakes are deemed to have been caused by a single occurrence, the non-cumulation clause would support the argument that AIG is only obligated to pay a single occurrence limit.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evidence accumulated to date, it appears that MacMillan Bloedel knew about the problems associated with Cemwood's products as of 1996 and perhaps as early as 1994. Nevertheless, MacMillan Bloedel failed to disclose any product problems, customer complaints or claims associated with Cemwood's products in any of its policy renewal applications. Under California law, material omissions or misrepresentations in an insurance application will void the insurer's obligation to indemnify under the policy, whether or not the insured actually intended to deceive.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Depending on the results of our on-going discovery efforts, as well as facts adduced during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trial, we may have a strong basis for avoiding coverage at least in certain of the later policy years -assuming of course that AIG's underwriters will support the assertion that the omission of such information in the renewals affected their decision to enter into the contract, their evaluation of the degree and character of the risk, or the premiums charged.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just begun our review of the first wave of documents received from the insureds in response to our document requests and have found some potentially relevant documents suggesting knowledge of problems with Cemwood's roofing products. As an example, certain internal communications in 1995 discuss Cemwood's possible use of improper testing procedures for this product.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Trigger/Damage During Policy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Cemwood shakes are generally alleged to deteriorate over time. Accordingly, it is likely that a continuous injury trigger would be applied in this case. Ultimately, determining when the period of continuous injury begins to run will require a fact-intensive inquiry into how the shakes fail and what actually amounts to property damage. For example, class plaintiffs' counsel has previously alleged that property damage occurs on the first rainfall after installation. The evidence contradicts that. Even if some water penetrates the shakes, the presence of water on the underlayment-which is designed to provide a secondary layer of protection against the elements of the roof structure below-also cannot be considered property damage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Significantly, to the extent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class counsel allege that appreciable damage to felt underlayment has occurred within the first few years after installation of Cemwood products, many of the underlying class claims would be barred by the applicable statutes of limitation ... On the other hand, to the extent it is argued that felt paper damage occurs a number of years after installation, it is likely that a large number of property damage claims would fall outside our period of coverage - which ends as of December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Simpson Thacher then went on to advise AIG of the "Status" and "Strategy for Coverage Action"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that submission, the insureds asserted not only that the case [California Coverage Action] should be assigned to a single judge and removed from the expedited trial calendar but also gratuitously added that discovery should be stayed as to various coverage issues and underlying claims because it would be prejudicial to the defense of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action (pursuant to </w:t>
      </w:r>
      <w:r>
        <w:rPr>
          <w:rFonts w:ascii="arial" w:eastAsia="arial" w:hAnsi="arial" w:cs="arial"/>
          <w:i/>
          <w:color w:val="000000"/>
          <w:sz w:val="20"/>
          <w:lang w:val="en-US" w:eastAsia="en-US" w:bidi="ar-SA"/>
        </w:rPr>
        <w:t>Montrose Chem. Corp. of Cal. v. Superior Court</w:t>
      </w:r>
      <w:r>
        <w:rPr>
          <w:rFonts w:ascii="arial" w:eastAsia="arial" w:hAnsi="arial" w:cs="arial"/>
          <w:color w:val="000000"/>
          <w:sz w:val="20"/>
          <w:lang w:val="en-US" w:eastAsia="en-US" w:bidi="ar-SA"/>
        </w:rPr>
        <w:t>, discussed more fully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the direction of AIG, American Cemwood sought decertification of the Richison Class Action in February 2002. That application was unsuccessful. As well, the Judge made a number of rulings which significantly advanced the case of the plaintiff class in the Richison Class Action, as well as the claim of MBL and American Cemwood against AIG in the California Coverage Action: (a) California law would apply to the claims of all class members residing in or damaged in California and Oregon law would apply to all other class members; (b) the causes of action would be tried on a "class-wide basis"; (c) the plaintiffs would be in a position to establish product defect, causation and fact or existence of damage on a class-wide basis; (d) the defence advanced on behalf of American Cemwood that there was improper installation would be irrelevant in defeating the class claim; (e) the plaintiffs could establish any recoverable damages on an aggregate, class-wide basis supported by expert testimony; (f) the plaintiffs could attempt to establish product defect, causation and factor existence of damage based on statistical sampling; and (g) the plaintiffs might properly seek to recover the cost of replacing both their felt underlayment and the defective shakes.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Trial, Mr. Nadolna explained that the significance of these Rulings was that there would not be an opportunity to fight the case on a house-by-house basis, sampling would make it unnecessary for a number of class members to prove any elements of their claim, damages would be determined on an aggregate basis rather than on a one-house-at-a-time basis, the ability to defend on the basis that there were installation errors was removed, the necessity for proving damages would be removed from a number of the class members in view of the sampling ordered, and the ability to recover the costs of replacing both the Cemwood Tiles and the underlayment meant that what was essentially a warranty claim had been converted into a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American Cemwood appealed the February 2002 order. The appeal was denied by the California Court of Appeals. A further appeal to the California Supreme Court was also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June 2002, sampling methodology was approved by the judge who ordered that the parties could look at roofs on 150 houses, 25 of which were in the wettest region and 25 of which were from the driest region. It was ordered that the sampling be completed by April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November 2002, Morrison Foerster provided the following opinion to AIG and American Cemwood: "Cemwood faces a potentially very large liability. Judge Bettinelli, so far, has made rulings that favour plaintiffs and that obviate the need for individualized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December 2002, the parties attended a mediation session where it became evident that the plaintiff class was seeking between $650,000,000 (U.S.) and $900,000,000 (U.S.) in damages. After the mediation, Mr. Nadolna's view changed from thinking that there was "potentially a large liability" to a "probable very large liability". In January 2003, Mr. Nadolna wrote that: "Our analysis suggests a very real possibility of a $400,000,000 (U.S.)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January 2003, a second mediation session produced no settlement. In his assessment at the time, Mr. Nadolna noted the following with respect to his assessment of the Richison Class Action and the California Coverage Action: (a) no one on the defence side was able to identify an expert who would defend the Cemwood Tiles; (b) to the extent American Cemwood was found liable in tort for "property damage" to the felt underlayment on some percentage of the class members' homes, it would be difficult to argue that this "property damage" was not covered under the insurance policies. Mr. Nadolna was of the view that AIG was going to end up with a judgment well above its policy limits, that the judgment would accrue interest, and that AIG would not have much likelihood of success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May 2003, Judge Bettinelli issued an order regarding the adequacy of the statistical sampling of 150 homes, concluding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Statistical sampling information derived from tested roofs is competent evidence in this proceeding and is consistent with due process and the parties' right to a fair adjudication. However, although I find that statistical sampling that is competent and admissible evidence, the burden is still on plaintiffs to prove the necessary elements of their causes of action by that statistical sampling evidence and/or whatever other evidence may be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Trial, Mr. Nadolna testified that the significance of the May 2003 Order was that it was the last chance to keep the statistical evidence out of the Trial and to force a house-by-house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July 2003, Mr. Ma of AIG prepared an "Executive Claim Summary" and concluded that: "If the court accepted plaintiff's statistical evidence, ACC's liability could have been as much as $900,000,000 (U.S.). If the court relied on total production numbers on average replacement costs, we anticipate class counsel would be able to establish damages of $465,000,000 (U.S.) to $515,000,000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SETTLEMENT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Summer of 2003, after several years of litigation and with the assistance of an experienced mediator, the parties reached a final, global settlement of all litigation, including the coverage litigation in California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AIG agreed to pay $70,000,000 (U.S.) in settlement of the Richison Class Action and the California Coverage Action. This settlement was negotiated on behalf of AIG by Mr. Nadolna. The $70,000,000 (U.S.) was allocated evenly among the 1993-1998 policy years. Approximately $60,000,000 (U.S.) of that amount was paid under the umbrella policies with the balance paid under the primary policies issued by AIG to MBL. The settlement represented approximately 11% of the damages claimed by the plaintiff class and 50% of the potential exposure of AIG under the umbrella policy limits. The excess insurer paid the plaintiff class $13 million to settle any claims that could be asserted by American Cemwood with respect to the Cemwood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MBL settled the coverage actions with both AIG and another excess insurer, XL Insurance (Bermuda) Limited, with AIG agreeing to pay a total of $70,000,000 (U.S.) into the settlement fund. The other excess insurer agreed to pay $7 million, plus two further payments of $3 million each. At the same time, the plaintiff class agreed to pay Weyerhaeuser U.S.A. a total of $28 million which included $8 million in respect of the Colorado settlement and $20,000,000 (U.S.) to repay the advances that had been made under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At Trial, Mr. Nadolna was unequivocal in stating that he knew that misrepresentation was a possible defence and that he had been advised in that regard by his coverage counsel in the California Coverage Action, Simpson Thacher. Mr. Nadolna did not impose any restrictions on Simpson Thacher with respect to developing that defence. Simpson Thacher received discovery and production of documents, including the documents on which Swiss Re has sought to support its rescission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Taking into account the experience of Mr. Nadolna, the team of claims handlers who assisted Mr. Nadolna, the expertise of the firm of Simpson Thacher, I find that AIG was acting reasonably when it settled the Richison Class Action, the California Coverage Action, and the British Columbia Coverage Action. AIG made an informed decision with the benefit of legal advice to settle with MBL rather than press coverage defences, including misrepresentation. This resolution of hard-fought, complex litigation where AIG was represented internally by skilled, knowledgeable and experienced claims people who were accustomed to handling complex cases and were themselves legally trained, and was represented externally by very highly skilled insurance coverage counsel, resulted in an appropriate settlement of the claims that were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FOLLOW THE SETTLEMENTS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Instructions were provided to AON London to renew the 1993 Swiss Re policy "as is". I find that this meant that all clauses previously included were to be included in the next Swiss Re policy. Previously a "Follow the Settlements Clause" was included and read as follows: "Being a Reinsurance of and warranted same terms and conditions as and to follow the settlements of the reinsured." The effect of such a clause would require Swiss Re to be bound by any settlements reached by Camarin arising out of litigation relating to the underlying policies. AON London was instructed and intended to include the Follow the Settlements Clause in the 1993 Swiss Re policy but the clause was not included because of an error by AON London. The omission of the Follow the Settlements Clause was repeated in the Swiss Re policies for subsequent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AON London never advised Camarin or MBL that the Swiss Re policies did not contain the Follow the Settlements Clause. In fact, AON did not realize that the Follow the Settlements Clause was not contained in the Swiss Re Policies until after this Action was commenced. At his Discovery, Mr. Bateman admitted that it was a valid expectation of Camarin that a Follow the Settlements Clause would be included in the Swiss Re policy and that it was not necessary for Camarin to specifically request that such a Clause be included as both Camarin and AON Vancouver relied on AON London to ensure the Swiss Re policies were properly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find that AON breached the duty of care that it owed to Camarin when, through a clerical error, the Follow the Settlements Clause was not included in the Swiss Re policies for 1993 and following years. Camarin reasonably relied upon AON to provide the coverage it required on the terms requested and on what had been included in previous policies. AON knew that Camarin relied on it to place reinsurance with Swiss Re on particular terms. AON London did not act diligently or with reasonable skill and care when it failed to include the Follow the Settlements Clause in the 1993 and subsequent Swiss Re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AON, Camarin would have obtained the coverage requested and Swiss Re would have been obliged to follow any settlements ultimately reached between AIG on behalf of MBL and/or American Cemwood with the parties who commenced actions against American Cemwood and MBL. The failure of AON resulted in the Swiss Re Policies being less than what Camarin was expecting and entitled to receive: (a) that the placement of reinsurance on behalf of Camarin was to ensure that the coverage flowed from AIG through Camarin to Swiss Re so that (b) if AIG paid out under the policies, Swiss Re would also pay out under the reinsurance. To the extent that Camarin is unable to prove its damages for the full quantum thereof, AON is liable to Camarin for Swiss Re's share of exposure under the settlement that was arranged.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If I am ultimately found to be incorrect in coming to the conclusion that the rescission claim of Swiss Re should be dismissed and the Counterclaim of Camarin allowed, then I find that Camarin is entitled to judgment against AON for the balance claimed by Camarin against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 COOPERATION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Reinsurance Policies each contained a "Claims Cooperation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Reinsurer shall not be called upon to assume charge of the settlement or defense of any claim made or suit brought or proceeding instituted against a Reinsured but the Reinsurer shall have the right and shall be given the opportunity to associate, at its own expense, with the Reinsured or the Reinsured's underlying insurers, or both, in the defence and control of any claim, suit or proceeding relative to any occurrence where the claim or suit involves, or appears reasonably likely to involve, the Reinsurer in which event the Reinsured and the Reinsurer shall cooperate in all things in the defence of such claim, suit or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the basis of the testimony of Mr. Schulze at Trial, I find that Swiss Re understood that the Claims Cooperation Clause gave it the right to participate in defences, the right to form a panel with other reinsurers and the right to advise AIG to raise defences such as rescission and lack of damages. In these regards, Mr. Schulze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Rescission for failure to disclose material information. In other words, you can go down to the excess insurer and say to them, "We think you could make out a claim to avoid the policy because your insured failed to disclose material information to you." That's what this clause gives you the right to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Gives you the right to go down to the excess insurer and say, "We think there is no actual damage here, and you should not pay out on that basis,"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should raise - you can say ... to the underlying excess insurer, "Raise that defence and defend it vigorously, that's our view of what you should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you could have said to AIG, "You should raise the defence that MacMillan Bloedel failed to disclose material information to you." Had you - had you exercised that right, that's one of the things you could have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Swiss Re did not request copies of documents that had been produced in either the Richison Class Action or the Coverage Actions. Swiss Re did not make any contact with AIG to suggest that the case should not be settled based on any of the issues raised in the Richison Class Action or on the issues raised in the defences to the California Coverage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Swiss Re elected not to exercise its rights under the Claims Cooperation Clause. I assume, although I make no finding in this regard, that Swiss Re must have come to the same conclusion I have: AIG was a large sophisticated insurance company capable of handling an investigation of claims, of determining whether to pay claims or not, and of determining whether the matters now raised by Swiss Re in this Action could be raised successfully in the Coverage Actions. Although the conclusions reached by AIG are not binding in this Action and have not been taken into account by me in reaching the conclusions that I reach, it is clear that AIG fully explored and ultimately found to be without merit the matters that are now raised by Swiss Re in this Action for rescission on the basis of material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rescission claim of Swiss Re revolves around the question of whether Swiss Re has met the burden of proving that one or more of the five Swiss Re Policies issued for the years 1993 and 1995-1998 should be rescinded. Camarin submits that there are three elements that Swiss Re must prove in respect of each of the five policies: (a) that material information was in the possession of Camarin; (b) that there were misrepresentations made or information not disclosed which, on an objective standard, were material to the risk being assumed by Swiss Re; and (c) that the misrepresentation or information not disclosed were subjectively material such that, if disclosed, would have resulted in a different decision by Swiss Re relating to each of the five policies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While accepting the first two elements, Swiss Re submits that it is not necessary to show that it was induced by such non-disclosure and that it would have done something differently, such as denying coverage, charging a higher premium, or altering the terms of the reinsurance. Swiss Re submits that this proof of inducement is not mentioned in </w:t>
      </w:r>
      <w:r>
        <w:rPr>
          <w:rFonts w:ascii="arial" w:eastAsia="arial" w:hAnsi="arial" w:cs="arial"/>
          <w:i/>
          <w:color w:val="000000"/>
          <w:sz w:val="20"/>
          <w:lang w:val="en-US" w:eastAsia="en-US" w:bidi="ar-SA"/>
        </w:rPr>
        <w:t>Kehoe v. The British Columbia Insurance Company</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(1993), 79 B.C.L.R. (2d) 241</w:t>
        </w:r>
      </w:hyperlink>
      <w:r>
        <w:rPr>
          <w:rFonts w:ascii="arial" w:eastAsia="arial" w:hAnsi="arial" w:cs="arial"/>
          <w:color w:val="000000"/>
          <w:sz w:val="20"/>
          <w:lang w:val="en-US" w:eastAsia="en-US" w:bidi="ar-SA"/>
        </w:rPr>
        <w:t xml:space="preserve"> (C.A.), where the following statement was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on the evidence before us, it has been shown affirmatively that untrue answers respecting the medical advisers consulted by the insured were material to the risk. This is enough to avoid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Swiss Re is correct in its submission. It is only necessary for Swiss Re to show on a balance of probabilities that there were misrepresentations made or information not disclosed which were material to the risk being assumed by Swiss 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Insured's Duty to Disclose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MBL and Camarin had a duty to disclose material facts. The onus of establishing that there was a failure to disclose material facts and that the facts not disclosed were material is on Swiss Re: </w:t>
      </w:r>
      <w:r>
        <w:rPr>
          <w:rFonts w:ascii="arial" w:eastAsia="arial" w:hAnsi="arial" w:cs="arial"/>
          <w:i/>
          <w:color w:val="000000"/>
          <w:sz w:val="20"/>
          <w:lang w:val="en-US" w:eastAsia="en-US" w:bidi="ar-SA"/>
        </w:rPr>
        <w:t>Mutual Life Insurance Co. v. Ontario Metal Products Ltd.</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[1925] 1 D.L.R. 583</w:t>
        </w:r>
      </w:hyperlink>
      <w:r>
        <w:rPr>
          <w:rFonts w:ascii="arial" w:eastAsia="arial" w:hAnsi="arial" w:cs="arial"/>
          <w:color w:val="000000"/>
          <w:sz w:val="20"/>
          <w:lang w:val="en-US" w:eastAsia="en-US" w:bidi="ar-SA"/>
        </w:rPr>
        <w:t xml:space="preserve"> (P.C.), aff'd </w:t>
      </w:r>
      <w:hyperlink r:id="rId882" w:history="1">
        <w:r>
          <w:rPr>
            <w:rFonts w:ascii="arial" w:eastAsia="arial" w:hAnsi="arial" w:cs="arial"/>
            <w:i/>
            <w:color w:val="0077CC"/>
            <w:sz w:val="20"/>
            <w:u w:val="single"/>
            <w:shd w:val="clear" w:color="auto" w:fill="FFFFFF"/>
            <w:lang w:val="en-US" w:eastAsia="en-US" w:bidi="ar-SA"/>
          </w:rPr>
          <w:t>[1925] A.C. 344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Kehoe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duty of disclosure arises from the mutual duty of good faith that is a fundamental principle of insurance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MBL and Camarin owed a duly of utmost good faith which required them to disclose all information that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be material to the risk, whether or not Swiss Re asked for that information. That duty of utmost good faith also obligated MBL and Camarin to disclose information that came to light during the course of a policy period if it was material to the risk being insured by Swiss Re. The duty of utmost good faith also required MBL and Camarin to disclose any facts that might be material to the risk being assumed by Swiss Re when American Cemwood was added to the risk in the middle of the 1993 policy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The Insured's Duty of Utmost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leading authority on an insured's duty to disclose is set out in the statement of Lord Mansfield in </w:t>
      </w:r>
      <w:r>
        <w:rPr>
          <w:rFonts w:ascii="arial" w:eastAsia="arial" w:hAnsi="arial" w:cs="arial"/>
          <w:i/>
          <w:color w:val="000000"/>
          <w:sz w:val="20"/>
          <w:lang w:val="en-US" w:eastAsia="en-US" w:bidi="ar-SA"/>
        </w:rPr>
        <w:t>Carter v. Boehm</w:t>
      </w:r>
      <w:r>
        <w:rPr>
          <w:rFonts w:ascii="arial" w:eastAsia="arial" w:hAnsi="arial" w:cs="arial"/>
          <w:color w:val="000000"/>
          <w:sz w:val="20"/>
          <w:lang w:val="en-US" w:eastAsia="en-US" w:bidi="ar-SA"/>
        </w:rPr>
        <w:t xml:space="preserve"> (1766) 97 E.R. 1162 (K.B.):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is a contract upon speculation. The special facts, upon which the contingent chance is to be computed, lie most commonly in the knowledge of the insured only: the under-writer trusts to his representation, and proceeds upon confidence that he does not keep back any circumstance in his knowledge, to mislead the under-writer into a belief that the circumstance does not exist, and to induce him to estimate the risqué, as if it did not exist. [at p. 1164]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learned authors of </w:t>
      </w:r>
      <w:r>
        <w:rPr>
          <w:rFonts w:ascii="arial" w:eastAsia="arial" w:hAnsi="arial" w:cs="arial"/>
          <w:i/>
          <w:color w:val="000000"/>
          <w:sz w:val="20"/>
          <w:lang w:val="en-US" w:eastAsia="en-US" w:bidi="ar-SA"/>
        </w:rPr>
        <w:t>Colinvaux's Law of Insurance</w:t>
      </w:r>
      <w:r>
        <w:rPr>
          <w:rFonts w:ascii="arial" w:eastAsia="arial" w:hAnsi="arial" w:cs="arial"/>
          <w:color w:val="000000"/>
          <w:sz w:val="20"/>
          <w:lang w:val="en-US" w:eastAsia="en-US" w:bidi="ar-SA"/>
        </w:rPr>
        <w:t xml:space="preserve">, 7th ed., London: Sweet &amp; Maxwell, 1997, provide this statement regarding the rationale for the duty of utmost good faith, </w:t>
      </w:r>
      <w:r>
        <w:rPr>
          <w:rFonts w:ascii="arial" w:eastAsia="arial" w:hAnsi="arial" w:cs="arial"/>
          <w:i/>
          <w:color w:val="000000"/>
          <w:sz w:val="20"/>
          <w:lang w:val="en-US" w:eastAsia="en-US" w:bidi="ar-SA"/>
        </w:rPr>
        <w:t>uberrima fides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certain contracts, however, the law demands a higher standard of good faith between the parties, and "there is no class of documents as to which the strictest good faith is more rigidly required in courts of law than policies of assurance". "As the underwriter knows nothing and the man who comes to him to ask him to insure knows everything, it is the duty of the assured, the man who desires to have a policy, to make a full disclosure to the underwriters without being asked of all the material circumstances, because the underwriters know nothing and the assured knows everything. This is expressed by saying that it is a contract of the utmost good faith - </w:t>
      </w:r>
      <w:r>
        <w:rPr>
          <w:rFonts w:ascii="arial" w:eastAsia="arial" w:hAnsi="arial" w:cs="arial"/>
          <w:i/>
          <w:color w:val="000000"/>
          <w:sz w:val="20"/>
          <w:lang w:val="en-US" w:eastAsia="en-US" w:bidi="ar-SA"/>
        </w:rPr>
        <w:t>uberrima fides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Brown, </w:t>
      </w:r>
      <w:r>
        <w:rPr>
          <w:rFonts w:ascii="arial" w:eastAsia="arial" w:hAnsi="arial" w:cs="arial"/>
          <w:i/>
          <w:color w:val="000000"/>
          <w:sz w:val="20"/>
          <w:lang w:val="en-US" w:eastAsia="en-US" w:bidi="ar-SA"/>
        </w:rPr>
        <w:t>Insurance Law in Canada</w:t>
      </w:r>
      <w:r>
        <w:rPr>
          <w:rFonts w:ascii="arial" w:eastAsia="arial" w:hAnsi="arial" w:cs="arial"/>
          <w:color w:val="000000"/>
          <w:sz w:val="20"/>
          <w:lang w:val="en-US" w:eastAsia="en-US" w:bidi="ar-SA"/>
        </w:rPr>
        <w:t>, Vol. 1 (Toronto: Carswell) 1997, provides this statement regarding the rationale for the principle of utmost good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legislation in recent years has given protection to consumers of goods and services in a variety of ways, the traditional rule, "let the buyer beware" still has considerable application. Founded in the theory of free market economics, this rule maximises economic freedom. If you want information relevant to a deal into which you are entering, you must ask for it. In the absence of specific questions, which must be answered truthfully, the other party has no obligation to volunteer specific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it is different with insurance contracts. Given that insurance involves the transfer of risk, courts have long decreed that the parties to insurance contracts do not deal at arms length. It is reasoned that the nature of the risk in any given case is so open-ended that it would be impossible for the insurer, who is being asked to accept the risk, to contemplate in advance all the factors which might relate to it. The customer is therefore bound by a duty of utmost good faith in negotiating the contract to disclose all matters relevant to the risk whether or not the insurer has asked about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pp.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duty of utmost good faith applies equally to contracts of reinsurance: Edelman, </w:t>
      </w:r>
      <w:r>
        <w:rPr>
          <w:rFonts w:ascii="arial" w:eastAsia="arial" w:hAnsi="arial" w:cs="arial"/>
          <w:i/>
          <w:color w:val="000000"/>
          <w:sz w:val="20"/>
          <w:lang w:val="en-US" w:eastAsia="en-US" w:bidi="ar-SA"/>
        </w:rPr>
        <w:t>The Law of Reinsurance</w:t>
      </w:r>
      <w:r>
        <w:rPr>
          <w:rFonts w:ascii="arial" w:eastAsia="arial" w:hAnsi="arial" w:cs="arial"/>
          <w:color w:val="000000"/>
          <w:sz w:val="20"/>
          <w:lang w:val="en-US" w:eastAsia="en-US" w:bidi="ar-SA"/>
        </w:rPr>
        <w:t xml:space="preserve"> (Oxford University Press),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any reinsurance contract is concluded, the reinsured is under a duty to disclose to the reinsurer every circumstance which is material to the risk in the sense that it would influence the judgment of a prudent reinsurer in fixing the premium or determining whether he will take the risk. He is also under a duty not to misrepresent any material facts. This is because a contract of reinsurance in common with insurance, is a contract based upon the utmost good faith between the parties. ... The basis for the extra-contractual duty of good faith is that one party is in a much stronger position than the other to know or to discover the material facts and the other is at the equivalent disadvantage.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To fulfill the duty of utmost good faith, MBL and Camarin had to do more than simply provide responsive, truthful answers to the questions posed in the Bermuda Application. The duty of utmost good faith applied even in the absence of questions from the insurer. The duty of utmost good faith obliged MBL and Camarin to disclose all material facts relevant to the risk being assumed by Swiss Re, whether or not Swiss Re specifically requested the information and whether or not the Bermuda Application asked for particular questions to be answered.</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What are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Kehoe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Wallace J.A. set out the test for materiality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 trial judge] accurately, in my view, expressed the applicable law in the following passage: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of materiality is a question of fact for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burden of proof of materiality is on the insurer. It is a question of fact in each case whether, if the matters misrepresented had been truly disclosed, they would, on a fair consideration of the evidence, have influenced a reasonable insurer to decline a risk or have stipulated for a higher premium.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test for determining whether or not a fact is material is an objective one in the sense that the fact must be one that a reasonable and prudent insurer would take into consideration in deciding whether to accept the risk or in setting the premium: </w:t>
      </w:r>
      <w:r>
        <w:rPr>
          <w:rFonts w:ascii="arial" w:eastAsia="arial" w:hAnsi="arial" w:cs="arial"/>
          <w:i/>
          <w:color w:val="000000"/>
          <w:sz w:val="20"/>
          <w:lang w:val="en-US" w:eastAsia="en-US" w:bidi="ar-SA"/>
        </w:rPr>
        <w:t>Kehoe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paragraph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rules for determining what facts are material are discussed in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Vol. 25, 4th ed. London: Butterworths, 1994: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basic test hinges on whether the mind of a prudent insurer would be affected, either in deciding whether to take the risk at all or in fixing the premium, by knowledge of a particular fact if it had been disclosed. Therefore the fact must be one affecting the risk. If it has no bearing on the risk, it need not be disclosed. ... Whether a fact is material will depend on the circumstances, as proved in evidence, of the particular case. It is for the court to rule as a matter of law whether a particular fact is capable of being material and to give directions as to the test to be applied. [Vol. 25, at para.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Learned Authors in </w:t>
      </w:r>
      <w:r>
        <w:rPr>
          <w:rFonts w:ascii="arial" w:eastAsia="arial" w:hAnsi="arial" w:cs="arial"/>
          <w:i/>
          <w:color w:val="000000"/>
          <w:sz w:val="20"/>
          <w:lang w:val="en-US" w:eastAsia="en-US" w:bidi="ar-SA"/>
        </w:rPr>
        <w:t>MacGillivary on Insurance Law</w:t>
      </w:r>
      <w:r>
        <w:rPr>
          <w:rFonts w:ascii="arial" w:eastAsia="arial" w:hAnsi="arial" w:cs="arial"/>
          <w:color w:val="000000"/>
          <w:sz w:val="20"/>
          <w:lang w:val="en-US" w:eastAsia="en-US" w:bidi="ar-SA"/>
        </w:rPr>
        <w:t>, (10th ed.) define materiality and refer to the accepted test of the prudent insurer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Every circumstance is material which would influence the judgment of a prudent insurer in fixing the premium or determining whether he will take the risk. ... Accordingly, a fact may be material although, if disclosed, it would not have led the prudent insurer to decline the risk or stipulate an increased premium. It is enough that he would rightly take it into account as a factor in coming to his decision." [at para. 17-35]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opinion of the particular assured as to the materiality of a fact will not as a rule be considered, because it follows from the accepted test of materiality that the question is whether a prudent insurer would have considered that any particular circumstance was a material fact and not whether the assured believed it to be so. [at para. 17-37]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What is a Material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 material misrepresentation must be a misrepresentation of fact and must be material to the contract.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para. 4-7. Even if the insured's failure to disclose material information is innocent, failure to disclose material information constitutes material non-disclosure entitling the insurer to rescind the policy. In this regard, the learned authors of </w:t>
      </w:r>
      <w:r>
        <w:rPr>
          <w:rFonts w:ascii="arial" w:eastAsia="arial" w:hAnsi="arial" w:cs="arial"/>
          <w:i/>
          <w:color w:val="000000"/>
          <w:sz w:val="20"/>
          <w:lang w:val="en-US" w:eastAsia="en-US" w:bidi="ar-SA"/>
        </w:rPr>
        <w:t>MacGillivray on Insurance Law</w:t>
      </w:r>
      <w:r>
        <w:rPr>
          <w:rFonts w:ascii="arial" w:eastAsia="arial" w:hAnsi="arial" w:cs="arial"/>
          <w:color w:val="000000"/>
          <w:sz w:val="20"/>
          <w:lang w:val="en-US" w:eastAsia="en-US" w:bidi="ar-SA"/>
        </w:rPr>
        <w:t>, Ninth Edition,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Mistake or forgetfulness affords no defence. "It is well-established law," said Cockburn C.J. in </w:t>
      </w:r>
      <w:r>
        <w:rPr>
          <w:rFonts w:ascii="arial" w:eastAsia="arial" w:hAnsi="arial" w:cs="arial"/>
          <w:i/>
          <w:color w:val="000000"/>
          <w:sz w:val="20"/>
          <w:lang w:val="en-US" w:eastAsia="en-US" w:bidi="ar-SA"/>
        </w:rPr>
        <w:t>Bates v. Hewitt</w:t>
      </w:r>
      <w:r>
        <w:rPr>
          <w:rFonts w:ascii="arial" w:eastAsia="arial" w:hAnsi="arial" w:cs="arial"/>
          <w:color w:val="000000"/>
          <w:sz w:val="20"/>
          <w:lang w:val="en-US" w:eastAsia="en-US" w:bidi="ar-SA"/>
        </w:rPr>
        <w:t>, L.R. 2 Q.B. 595, "that it is immaterial whether the omission to communicate a material fact arises from indifference or a mistake or from it not being present to the mind of the assured that the fact was one which it was material to make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principles set out in </w:t>
      </w:r>
      <w:r>
        <w:rPr>
          <w:rFonts w:ascii="arial" w:eastAsia="arial" w:hAnsi="arial" w:cs="arial"/>
          <w:i/>
          <w:color w:val="000000"/>
          <w:sz w:val="20"/>
          <w:lang w:val="en-US" w:eastAsia="en-US" w:bidi="ar-SA"/>
        </w:rPr>
        <w:t>Boehm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Brownlie v. Campbell</w:t>
      </w:r>
      <w:r>
        <w:rPr>
          <w:rFonts w:ascii="arial" w:eastAsia="arial" w:hAnsi="arial" w:cs="arial"/>
          <w:color w:val="000000"/>
          <w:sz w:val="20"/>
          <w:lang w:val="en-US" w:eastAsia="en-US" w:bidi="ar-SA"/>
        </w:rPr>
        <w:t xml:space="preserve"> (1880), 5 App. Cas. 925, as incorporated into s. 13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1996, R.S.B.C., c. 226, require the alleged misrepresentation or failure to disclose to be material to the particular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(1) A contract is not rendered void or voidable by reason of any misrepresentation, or any failure to disclose on the part of the insured in the application or proposal for the insurance or otherwise, unless the misrepresentation or failure to disclose is material to the contract.</w:t>
      </w:r>
    </w:p>
    <w:p>
      <w:pPr>
        <w:numPr>
          <w:numId w:val="1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of materiality is one of fact.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Material Non-disclosure by the Insured or by the Agent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insured is liable for any material non-disclosure to the insurer even if the material non-disclosure was by the insured's agent and not by the insured. In this regard, the Learned Authors of </w:t>
      </w:r>
      <w:r>
        <w:rPr>
          <w:rFonts w:ascii="arial" w:eastAsia="arial" w:hAnsi="arial" w:cs="arial"/>
          <w:i/>
          <w:color w:val="000000"/>
          <w:sz w:val="20"/>
          <w:lang w:val="en-US" w:eastAsia="en-US" w:bidi="ar-SA"/>
        </w:rPr>
        <w:t>MacGillivray on Insurance Law</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assured employs an agent to effect the insurance for him, any fraud, misrepresentation or non-disclosure by the agent in effecting the insurance will give the insurers the same entitlement to avoid the policy as if it had been that of the principal. It makes no difference that the assured was not privy to the fraud or that incorrect statements were made either without his knowledge or even against express instructions. (at para. 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Audio Works Production Services Ltd. v. Canadian Northern Shield Insurance Co.</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[2006] 8 W.W.R. 643</w:t>
        </w:r>
      </w:hyperlink>
      <w:r>
        <w:rPr>
          <w:rFonts w:ascii="arial" w:eastAsia="arial" w:hAnsi="arial" w:cs="arial"/>
          <w:color w:val="000000"/>
          <w:sz w:val="20"/>
          <w:lang w:val="en-US" w:eastAsia="en-US" w:bidi="ar-SA"/>
        </w:rPr>
        <w:t xml:space="preserve"> (Man. Q.B.), Duval J. cited with approval from Brown and Menezes, </w:t>
      </w:r>
      <w:r>
        <w:rPr>
          <w:rFonts w:ascii="arial" w:eastAsia="arial" w:hAnsi="arial" w:cs="arial"/>
          <w:i/>
          <w:color w:val="000000"/>
          <w:sz w:val="20"/>
          <w:lang w:val="en-US" w:eastAsia="en-US" w:bidi="ar-SA"/>
        </w:rPr>
        <w:t>Insurance Law in Canada</w:t>
      </w:r>
      <w:r>
        <w:rPr>
          <w:rFonts w:ascii="arial" w:eastAsia="arial" w:hAnsi="arial" w:cs="arial"/>
          <w:color w:val="000000"/>
          <w:sz w:val="20"/>
          <w:lang w:val="en-US" w:eastAsia="en-US" w:bidi="ar-SA"/>
        </w:rPr>
        <w:t>, regarding the policy behind that principle: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 authors state at p. 53, para: 3:3:2: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question of whether or not the principal is to be liable is not one of evidence to be decided on the balance of probabilities. Rather, it is one of policy: who, as between two innocent parties, should bear the consequences of a failure to communicate information or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When both the third party and the principal are innocent, the burden falls on the principal. This is based on the assumption that the principal is obtaining a benefit from the existence of the agency relationship and must therefore accept certain associated risks. ... (at para.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ALLEGED NON-DISCLOSURE AND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Swiss Re submits that the following matters were material and were not disclosed by MBL, Camarin and/or AON:</w:t>
      </w:r>
      <w:r>
        <w:rPr>
          <w:rFonts w:ascii="arial" w:eastAsia="arial" w:hAnsi="arial" w:cs="arial"/>
          <w:sz w:val="20"/>
          <w:lang w:val="en-US" w:eastAsia="en-US" w:bidi="ar-SA"/>
        </w:rPr>
        <w:cr/>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by 1995, it became known to MBL, Camarin and AON that there were extensive claims relating from the Cemwood Tiles which would materially affect the reinsurance contracts entered into by Camarin with Swiss Re, and that, notwithstanding the knowledge of the current and potential future claims loss, neither Camarin nor MBL disclosed the claims history regarding the Cemwood Tiles until April of 1999.</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known to MBL and American Cemwood that there were quality problems with Cemwood Tiles that could result in leakage and other water damage, including those problems set out in the internal documents of MBL, and that MBL had undertaken testing of the Cemwood Tiles which indicated quality problems with the Tiles that could result in leakage and other water damage as set out in the internal documents of MBL.</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knowledge of Camarin and MBL, the warranty offered relating to the Cemwood Tiles had been reduced.</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Camarin and MBL knew or ought to have known that Swiss Re relied on them to provide notification and disclosure of potential and existing claims to Swiss Re, either directly or through their agent, AON.</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Camarin and MBL either directly or through AON, made the above misrepresentations to Swiss Re knowingly, recklessly or negligently when they knew the statements to be false or, alternatively, they made the statements without belief in their truth or without caring whether they were true in order to obtain the benefits of the Reinsurance Policies.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Camarin and MBL either directly or through AON materially misrepresented the nature of the claims advanced and the potential exposure relating to the Cemwood Tiles and knowingly misled Swiss Re into believing that it had no exposure in respect of its business operations even though they knew of the exposure relating to the Cemwood Tiles and they misrepresented the exposure to Swiss Re and also failed to disclose the exposure to Swiss Re.</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Camarin and MBL knew and intended or, alternatively, should have known that the above representations would mislead Swiss Re with respect to its exposure under the Reinsurance Policies, and that Swiss Re would rely on the representations in deciding to renew and issue the Reinsurance Policies.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Swiss Re relied upon the above statements to its detriment and issued the reinsurance policies to Camarin. As a result. Swiss Re incurred costs related to investigating the claims made under the Reinsurance Policies.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Camarin had an obligation of good faith and was required to advise Swiss Re of all material facts relating to MBL's claims history. MBL, which was the direct or indirect beneficiary of the Reinsurance Policies also owed an obligation of good faith to advise Swiss Re of all material facts relating to MBL's claims history. In breach of their obligation of good faith, MBL and Camarin deliberately concealed MBL's claims history.</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obligation of Camarin and MBL to notify Swiss Re immediately of such losses, AON did not provide notice of "occurrences for 1994 through 1998" relating to the Cemwood Tiles until December 23,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DEFENCE OF CAMARIN BASED ON THE FAILURE OF SWISS RE TO RETURN THE PREMIUMS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It is the submission of Camarin that an insurer who discovers what it believes to be material misrepresentations has three courses open to it. In </w:t>
      </w:r>
      <w:r>
        <w:rPr>
          <w:rFonts w:ascii="arial" w:eastAsia="arial" w:hAnsi="arial" w:cs="arial"/>
          <w:i/>
          <w:color w:val="000000"/>
          <w:sz w:val="20"/>
          <w:lang w:val="en-US" w:eastAsia="en-US" w:bidi="ar-SA"/>
        </w:rPr>
        <w:t>Hansra v. York Fire &amp; Casualty Insurance Co.</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(1982), 38 O.R. (2d) 281</w:t>
        </w:r>
      </w:hyperlink>
      <w:r>
        <w:rPr>
          <w:rFonts w:ascii="arial" w:eastAsia="arial" w:hAnsi="arial" w:cs="arial"/>
          <w:color w:val="000000"/>
          <w:sz w:val="20"/>
          <w:lang w:val="en-US" w:eastAsia="en-US" w:bidi="ar-SA"/>
        </w:rPr>
        <w:t xml:space="preserve"> (County Court), the Court stated that the three options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learning of a misrepresentation in an application for insurance, the insurer has three courses open to 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may treat the policy 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and refund the premiums. If it chooses this position the insurance company must declare 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retain the premium and treat the contract as valid and subsisting.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treat the policy as valid but cancel unilaterally in accordance with the statutory conditions for unilateral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Abbi v. Klippert</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68 W.W.R. 426</w:t>
        </w:r>
      </w:hyperlink>
      <w:r>
        <w:rPr>
          <w:rFonts w:ascii="arial" w:eastAsia="arial" w:hAnsi="arial" w:cs="arial"/>
          <w:color w:val="000000"/>
          <w:sz w:val="20"/>
          <w:lang w:val="en-US" w:eastAsia="en-US" w:bidi="ar-SA"/>
        </w:rPr>
        <w:t xml:space="preserve"> (Alta. S.C.), the defendant insurance company purported to cancel a policy for non disclosure of a previous accident after the plaintiff was involved in a subsequent accident. The insurance company returned the plaintiff a pro rata share of the premium for the remainder of the policy period following the date of cancellation. The Court cited with approval the following statement from </w:t>
      </w:r>
      <w:r>
        <w:rPr>
          <w:rFonts w:ascii="arial" w:eastAsia="arial" w:hAnsi="arial" w:cs="arial"/>
          <w:i/>
          <w:color w:val="000000"/>
          <w:sz w:val="20"/>
          <w:lang w:val="en-US" w:eastAsia="en-US" w:bidi="ar-SA"/>
        </w:rPr>
        <w:t>Millican v. Scottish Metropolitan Assur. Co.</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[1923] 2 D.L.R. 782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that the misrepresentations were material and that it was still open to the company to disaffirm after learning of practically all the facts ... after the accident in question, how does the matter stand? The policy was voidable. Two courses were open to the defendant. 1. To disaffirm the policy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and return the full year's premium ... 2. To affirm the policy and retain the premium and allow the plaintiff to retain the money paid to him and at any time during the term, if it so desired, to cancel the policy without cause, in the manner provided by the policy, repaying the unearned portion of the current year's premium.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 could elect either course but not both, the one being inconsistent with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Abbi</w:t>
      </w:r>
      <w:r>
        <w:rPr>
          <w:rFonts w:ascii="arial" w:eastAsia="arial" w:hAnsi="arial" w:cs="arial"/>
          <w:color w:val="000000"/>
          <w:sz w:val="20"/>
          <w:lang w:val="en-US" w:eastAsia="en-US" w:bidi="ar-SA"/>
        </w:rPr>
        <w:t xml:space="preserve"> concluded that, by retaining the premiums, the company had affirmed the policy and could not later claim it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elected to cancel the policy on a date following the accident and retained the portion of the premium up to that date, the company affirmed the policy and could not later claim that it was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Swiss Re retained the premiums totally roughly $2,500,000 (U.S.) for all five policies and has had the use of these funds for close to 15 years. No amount has been returned to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However, I am satisfied that the mere failure to return the premiums in this case is no representation and does not preclude Swiss Re from seeking rescission of the policies for alleged material non-disclosure: </w:t>
      </w:r>
      <w:r>
        <w:rPr>
          <w:rFonts w:ascii="arial" w:eastAsia="arial" w:hAnsi="arial" w:cs="arial"/>
          <w:i/>
          <w:color w:val="000000"/>
          <w:sz w:val="20"/>
          <w:lang w:val="en-US" w:eastAsia="en-US" w:bidi="ar-SA"/>
        </w:rPr>
        <w:t>March Cabaret Club &amp; Casino Ltd. v. The London Assurance</w:t>
      </w:r>
      <w:r>
        <w:rPr>
          <w:rFonts w:ascii="arial" w:eastAsia="arial" w:hAnsi="arial" w:cs="arial"/>
          <w:color w:val="000000"/>
          <w:sz w:val="20"/>
          <w:lang w:val="en-US" w:eastAsia="en-US" w:bidi="ar-SA"/>
        </w:rPr>
        <w:t>, [1975] 1 Lloyd's Rep 169, 3 ILF 1 (Queen's Bench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is not a situation where an insurance policy has not yet expired and the insurer continues to claim premiums while advancing a rescission claim. The intention of Swiss Re has been clear from the commencement of this Action. There is no suggestion that the premiums will not be returned if it is successful. Accordingly, that defence to the rescission claim of Swiss Re cannot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DEFENCE ADVANCED BY CAMARIN: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UNDERWRITING GUIDELINES OF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Swiss Re failed to adduce any evidence from their underwriters who were involved in the 1993 and 1995-1997 policy years. Camarin submits that they would have provided information regarding what they considered would have been material to their underwriting of the policies. Mr. Schulze admitted that the Swiss Re underwriting guidelines were not a substitute for the judgment of the underwriter who was responsible for a particular policy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Camarin submits that the evidence of the individual underwriter responsible for the 1993 and 1995-1997 policy years would have been helpful to determine whether the information withheld from Swiss Re would have been material to those particular underwriters and, therefore, to Swiss Re. With respect to the 1993 and 1995-1997 policy years, there is nothing in evidence about what the underwriters did or what information they considered as none of the underwriting files have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 well, Camarin submits that the claim of Swiss Re that the information withheld from it was material presupposes that Swiss Re was engaging in an underwriting exercise. Camarin submits that Swiss Re was not engaging in any underwriting exercise and was instead simply deferring to the decisions of AIG and its review of the underwriting of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Schulze of Swiss Re stated that the Swiss Re underwriting process involved a review of the kinds of products sold by the insured, how they were sold, where they were sold, how they were manufactured and to whom they were sold. However, the underwriters at Swiss Re did not have any information in that regard from MBL other than what was contained in the Bermuda Applications, namely a cursory description of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Part of Swiss Re's underwriting process was to prepare forecasts of expected losses. Mr. Schulze had not seen either type of document with respect to MBL in preparing to give his evidence for Trial. He had not seen any documents to demonstrate that that was a loss forecast prepared internally for these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Camarin submits that the absence of any evidence that Swiss Re engaged in any such process with respect to MBL suggests that Swiss Re deferred to the underwriting process of AIG and simply accepted 50% of the risk for 50% of the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Whether or not Swiss Re deferred to the underwriting process of AIG is purely speculative. I do not draw an adverse inference because Swiss Re failed to produce any evidence from their underwriters or from their underwriting files involving the 1993 and 1995-1997 policy years. Whether or not Swiss Re deferred to the underwriting process of AIG in no way affects the requirement of MBL and Camarin to disclose all information that may be material to the risk being assumed by Swiss Re. Whether or not Swiss Re reviewed what was being forwarded does not diminish the obligation imposed upon MBL and Camarin. Accordingly, it is no defence to the claim for rescission that the underwriting process in effect did not take into account the information that Swiss Re now submits was material to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THERE NON-DISCLOSURE OF MATERIAL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WERE THERE MISREPRESENTATIONS?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Non-Disclosure by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am satisfied that any nondisclosure by Camarin cannot be excused because the information was being provided by MBL or by AON. The insured is liable for any material nondisclosure to the insurer, even if such nondisclosure was by the insured's agent and not the insured: </w:t>
      </w:r>
      <w:r>
        <w:rPr>
          <w:rFonts w:ascii="arial" w:eastAsia="arial" w:hAnsi="arial" w:cs="arial"/>
          <w:i/>
          <w:color w:val="000000"/>
          <w:sz w:val="20"/>
          <w:lang w:val="en-US" w:eastAsia="en-US" w:bidi="ar-SA"/>
        </w:rPr>
        <w:t>Audioworks Production Services Ltd. v. Canadian Northern Shield Insurance Co.</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[2005] M.J. No. 348</w:t>
        </w:r>
      </w:hyperlink>
      <w:r>
        <w:rPr>
          <w:rFonts w:ascii="arial" w:eastAsia="arial" w:hAnsi="arial" w:cs="arial"/>
          <w:color w:val="000000"/>
          <w:sz w:val="20"/>
          <w:lang w:val="en-US" w:eastAsia="en-US" w:bidi="ar-SA"/>
        </w:rPr>
        <w:t xml:space="preserve"> (Q.B.) where the Court cited from Brown &amp; Menezes, </w:t>
      </w:r>
      <w:r>
        <w:rPr>
          <w:rFonts w:ascii="arial" w:eastAsia="arial" w:hAnsi="arial" w:cs="arial"/>
          <w:i/>
          <w:color w:val="000000"/>
          <w:sz w:val="20"/>
          <w:lang w:val="en-US" w:eastAsia="en-US" w:bidi="ar-SA"/>
        </w:rPr>
        <w:t>Insurance Law in Canada</w:t>
      </w:r>
      <w:r>
        <w:rPr>
          <w:rFonts w:ascii="arial" w:eastAsia="arial" w:hAnsi="arial" w:cs="arial"/>
          <w:color w:val="000000"/>
          <w:sz w:val="20"/>
          <w:lang w:val="en-US" w:eastAsia="en-US" w:bidi="ar-SA"/>
        </w:rPr>
        <w:t>, 2nd ed. (Carswell, Thomson Professional Publishing Canada, A Division of Thomson Canada Limited, 1991), regarding the policy behind the principle: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whether or not the principal is to be liable is not one of evidence to be decided on the balance of probabilities. Rather, it is one of policy: who, as between two innocent parties, should bear the consequences of a failure to communicate information or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When both the third party and the principal are innocent, the burden falls on the principal. This is based on the assumption that the principal is obtaining a benefit from the existence of the agency relationship and must therefore accept certain associated risks. ... (at para. 91).</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Bermuda Application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the Fall of 1994, 1995, 1996 and 1997, Mr. Fountain completed a Bermuda Application without disclosing any problems associated with the Cemwood Tiles. However, on October 30, 1995, Mr. Fountain completed a Bermuda Application which included a copy of the Anistics Report and the following regarding the Cemwood Tiles: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Cemwood Shake and Permatek are wood fibre-cement and roofing tiles that simulate the look of cedar shakes. The patented wood-cement process combines the light weight and look of wood with the strength and fire resistance of 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Regarding Question 6 of the Bermuda Application for policy year 1996, Swiss Re has not pleaded that the answers to this question constitute a misrepresentation or grounds to rescind the policies. Counsel raised this question as an issue at Trial for the first time. On the evidence before me, I cannot conclude that any answers provided under Question 6 of any of the Bermuda Applications constitute grounds to rescind the policies. As well, Question 6 deals with "material change in the business". I find that the addition of American Cemwood is not material to the risk being assumed by Swiss Re. I also find that the addition of American Cemwood was not a material change in the business of MBL but represented a very small percentage of the total business of MBL and its subsidiaries. I also find that the projection of warrant claims being somewhere between 2-1/2% to 4% of the sales of American Cemwood was not material to American Cemwood or to MBL.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Generally regarding Question 6, it should be noted that there was no warranty given by MBL or Camarin or by AON on their behalf that the information in the Bermuda Application represented all of the information in the possession of MBL and its 20,000 employees. While I find that Mr. Fountain understood that he was obliged to make due inquiry, I also find that Mr. Fountain was not providing a warranty on behalf of MBL that all of the information which was within the knowledge of MBL was being provided. Swiss Re did not insist that the Bermuda Application Forms include such a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find that Mr. Fountain fulfilled the obligations that were required of him as he undertook his due inquiry. In this regard, I am satisfied that Mr. Bateman accurately described Mr. Fountain as a "diligent, cautious and honest risk manager", that Mr. Fountain went about the task of completing the applications in a "professional and diligent manner", that he answered fully all of the questions in the Bermuda Application Forms by providing information that was material, and that the information provided was what a reasonable and prudent insurer would take into consideration in deciding whether to accept the risk or in setting the premium relating to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Swiss Re does not assert that any answer in any of the Bermuda Applications amounts to misrepresentation or as a ground for rescission. I can find no reason to come to the conclusion that any of the answers were false, that any of the answers amounted to a misrepresentation, or that any material facts were not disclosed in the Bermuda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well, all of the questions except Question 6 in the Bermuda Applications contain a $2 million threshold. There is no evidence that any such claims existed. Each of Questions 21-23 have a threshold of $2 million and ask about whether events as described had already given rise to loss or damages exceeding that amount. The second part of these questions ask for an opinion about whether there were events as described in the question that might reasonably be expected to give rise to a loss in excess of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am satisfied that it would have been necessary for Swiss Re to show that the forecasts were not reasonable at the time that they were made. The issue is not whether Mr. Fountain, with the benefit of hindsight, was wrong in his forecast.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Even if I could conclude that Mr. Fountain was under an obligation to seek out various people in the Research Department of MBL, I find that Mr. Fountain would have received the same information that came before the Court at Trial, namely that no one in MBL believed that the problems with the Cemwood Tiles were likely to cause resulting damage claims or that the problems that were being dealt with were not warranty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Swiss Re submits that paragraph 26 is also open-ended when it states that there should be a description of "any other changes of the Applicants which the underwriter is to consider". While I might reach the conclusion that the problems with Cemwood Tiles constituted a material change to the business or operations of American Cemwood, I cannot conclude that any problems associated with the Cemwood Tiles would be material to the multimillion dollar business and operation of MBL. The reference to "any other changes ... which the underwriter is to consider" must be viewed in the context of the purpose of the Bermuda Application. That purpose is to provide Swiss Re with any information which is material to the risk being assumed by Swiss Re, being the coverage of resulting damage and not the coverage of warranty claims.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Anistics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Anistics Report was produced for "the objective quantification of the potential liabilities on roof warranties" and was not prepared with respect to the potential for liability claims from the Cemwood Tiles. However, the Anistics Report disclosed over 900 warranty claims in 1995 and 1996, projected an additional 8,000 claims and a potential of $25,000,000 in claims, that the warranty was not sustainable, the coating might not last as long as ten years, the failure of the coating would cause water to penetrate the substrate, the cycling of water getting into the substrate would cause cracking and eventual degradation of the substrate, so water would eventually penetrate the felt underway and, if the felt underlay remained moist for excessive periods of time, it would eventually cease to perform and allow water to enter into the house beneath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non-disclosure and misrepresentations alleged by Swiss Re include the fact that there were extensive claims relating to the Cemwood Tiles, that there were quality problems with the production of the Cemwood Tiles that would result in leakage and other water damage, that the warranty offered relating to the Cemwood Tiles had been reduced, and that the quality problems with the Cemwood Tiles could result in leakage and other water damage to the substrate or base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Swiss Re's initial pleading alleged that the Anistics Report contained material information that was not disclosed. Upon evidence that Swiss Re had actually received, reviewed and commented on the Anistics Report, it sought to amend its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Bateman and Mr. White (Swiss Re's expert) admitted that the Anistics Report disclosed the following: (a) a defective product; (b) widespread failure of the product; (c) shortened lifespan of the product; (d) coating loss claims; and (e) claims for complete roof replacement. Mr. Schulze of Swiss Re admitted at Trial that the Anistics Report disclosed "enormous problems with the product". He further admitted that the Anistics Report indicated that there was widespread failure of the product, that there was a defect in the product that was giving rise to warranty claims and that the product was not lasting through the warranty period. However, Mr. Schulze stated that the Anistics Report was "irrelevant" to the reinsurance. At Trial, 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have expected either Weyerhaeuser [MBL] or AON to provide that support as part of the submission for umbrella reinsurance?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it's irrelevant.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said that was of no consequence or not relevant because you're not interested in warranty problems?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means you -- Swiss Re wouldn't care about why the product was failing or how the product was failing?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Because it's not relevant.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They're not interested in the mechanism of the failure of the product?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Because it's completely irrelevant.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advised it was a large claim and you wouldn't have been interested in how large it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have been a class action?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be a class action.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wouldn't be interested in that, you say?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the fact that a warranty problem was identified be of concern to Swiss 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expect Swiss Re to follow up or investigate what the client identifies as a warranty matter?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very information which Swiss Re complains about not having received was provided to it in 1996. Swiss Re did not find such information to be material at that time to the coverage it provided. In fact, Mr. Schulze was of the opinion that it was "irrelevant" to the coverage being provided by Swiss Re. While Swiss Re's expert tried to assert that the Anistics Report was not properly disclosed to the underwriters involved in the 1997 renewal, Swiss Re appears to have abandoned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that the underwriters involved in the renewal for 1997 were involved in the review of the Anistics Report so that Swiss Re must be taken to have knowledge of what it now complains of when it accepted the risk and set the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Holliger was the Swiss Re underwriter responsible for the casualty program in November 1996 when MBL sought coverage for warranty claims. In November 1996, Mr. Heath at AON London discussed with Ms. Holliger both the renewal of the casualty program for 1997 and the application for warranty coverage. At that time, he advised Ms. Holliger that the warranty had been changed from 50 years to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January 1997, Swiss Re wrote to AON London with its response regarding the application for warranty coverage. The letter was signed by Mr. Koch. In the letter, Mr. Koch set out in detail his concerns with the proposed warranty program as summarized in the Anistics Report. Ms. Holliger and Mr. Koch were involved in renewing the casualty program for the 1997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While Mr. Schulze signed the 1997 Policy, Mr. Schulze admitted that he was not involved in the decision to renew for 1997. It was Ms. Holliger and Mr. Koch who were involved in the decision to renew. After reviewing the Anistics Report, Swiss Re renewed for the 1997 year. Swiss Re renewed again for the 1998 year. Swiss Re did not request an increase in premium after having reviewed the Anistics Report. In fact, Swiss Re agreed to a reduction of premium for 1998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find that, not only was the information set out in the Anistics Report irrelevant to the coverage being provided by Swiss Re, but also was not material so that it need not have been disclosed generally or specifically in the Bermuda Applications. MBL and Camarin fulfilled their duties of utmost good faith even though they did not disclose the information prior to disclosing the Anistics Report to Swiss Re. The information that was provided in the Bermuda Applications was material to the risk being covered by the Swiss Re Reinsurance Policies. The information set out in the Anistics Report was not material to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 reasonable and prudent insurer would not take into consideration the extensive warranty claims relating to the Cemwood Tiles, the quality problems with the production of the Cemwood Tiles, the reduction of the warranty offered relating to the Cemwood Tiles, and the number of warranty claims that had been advanced in deciding whether to accept the risk or in setting the premiums. I find that information not material to this risk being assumed by Swiss Re. I find that those matters were not something with a reasonable and prudent insurer would take into account when deciding whether to assume the risk or deciding what was the appropriate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reached a similar conclusion regarding the contents of the internal memoranda that were available to MBL but not provided to Mr. Fountain, to AON and Swiss Re.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Internal Memos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contents of the internal memoranda were not made known to Mr. Fountain and, in turn, to AON and Swiss Re. This is despite the fact that some of the memoranda indicated problems that would be beyond potential warranty claims. In a January 4, 1996 memorandum after the inspection of a roof having the product, it was reported that the main issue was roofing leakage and: "It is possible that, in heavy rain, the substrate absorbs sufficient water to drip into the tar paper underneath and subsequently through nail holes into the ceiling below ... I could see no signs of obvious installation error looking from the top." In a March 1, 1996 memorandum relating to a water permeability test, the failure rate was noted as being approximately 65% within half of those failing within one hour. In an August 19, 1996 memorandum, it was noted that the tests carried out indicated the "major problem in consistently passing a water permutation test". "Even at higher density, the product is marginal." In an August 27 and 28, 1996 document stamped "confidential", it was noted that every square foot of coating created prior to 1995 "is a problem". A September 9, 1996 memorandum marked "confidential" reported that the complaints regarding the product ranged from cosmetic failure of the coating by chipping or peeling to "wide spread failure of the substrate". In an October 26, 1996 memorandum relating to the inspection of a particular roof, it was found that there were examples where the nails and staples had come through the felt into the space between the boards with evidence of water damage on some of the timbers in the roof frame and severe rusting of the staple which indicated "ongoing roof leakage".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find that the few resulting damage claims that were set out in the internal memoranda were not of a scale that could possibly have reached the $2,000,000 level which was set out in the Bermuda Application Forms. I also find that there was nothing in the internal memoranda that disclosed that the defects that were being experienced would ultimately cause the ongoing damage to felt underlayment beneath the Cemwood Tiles. I also find that the extremely small quantum of the few resulting damage claims that were set out in the internal memoranda were not material to the risk being provided by Swiss Re. Even though they did not come close to reaching the $2,000,000 level which was set out in the Bermuda Application Forms, the resulting damage claims were also so insignificant as to not qualify as something which should have been disclosed separate and aside from the obligations to disclose the information requested on the Bermuda Application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Accordingly, I cannot conclude that the failure to reveal all of the information that was set out in the internal memoranda amounted to a misrepresentation. I find that the information set out in the internal memoranda were not material to the risk being insured by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At Trial, Mr. Fountain was asked about the warranty problems and the possibility of third party claims. 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never reported any claims in the period 1993 through to 1998 that penetrated the umbrella policy in terms of resulting damage;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didn't have any claims that were going to penetrate the umbrella layer in that period of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included any claims resulting from Cemwood tiles, you never gave notice of a claim under the umbrella policy through 1993 through 1998;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few product liability claims we had, of the Cemwood claims were presented to AIG on the primary, they were either accepted or rejected, and certainly any amounts paid out were well within the AIG general liability limits, so we did not think there was any necessity to advise the umbrella underwriter of those claims.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reason you didn't report any claims under the umbrella for 1993 through 1998 is because you didn't actually have any claims that penetrated the umbrella;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find that there was nothing about the warranty claims that were being advanced which would allow MBL to assume that liability claims would be expected. In this regard, I accept the evidence of Messrs. Potter and Luft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am satisfied that the evidence of Mr. Potter of MBL at Trial established three critical points: (a) the problems with the Cemwood Tiles as discussed in the internal memoranda gave rise to warranty claims, and not damage claims; (b) there was no expectation and no reason to expect, that the problems with Cemwood Tiles would give rise to anything other than warranty claims; and (c) there was no expectation and no reason to expect that the problems with the Cemwood Tiles would damage the moisture impermeable layer of felt underlayment.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also find that the expert evidence of Mr. Luft at Trial established the same three critical points: (a) there was no reason to expect that the failure of the Cemwood Tiles would damage the felt underlayment and experience with cedar shakes suggested that moisture absorption would not cause any damage; (b) there would have been no scientific reason to expect that the deterioration of the Cemwood Tiles would give rise to resulting damage claims; and (c) the fact that the Cemwood Tiles did in fact cause resulting damage to the felt underlayment was the result of a latent defect which was not discovered until 2003.</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Warranty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At Trial, Mr. Bateman of AON agreed with the statement that the warranty claims were not disclosed specifically in the Bermuda Application because AON was of a view that the warranty claims were not pertinent or relevant to the coverage being provided by Swiss Re: "No, because warranty claims were not the subject matter of this insurance." I find that the warranty claims being experienced by MBL arising out of the failure of the Cemwood Tiles were not material to the coverage being provided by Swiss Re. I agree with the assessment of Mr. Bateman of AON in this regard. It was not necessary for MBL and/or Camarin to reveal the number of the warranty claims or the quantum of the warranty claims in either the Bermuda Application Forms or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a May 20, 1996 letter from Mr. Hartzell, the claims representative of AIG under the primary liability policies, to Mr. Fountain of MBL and Ms. Burgemaster of AON advised that the Touchstone Homeowners Association claim would not be covered under the AIG policy. I find that it is not possible for Swiss Re to argue that claims rejected by the primary liability insurer as not being covered were nevertheless material to the risk insured at the excess level.</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Whitten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Whitten Report did not come to the attention of Mr. Fountain and, in turn, to Swiss Re. At Trial, Mr. Schulze of Swiss Re stated that the Whitten Report indicated that the product was not made for "... harsh weather conditions and, and obviously this is not performing as it should be" and that the following information in the report was "material to the risk": "There were other design difficulties that will eventually lead to water intrusion." I find that there was nothing in the Whitten Report which was material to the coverage being provided by Swiss Re. Accordingly, there is no obligation on MBL and/or Camarin to provide the information set out in the Whitten Report or the Report itself to Swiss Re.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Calcoast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Calcoast Report was not drawn to the attention of Mr. Fountain and, in turn, to Swiss Re. At Trial, Mr. Fountain acknowledged that the report identified problems that could cause leakage. At Trial, Mr. Schofield of Swiss Re stated that he believed that the following information was material the risk being assumed by Swiss 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section titled comments, point 4, Moss is growing on and between the tiles, and then point 5, tiles have absorbed and retained significant moisture contents and have affected the underlying roof support structure. That, I think is significant and the underwriter would want to know about that because what they're showing here is that the product has affected the underlying structure. In other words, there must be resulting damage there. It's affected the structure, they have damaged the structure.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then the final page of that report the first subparagraph D, water absorption concludes with a comment: All samples tested exceeded the limit, and clearly from reading that sentence they should be below the limit, not above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As to why this material would be of interest to an underwriter, Mr. Schofield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I think any prudent underwriter would want to understand why the product failed four or five tests, and also to have the opportunity to ask themselves, if not the client what is the potential for resulting damage as a result of failing four out of the five of the key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am satisfied that the contents of the Calcoast Report are not material to the risk being assumed by Swiss Re. First, the number of incidents set out in the Report are minimal. Second, the type of problems outlined in the Report were repeated in the Anistics Report and were not deemed by Swiss Re to be relevant to or material to the risk being assumed by it.</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Portfolio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Any alleged misrepresentation regarding the Lost Portfolio Transfer could only impact the final policy in question, the 1998 policy. I cannot find that there was any misrepresentation relative to the application regarding the Loss Portfolio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At Trial, Mr. Fountain acknowledged that for the years 1993 to 1998, no claims were reported under the umbrella policy, because there were not any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every year prior to 1998 you didn't report any of these warranty claims as potential third party claims under any of the umbrella policies;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never reported any claims in the period 1993 through to 1998 that penetrated the umbrella policy in terms of resulting damage;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didn't have any claims that were going to penetrate the umbrella layer in that period of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reason you didn't report any claims under the umbrella for 1992 through 1998 is because you didn't actually have any claims that penetrated the umbrella;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At Trial, Mr. Schulze acknowledged that Swiss Re was aware in December 1997, that there were a variety of claims at the primary level that had been reported to Swiss Re in the Bermuda Application Forms submitted with respect to the 1996 and 1997 coverage as well as the Bermuda Application Form for the 1998 coverage that was received prior to the request for a Lost Portfolio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AON December 23, 1997 response relating to the Loss Portfolio Transfer that there were no existing claims that were likely to involve Swiss Re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in excess of $5,000,000 U.S. funds) was correct and was not a misrepresentation. There is no suggestion that there were existing claims that would affect the reinsurance for 1996 or 1997 policy years. MBL and Camarin were only asked to provided "a knowledge of incidences that would affect this cover" and they answered truthfully. There were no claims which would amount to claims in excess of $2,000,000 (U.S.) or which would approach the limits of the AIG coverage. As well, the assessment of the White Class Action at the time was "coverage is remote at best" which indicates that AIG was of the belief that its layer limit would not be reached. I also find that any information which was available to MBL and Camarin at the time was not material to the coverage being provided by Swiss Re.</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Adding Cemwood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As a result of the application made, American Cemwood was added to the umbrella insurance and reinsurance as an additional named insured effective April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evidence was a "Claims Rolodex". However, the evidence was not authenticated or explained by any witness. It was the evidence of Mr. Schulze at Trial that the information in the Claims Rolodex was inconsistent with the information Swiss Re received in 1993. Even if I could reach the conclusion that the "Claims Rolodex" was accurate, prepared contemporaneously prior to April 1993 and admissible, I could not find that the information set out was material to the risk being assumed by Swiss Re. I find as a fact that the material set out in the so-called Claims Rolodex was not material to consideration of the coverage that was being provided by Swiss Re. Even if authentic, the information would not have been considered material to either a separate policy that might have been issued only to American Cemwood and certainly not material to the policy that was being issued by Swiss Re.</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Richison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change in the approach to the claims being made resulted in instructions received from Mr. Stephens in September 1997 as amplified by the theory developed by Mr. Sugarman in November 1997. The Richison Class Action was commenced in July 1998 and informal notice was provided to Swiss Re in this regard in September 1998. Formal notice was provided to AIG in November 1998, and to Swiss Re in December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existence of the Richison Class Action and the tactics relating to it and it and to the Coverage Actions were material and, in accordance with the ongoing obligation of MBL and Camarin to notify Swiss Re regarding material matters which arose during the currency of the policy, I find that Camarin and MBL notified Swiss Re in a timely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COUNTERCLAIM OF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a December 2, 1998, letter, AIG provided Swiss Re with "formal notice of a claim, or claims, under all policy terms as of November 1, 1993 to the end of the present term, Dec. 30, 1998" arising from the Cemwood Tiles. The letter indicated that the claimants were "[t]housands throughout North America." The letter also stated that "[i]f all installations are affected and there are 33,000 as reported, and there is an average cost of $5,000 to repair each house the loss would total $175,000,000 (U.S.)." The letter provided the following description of the problems with the Cemwood Tiles: "These shakes are leaking and are causing property damage, or in the alternative, the shakes are breaking down and inevitably will cause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am satisfied that Swiss Re must honour its reinsurance obligations upon proof being presented by Camarin that the Richison Class Action and the Coverage Litigation, had they not been settled, would likely have resulted in a judgment for at least $70,000,000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claim of Camarin for damages against Swiss Re arises from a settlement paid by AIG with respect to the Richison Class Action and the corresponding Coverage Action between MBL and AIG. In the settlement that was reached, AIG paid $70,000,000 (U.S.) which was half of its potential exposure under the limits of the umbrella policies it issued to MBL. I find that, if AIG had proceed to trial on behalf of American Cemwood, it could have been liable not just for the policy limits, but for the full amount of a judgment potentially in the amount of $900,000,000 (U.S.) on the basis that it had not acted in good faith and failing to accept a reasonable settlement offer within the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order to prove its claim for damages against Swiss Re, I am satisfied that Camarin need only establish the following:</w:t>
      </w:r>
      <w:r>
        <w:rPr>
          <w:rFonts w:ascii="arial" w:eastAsia="arial" w:hAnsi="arial" w:cs="arial"/>
          <w:sz w:val="20"/>
          <w:lang w:val="en-US" w:eastAsia="en-US" w:bidi="ar-SA"/>
        </w:rPr>
        <w:cr/>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Judge Bettinelli in the Richison Class Action applying California law would likely have awarded the plaintiff class at least $70,000,000 (U.S.) for resultant damage caused by the Cemwood Tiles; and</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in the California Coverage Action applying California law would likely have found that the judgment in favour of the plaintiff class was covered under the umbrella policies issued by AIG to MBL.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Once those two points were established, Camarin will have proven that AIG would have been obliged to make payment in the amount of $70,000,000 (U.S.) for covered damages under the six policy years in question, that Camarin was obliged to make payment to AIG for 50% of the limits with respect to five of the six policy years in question, and that Swiss Re was obliged to make payment to Camarin for 100% of its limits (being 50% of the AIG limits with respect to the same five of the six policy years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Camarin is not required to relitigate the Richison Class Action or the California Coverage Action to prove its claim for damages. To require a reinsured such as Camarin to effectively relitigate an underlying action destroys the motivation for reinsureds to settle claims made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find that Judge Bettinelli would have awarded the plaintiff class in the Richison Class Action at least $70,000,000 (U.S.) for resultant damages caused by the Cemwood Tiles. That finding is based on the following:</w:t>
      </w:r>
      <w:r>
        <w:rPr>
          <w:rFonts w:ascii="arial" w:eastAsia="arial" w:hAnsi="arial" w:cs="arial"/>
          <w:sz w:val="20"/>
          <w:lang w:val="en-US" w:eastAsia="en-US" w:bidi="ar-SA"/>
        </w:rPr>
        <w:cr/>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key rulings made by Judge Bettinelli in the </w:t>
      </w:r>
      <w:r>
        <w:rPr>
          <w:rFonts w:ascii="arial" w:eastAsia="arial" w:hAnsi="arial" w:cs="arial"/>
          <w:i/>
          <w:color w:val="000000"/>
          <w:sz w:val="20"/>
          <w:lang w:val="en-US" w:eastAsia="en-US" w:bidi="ar-SA"/>
        </w:rPr>
        <w:t>Richison</w:t>
      </w:r>
      <w:r>
        <w:rPr>
          <w:rFonts w:ascii="arial" w:eastAsia="arial" w:hAnsi="arial" w:cs="arial"/>
          <w:color w:val="000000"/>
          <w:sz w:val="20"/>
          <w:lang w:val="en-US" w:eastAsia="en-US" w:bidi="ar-SA"/>
        </w:rPr>
        <w:t xml:space="preserve"> Class Action which permitted the plaintiff class to (i) prove their damages by evidence of damage to the 150 sample homes and (ii) recover the cost of replacing the damaged felt underlayment and the defective Cemwood Tiles;</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Nadolna that he expected that the judge in the California Coverage Action would give conclusive weight to a finding of tort damages made by Judge Bettinelli;</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uncontradicted expert evidence that the 150 sample homes had damage to the felt underlayment which was caused by the Cemwood Tiles;</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uncontradicted expert evidence that the damages to the plaintiff class could be $650,000,000 (U.S.) based on the following: (i) the cost of replacing the Cemwood Tiles would be, on average, $499 (U.S.) per square; and (ii) Cemwood sold approximately 1.3 million squares of Cemwood Tiles between 1987 and 1998;</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prove $70,000,000 (U.S.) in damages, the plaintiff class would only need to have shown damage to approximately 11% of the court approved sample of 150 homes;</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counsel appointed by AIG for American Cemwood in the Richison Class Action opined that "Cemwood faces a potentially very large liability" and that counsel was described by AIG as being "the best coverage counsel around";</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Andrew Nadolna, an Executive Vice-President of AIG who was responsible for negotiating the settlement, that: (i) he expected that, if the court accepted the plaintiffs' statistical evidence, Cemwood's liability could have been as much as $900,000,000 (U.S.) and if the court relied on total production numbers and average replacement costs, plaintiff class counsel would be able to establish damages of $465,000,000 (U.S.) to $515,000,000 (U.S.); (ii) he understood that Raymond Ma, the Canadian claims handler at AIG, held the above view; and (iii) that Mr. Nadolna was assisted by Kate Browne, who practised insurance coverage litigation for ten to twelve years before joining AIG, who is currently employed by Swiss Re, and who believed there were no defences available to Cemwood;</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mediator, David Geronemus, who was understood by Mr. Nadolna to be "the single best mediator for complex cases I have ever came across", raised significant doubts about the defences in the Richison Class Action;</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AIG, a sophisticated insurance company, settled the claim after a lengthy and vigorous defence, coupled with the fact that Swiss Re, by electing not to exercise its right to associate in the defence of the class action, exhibited confidence that AIG was a large, sophisticated insurance company capable of handling an investigation of claims and determining whether to pay claims; and</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XL (the excess insurer) paid out $13,000,000 (U.S.) to settle the claims involving the Cemwood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rely on the same evidence as well as the following to come to the conclusion that the judge in the Coverage Actions would have found that a judgment in favour of the plaintiff class was covered under the umbrella policies issued by AIG to MBL:</w:t>
      </w:r>
      <w:r>
        <w:rPr>
          <w:rFonts w:ascii="arial" w:eastAsia="arial" w:hAnsi="arial" w:cs="arial"/>
          <w:sz w:val="20"/>
          <w:lang w:val="en-US" w:eastAsia="en-US" w:bidi="ar-SA"/>
        </w:rPr>
        <w:cr/>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evidence that the damage to the felt underlayment occurred within the policy years in question: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Nadolna that the plaintiff class had evidence that the damage to the Cemwood Tiles and felt underlayment began immediately after installation and his expectation that the plaintiff class would succeed on this evidence;</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Luft that, once the Cemwood Tiles cracked and deteriorated, rain water caused a chemical leaching from the tiles which damaged the felt underlayment;</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Alan Potter that the Cemwood Tiles were cracking and deteriorating within the first few years after installation;</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from the memoranda prepared by the Research Department of MBL that the Cemwood Tiles were cracking and deteriorating within the first few years after installation;</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AIG retained Simpson Thacher, the "best coverage counsel around" and it settled the case; and</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AIG, a sophisticated insurance company, settled the claim after a lengthy and vigorous defence, coupled with the fact that Swiss Re, by electing not to exercise its right to associate in the defence of the class action, exhibited confidence that AIG was a large, sophisticated insurance company capable of handling an investigation of claims and determining whether to pay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Some of the evidence which I rely upon is clearly hearsay. I take that evidence into account not for the proof of its contents but, rather, for the views of those most heavily involved in the settlement of the Richison Class Action and the Coverage Actions as to why they thought it prudent to arrive at the settlements that took place. As well, I take into account that Swiss Re adduced no evidence to contest the substantial evidence adduced by Camarin to prove its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AIG has provided invoices to Camarin in the amount of $24,900,000 (U.S.) under the umbrella policies. Approximately $60,000,000 (U.S.) of the $70,000,000 (U.S.) settlement was allocated evenly to the six AIG umbrella policies at issue (approximately $10,000,000 (U.S.) for each of the six years). Camarin and Swiss Re only participated in the umbrella layer for five of those six policy years. Therefore, Camarin has only been invoiced under the umbrella policies for $24,900,000 (U.S.) of the settlement, 50% of approximately $10,000,000 (U.S.) for 1993 and 1995-1998.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As I have concluded that Judge Bettinelli would likely have awarded the plaintiff class at least $70,000,000 (U.S.) for damage to property and that a California court in the California Coverage Action would have found that award to be covered under the AIG policies, the following determinations flow from those findings: (a) AIG would have been obligated to pay $70,000,000 (U.S.) under the umbrella policies; (b) Camarin was obligated to indemnify AIG for 50% of the umbrella limits; (c) Swiss Re is obligated to indemnify Camarin for 100% of its assumed limits (being 50% of AIG's limits under the umbrella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Camarin seeks $24,900,000 (U.S.) from Swiss Re, being the total indemnity that Camarin is obliged to pay AIG under the umbrella policies. Camarin is entitled to judgment against Swiss Re for $24,900,000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MUST THE AMOUNT CLAIMED BY CAMARIN ACTUALLY BE PAID TO 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It is the position of Swiss Re that the failure of Camarin to fully pay AIG prevents Camarin from recovering from Swiss Re pursuant to the indemnity provided by the Reinsurance Policies for the amount that AIG paid pursuant to the AIG Excess Policies. The submission of Swiss Re is that the reinsurance policies require payment in full before Swiss Re is obliged to indemnify Camarin. In this regard, Swiss Re relies on Addendum "C" to the Reinsurance Policies: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of a claim under the Original Policy, Reinsurance hereon agrees that, if required, payment hereon shall take place at the same time as indemnification is made under said Original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"Original Policy" is the corresponding policy issued by AIG to MBL. Accordingly, I find that the Swiss Re policies require Swiss Re to pay once AIG has made payment; there is no requirement that Camarin first make payment to 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Swiss Re submits that it would be required to only make a payment if and went Camarin made a payment to AIG under its own reinsurance policy. Swiss Re submits that the English and American authorities on this question establish that the issue is a matter to be resolved by construction of the applicable policy. In this regard, Swiss Re relies on the decisions in </w:t>
      </w:r>
      <w:r>
        <w:rPr>
          <w:rFonts w:ascii="arial" w:eastAsia="arial" w:hAnsi="arial" w:cs="arial"/>
          <w:i/>
          <w:color w:val="000000"/>
          <w:sz w:val="20"/>
          <w:lang w:val="en-US" w:eastAsia="en-US" w:bidi="ar-SA"/>
        </w:rPr>
        <w:t>Fidelity &amp; Deposit Co. v. Pink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Superintendent of Insurance of New York</w:t>
      </w:r>
      <w:r>
        <w:rPr>
          <w:rFonts w:ascii="arial" w:eastAsia="arial" w:hAnsi="arial" w:cs="arial"/>
          <w:color w:val="000000"/>
          <w:sz w:val="20"/>
          <w:lang w:val="en-US" w:eastAsia="en-US" w:bidi="ar-SA"/>
        </w:rPr>
        <w:t xml:space="preserve">, No. 38, Supreme Court of the United States, 1937 U.S. and Lexis 540; </w:t>
      </w:r>
      <w:r>
        <w:rPr>
          <w:rFonts w:ascii="arial" w:eastAsia="arial" w:hAnsi="arial" w:cs="arial"/>
          <w:i/>
          <w:color w:val="000000"/>
          <w:sz w:val="20"/>
          <w:lang w:val="en-US" w:eastAsia="en-US" w:bidi="ar-SA"/>
        </w:rPr>
        <w:t>Mellon v. Security Mutual Casualty Co. v. American Mutual Liability Insurance Company</w:t>
      </w:r>
      <w:r>
        <w:rPr>
          <w:rFonts w:ascii="arial" w:eastAsia="arial" w:hAnsi="arial" w:cs="arial"/>
          <w:color w:val="000000"/>
          <w:sz w:val="20"/>
          <w:lang w:val="en-US" w:eastAsia="en-US" w:bidi="ar-SA"/>
        </w:rPr>
        <w:t xml:space="preserve">, 1981 Phila. Cty. Rptr. Lexis 106; </w:t>
      </w:r>
      <w:r>
        <w:rPr>
          <w:rFonts w:ascii="arial" w:eastAsia="arial" w:hAnsi="arial" w:cs="arial"/>
          <w:i/>
          <w:color w:val="000000"/>
          <w:sz w:val="20"/>
          <w:lang w:val="en-US" w:eastAsia="en-US" w:bidi="ar-SA"/>
        </w:rPr>
        <w:t>Stickel, Appellant v. Excess Ins. Co. of America, Appellee, et al.</w:t>
      </w:r>
      <w:r>
        <w:rPr>
          <w:rFonts w:ascii="arial" w:eastAsia="arial" w:hAnsi="arial" w:cs="arial"/>
          <w:color w:val="000000"/>
          <w:sz w:val="20"/>
          <w:lang w:val="en-US" w:eastAsia="en-US" w:bidi="ar-SA"/>
        </w:rPr>
        <w:t xml:space="preserve">, Nos. 27511, 27512, Supreme Court of Ohio, 1939 Ohio Lexis 225; </w:t>
      </w:r>
      <w:r>
        <w:rPr>
          <w:rFonts w:ascii="arial" w:eastAsia="arial" w:hAnsi="arial" w:cs="arial"/>
          <w:i/>
          <w:color w:val="000000"/>
          <w:sz w:val="20"/>
          <w:lang w:val="en-US" w:eastAsia="en-US" w:bidi="ar-SA"/>
        </w:rPr>
        <w:t>Fisher v. Excess Insurance Company of America</w:t>
      </w:r>
      <w:r>
        <w:rPr>
          <w:rFonts w:ascii="arial" w:eastAsia="arial" w:hAnsi="arial" w:cs="arial"/>
          <w:color w:val="000000"/>
          <w:sz w:val="20"/>
          <w:lang w:val="en-US" w:eastAsia="en-US" w:bidi="ar-SA"/>
        </w:rPr>
        <w:t xml:space="preserve">, 1940 U.S. App. Lexis 2988; </w:t>
      </w:r>
      <w:r>
        <w:rPr>
          <w:rFonts w:ascii="arial" w:eastAsia="arial" w:hAnsi="arial" w:cs="arial"/>
          <w:i/>
          <w:color w:val="000000"/>
          <w:sz w:val="20"/>
          <w:lang w:val="en-US" w:eastAsia="en-US" w:bidi="ar-SA"/>
        </w:rPr>
        <w:t>Charles Quackenbush, Insurance Commissioner v. Mission Insurance Company et al.</w:t>
      </w:r>
      <w:r>
        <w:rPr>
          <w:rFonts w:ascii="arial" w:eastAsia="arial" w:hAnsi="arial" w:cs="arial"/>
          <w:color w:val="000000"/>
          <w:sz w:val="20"/>
          <w:lang w:val="en-US" w:eastAsia="en-US" w:bidi="ar-SA"/>
        </w:rPr>
        <w:t xml:space="preserve">, 1996 Cal. App. Lexis 553 (California C.A.); </w:t>
      </w:r>
      <w:r>
        <w:rPr>
          <w:rFonts w:ascii="arial" w:eastAsia="arial" w:hAnsi="arial" w:cs="arial"/>
          <w:i/>
          <w:color w:val="000000"/>
          <w:sz w:val="20"/>
          <w:lang w:val="en-US" w:eastAsia="en-US" w:bidi="ar-SA"/>
        </w:rPr>
        <w:t>In the Matter of The Liquidation of Midland Insurance Company</w:t>
      </w:r>
      <w:r>
        <w:rPr>
          <w:rFonts w:ascii="arial" w:eastAsia="arial" w:hAnsi="arial" w:cs="arial"/>
          <w:color w:val="000000"/>
          <w:sz w:val="20"/>
          <w:lang w:val="en-US" w:eastAsia="en-US" w:bidi="ar-SA"/>
        </w:rPr>
        <w:t xml:space="preserve">, 1991 N.Y. App. Div. Lexis 7096 (N.Y.S.C.); </w:t>
      </w:r>
      <w:r>
        <w:rPr>
          <w:rFonts w:ascii="arial" w:eastAsia="arial" w:hAnsi="arial" w:cs="arial"/>
          <w:i/>
          <w:color w:val="000000"/>
          <w:sz w:val="20"/>
          <w:lang w:val="en-US" w:eastAsia="en-US" w:bidi="ar-SA"/>
        </w:rPr>
        <w:t>Fireman's Fund Insurance Co. v. Western Australian Insurance Co. Ltd. et al.</w:t>
      </w:r>
      <w:r>
        <w:rPr>
          <w:rFonts w:ascii="arial" w:eastAsia="arial" w:hAnsi="arial" w:cs="arial"/>
          <w:color w:val="000000"/>
          <w:sz w:val="20"/>
          <w:lang w:val="en-US" w:eastAsia="en-US" w:bidi="ar-SA"/>
        </w:rPr>
        <w:t xml:space="preserve">, [1927] All E.R. Rep. 514; </w:t>
      </w:r>
      <w:r>
        <w:rPr>
          <w:rFonts w:ascii="arial" w:eastAsia="arial" w:hAnsi="arial" w:cs="arial"/>
          <w:i/>
          <w:color w:val="000000"/>
          <w:sz w:val="20"/>
          <w:lang w:val="en-US" w:eastAsia="en-US" w:bidi="ar-SA"/>
        </w:rPr>
        <w:t>Firma C-Trade SA v. Newcastle Protection and Indemnity Association (The Fanti) et al.</w:t>
      </w:r>
      <w:r>
        <w:rPr>
          <w:rFonts w:ascii="arial" w:eastAsia="arial" w:hAnsi="arial" w:cs="arial"/>
          <w:color w:val="000000"/>
          <w:sz w:val="20"/>
          <w:lang w:val="en-US" w:eastAsia="en-US" w:bidi="ar-SA"/>
        </w:rPr>
        <w:t xml:space="preserve">, [1991] 2 A.C. 1 (H.L.); </w:t>
      </w:r>
      <w:r>
        <w:rPr>
          <w:rFonts w:ascii="arial" w:eastAsia="arial" w:hAnsi="arial" w:cs="arial"/>
          <w:i/>
          <w:color w:val="000000"/>
          <w:sz w:val="20"/>
          <w:lang w:val="en-US" w:eastAsia="en-US" w:bidi="ar-SA"/>
        </w:rPr>
        <w:t>Nepean and Another (Liquidators of the Securities Insurance Company) v. F.W. Marten</w:t>
      </w:r>
      <w:r>
        <w:rPr>
          <w:rFonts w:ascii="arial" w:eastAsia="arial" w:hAnsi="arial" w:cs="arial"/>
          <w:color w:val="000000"/>
          <w:sz w:val="20"/>
          <w:lang w:val="en-US" w:eastAsia="en-US" w:bidi="ar-SA"/>
        </w:rPr>
        <w:t xml:space="preserve"> (1895), 11 T.L.R. 256; </w:t>
      </w:r>
      <w:r>
        <w:rPr>
          <w:rFonts w:ascii="arial" w:eastAsia="arial" w:hAnsi="arial" w:cs="arial"/>
          <w:i/>
          <w:color w:val="000000"/>
          <w:sz w:val="20"/>
          <w:lang w:val="en-US" w:eastAsia="en-US" w:bidi="ar-SA"/>
        </w:rPr>
        <w:t>Conohan v. The Cooperators</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[2002] F.C.J. No. 203</w:t>
        </w:r>
      </w:hyperlink>
      <w:r>
        <w:rPr>
          <w:rFonts w:ascii="arial" w:eastAsia="arial" w:hAnsi="arial" w:cs="arial"/>
          <w:color w:val="000000"/>
          <w:sz w:val="20"/>
          <w:lang w:val="en-US" w:eastAsia="en-US" w:bidi="ar-SA"/>
        </w:rPr>
        <w:t xml:space="preserve"> (F.C.A.); </w:t>
      </w:r>
      <w:r>
        <w:rPr>
          <w:rFonts w:ascii="arial" w:eastAsia="arial" w:hAnsi="arial" w:cs="arial"/>
          <w:i/>
          <w:color w:val="000000"/>
          <w:sz w:val="20"/>
          <w:lang w:val="en-US" w:eastAsia="en-US" w:bidi="ar-SA"/>
        </w:rPr>
        <w:t>MacMillan Bloedel Ltd. v. Youell (#2)</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[1993] B.C.J. No. 2957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Charter Reinsurance Co. Ltd. v. Fagan</w:t>
      </w:r>
      <w:r>
        <w:rPr>
          <w:rFonts w:ascii="arial" w:eastAsia="arial" w:hAnsi="arial" w:cs="arial"/>
          <w:color w:val="000000"/>
          <w:sz w:val="20"/>
          <w:lang w:val="en-US" w:eastAsia="en-US" w:bidi="ar-SA"/>
        </w:rPr>
        <w:t xml:space="preserve">, [1997] A.C. 313; and </w:t>
      </w:r>
      <w:r>
        <w:rPr>
          <w:rFonts w:ascii="arial" w:eastAsia="arial" w:hAnsi="arial" w:cs="arial"/>
          <w:i/>
          <w:color w:val="000000"/>
          <w:sz w:val="20"/>
          <w:lang w:val="en-US" w:eastAsia="en-US" w:bidi="ar-SA"/>
        </w:rPr>
        <w:t>Cleaver v. Delta American Reinsurance Company</w:t>
      </w:r>
      <w:r>
        <w:rPr>
          <w:rFonts w:ascii="arial" w:eastAsia="arial" w:hAnsi="arial" w:cs="arial"/>
          <w:color w:val="000000"/>
          <w:sz w:val="20"/>
          <w:lang w:val="en-US" w:eastAsia="en-US" w:bidi="ar-SA"/>
        </w:rPr>
        <w:t>, [2001] U.K.P.C. 6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decisions relied upon by Swiss Re are not applicable in view of the wording in the Swiss Re policies. In </w:t>
      </w:r>
      <w:r>
        <w:rPr>
          <w:rFonts w:ascii="arial" w:eastAsia="arial" w:hAnsi="arial" w:cs="arial"/>
          <w:i/>
          <w:color w:val="000000"/>
          <w:sz w:val="20"/>
          <w:lang w:val="en-US" w:eastAsia="en-US" w:bidi="ar-SA"/>
        </w:rPr>
        <w:t>Pink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relevant clause required payment "upon proof of the payment of such items by the Reinsured". In </w:t>
      </w:r>
      <w:r>
        <w:rPr>
          <w:rFonts w:ascii="arial" w:eastAsia="arial" w:hAnsi="arial" w:cs="arial"/>
          <w:i/>
          <w:color w:val="000000"/>
          <w:sz w:val="20"/>
          <w:lang w:val="en-US" w:eastAsia="en-US" w:bidi="ar-SA"/>
        </w:rPr>
        <w:t>Stickel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requirement to repay related to "any amounts of ultimate net loss which the company may pay". In </w:t>
      </w:r>
      <w:r>
        <w:rPr>
          <w:rFonts w:ascii="arial" w:eastAsia="arial" w:hAnsi="arial" w:cs="arial"/>
          <w:i/>
          <w:color w:val="000000"/>
          <w:sz w:val="20"/>
          <w:lang w:val="en-US" w:eastAsia="en-US" w:bidi="ar-SA"/>
        </w:rPr>
        <w:t>Firma C-Trade SA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indemnification was available relating to "claims and expenses which he shall become liable to pay and shall in fact have paid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 rely instead on the conclusions reached in </w:t>
      </w:r>
      <w:r>
        <w:rPr>
          <w:rFonts w:ascii="arial" w:eastAsia="arial" w:hAnsi="arial" w:cs="arial"/>
          <w:i/>
          <w:color w:val="000000"/>
          <w:sz w:val="20"/>
          <w:lang w:val="en-US" w:eastAsia="en-US" w:bidi="ar-SA"/>
        </w:rPr>
        <w:t>Fagan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British Dominions General Insurance Company, Ltd. v. Duder</w:t>
      </w:r>
      <w:r>
        <w:rPr>
          <w:rFonts w:ascii="arial" w:eastAsia="arial" w:hAnsi="arial" w:cs="arial"/>
          <w:color w:val="000000"/>
          <w:sz w:val="20"/>
          <w:lang w:val="en-US" w:eastAsia="en-US" w:bidi="ar-SA"/>
        </w:rPr>
        <w:t xml:space="preserve">, [1914-15] All E.R. 176. In </w:t>
      </w:r>
      <w:r>
        <w:rPr>
          <w:rFonts w:ascii="arial" w:eastAsia="arial" w:hAnsi="arial" w:cs="arial"/>
          <w:i/>
          <w:color w:val="000000"/>
          <w:sz w:val="20"/>
          <w:lang w:val="en-US" w:eastAsia="en-US" w:bidi="ar-SA"/>
        </w:rPr>
        <w:t>Fagan</w:t>
      </w:r>
      <w:r>
        <w:rPr>
          <w:rFonts w:ascii="arial" w:eastAsia="arial" w:hAnsi="arial" w:cs="arial"/>
          <w:color w:val="000000"/>
          <w:sz w:val="20"/>
          <w:lang w:val="en-US" w:eastAsia="en-US" w:bidi="ar-SA"/>
        </w:rPr>
        <w:t xml:space="preserve">, the particular wording of the reinsurance policy provided that the reinsurer was liable when the ultimate net loss sustained by the reinsured exceeded a certain amount, with the net loss being defined to mean "a sum actually paid by the Reinsured in settlement of losses or liability after making deduction for all recoveries, all salvages and all claims upon other Reinsurances whether collected or not, and shall include all adjustment expenses arising from the settlement of claims other than the salaries of employees and the office expenses of the Reinsured". Despite the wording, the Court in </w:t>
      </w:r>
      <w:r>
        <w:rPr>
          <w:rFonts w:ascii="arial" w:eastAsia="arial" w:hAnsi="arial" w:cs="arial"/>
          <w:i/>
          <w:color w:val="000000"/>
          <w:sz w:val="20"/>
          <w:lang w:val="en-US" w:eastAsia="en-US" w:bidi="ar-SA"/>
        </w:rPr>
        <w:t>Fagan</w:t>
      </w:r>
      <w:r>
        <w:rPr>
          <w:rFonts w:ascii="arial" w:eastAsia="arial" w:hAnsi="arial" w:cs="arial"/>
          <w:color w:val="000000"/>
          <w:sz w:val="20"/>
          <w:lang w:val="en-US" w:eastAsia="en-US" w:bidi="ar-SA"/>
        </w:rPr>
        <w:t xml:space="preserve"> gave expanded meaning to the phrase "the sum actually paid" to reject the argument that an amount had to be paid before the reinsurer was obligated to reimburse the amount paid. At the time, the reinsured was in provisional liquidation and unable to pay its debts as they fell due. All other preconditions had been fulfilled other than the position taken that there was no cause of action under the reinsurance because payment had not been made. The Court held that the word "actually" meant "in the event when finally ascertained" and "paid" meant "exposed to liability as a result of the loss insured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Duder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Buckley L.J. found that, even if a reinsured is bankrupt and pays a sum in partial satisfaction of its liability to the insured, "the liability to the full extent remains". The reinsured or its estate has a right to recover the full extent of its liability against its reinsurer: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cases, however, in which the assured by way of bankruptcy or liquidation seems to discharge his liability by payment of a dividend to the original assured. This, however, is not the fact. Notwithstanding the payment of a dividend, the liability to the full extent remains; and out of further assets, if any, it must in law be discharged. When the estate pays only 10s. in the pound, and recovers 20s. in the pound, it is not recovering in excess of a sum for which it has compromised its liability. The liability is not compromised at less than 20s. in the pound. The liability is still 20s. in the pound, and the right to recover a like sum against the reinsuring underwriter is an asset of the estate; and its proceeds must go according to the law of bankruptcy or liquidation to all the creditors in administration. (at p. 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authorities cited by Swiss Re make it clear that, in the absence of wording to the contrary, actual payment by the reinsured is not a precondition to recovery from the reinsurer. I am satisfied that the right of the reinsured to receive payment from the reinsurer is not based upon actual payment by the reinsured, but rather by the establishment and quantification of its liability: Halsbury's Laws of England, 4th ed., vol. 25 (London: LexisNexis Butterworths, 2003) at para 775. The amount paid by Camarin to AIG is only relevant in so far as Camarin is not entitled to recover more than the amount it is obligated to pay AIG. Camarin is not seeking to recover more than the amount it has been invoiced by AIG under the umbrella policies: MacGillivray on Insurance Law, 10th ed. (London: Sweet and Maxwell, 2004) at ss. 33-75.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language used in Addendum C does not make it clear that actual payment by Camarin is a precondition to the ability of Camarin to recover from Swiss Re. I come to an opposite conclusion. It is clear from Addendum C that indemnification by Swiss Re is to take place at the same time Camarin makes payment under the "Original Policy" which is the policy issued by AIG to MBL. Accordingly, Swiss Re is required to pay any amounts previously paid by Camarin to AIG within interest on the sum payable thereafter and, once any additional sums are paid by Camarin to AIG, that sum is to be paid contemporaneously by Swiss Re to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Reinsurance Policies also contain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Camarin Limited (hereinafter referred to as the "Reinsured") have issued to the Original Insured named below and Original Policy on the terms and conditions of AIG Assurance Company's Policy Number: BA192 1627, this Policy is to reinsure the Reinsured in respect of their liability thereunder.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That provision does not provide as a precondition for coverage the payment by Camarin to AIG. Rather, the reinsurance is "in respect of their liability thereunder". It is clear that there is a liability by Camarin and, accordingly, I find that it is irrelevant whether or not all of that liability has been paid. Rather, the fact that there is a liability establishes a requirement on Swiss Re to reinsure Camarin in respect of their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There was no express provision in the Swiss Re policies. The wording of the policies do not provide that prepayment by Camarin to AIG is a precondition to recover by Camarin under the policies. Swiss Re must have knowledge of the nature of Camarin. It did not have assets other than the small amounts of premiums it collected. Camarin would never have been able to pay AIG under the umbrella policies without first obtaining the funds from Swiss Re to make those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action of Swiss Re Insurance Company for rescission is dismissed. The Counterclaim of Camarin Limited for indemnification under the policies issued by Swiss Re Insurance Company to Camarin Limited is allowed. 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Szymanski v. Morin, [2010] B.C.J. No. 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15-17, 2008; January 26, May 15,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M091745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999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Andrzej Szymanski, Plaintiff, and Donald Morin and Longhouse Ministry Society,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9"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6" w:name="Keywords_45"/>
      <w:bookmarkEnd w:id="296"/>
      <w:r>
        <w:rPr>
          <w:rFonts w:ascii="arial" w:eastAsia="arial" w:hAnsi="arial" w:cs="arial"/>
          <w:b/>
          <w:color w:val="000000"/>
          <w:sz w:val="20"/>
          <w:lang w:val="en-US" w:eastAsia="en-US" w:bidi="ar-SA"/>
        </w:rPr>
        <w:t>Damages — Physical and psychological injuries — Physical injuries — Body injuries — Back and spine — Neck — Soft tissue — Action by the plaintiff Szymanski against the defendants Morin and Longhouse Ministry Society for damages arising from a motor vehicle accident allowed — The accident occurred in 2004 — The plaintiff, a 55-year-old hardwood floor installer, suffered soft tissue injuries to his neck and upper back which caused ongoing pain — The plaintiff's social and recreational activities and ability to work had been diminished — The plaintiff was awarded non-pecuniary damages of $75,000, $4,800 for past income loss, $60,000 for loss of future earning capacity, $16,274 for cost of future care and $746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Non-pecuniary loss — Pain and suffering — Affecting social relationships — Affecting recreational activities — Action by the plaintiff Szymanski against the defendants Morin and Longhouse Ministry Society for damages arising from a motor vehicle accident allowed — The accident occurred in 2004 — The plaintiff, a 55-year-old hardwood floor installer, suffered soft tissue injuries to his neck and upper back which caused ongoing pain — The plaintiff's social and recreational activities and ability to work had been diminished — The plaintiff was awarded non-pecuniary damages of $75,000, $4,800 for past income loss, $60,000 for loss of future earning capacity, $16,274 for cost of future care and $746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7" w:name="Case Summary_41"/>
            <w:bookmarkEnd w:id="2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Szymanski against the defendants Morin and Longhouse Ministry Society for damages for personal injuries arising from a motor vehicle accident. The accident occurred in 2004; the defendants admitted liability; at issue were causation and damages. The plaintiff, 55 at the time of the trial, was a self-employed hardwood floor installer for 14 years prior to the accident. The plaintiff claimed that, as a result of the accident, he had soft tissue injuries to his neck and the trapezius line of his upper back which caused ongoing chronic pain. While he continued to work, he claimed he was in pain while working and that he was less effective at his work. Evidence was that the plaintiff was active and healthy prior to the accident, but that since the accident his recreational and social activities had been diminished. Medical evidence supported the plaintiff's claim of ongoing pain. The plaintiff claimed damages of $45,000 to $85,000 for pain and suffering, $44,760 for past income loss, $150,000 to $300,000 for loss of future earning capacity, $23,304 for cost of future care and special damages of $746 for past cost of care. The defendants argued that the plaintiff had not established that the accident caused his injuries. The defendants claimed that Szymanski had a degenerative spinal condition that was revealed, but not caused or exacerbated, by the accident. They also disputed the amount of damages claimed.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8" w:name="Holdings of Court_30"/>
            <w:bookmarkEnd w:id="29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total damages of $156,820. The plaintiff was awarded non-pecuniary damages of $75,000; $4,800 in damages of for past income loss, $60,000 for loss of future earning capacity, $16,274 for cost of future care and $746 in special damages. As a result of the accident, the plaintiff suffered mild to moderate soft tissue injuries to his neck, and as a result chronic pain radiated into the upper left trapezius area. The plaintiff's claims of ongoing pain were credible and accepted.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9" w:name="Counsel_46"/>
      <w:bookmarkEnd w:id="2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T. Spraggs, K. Gardner.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 MacFarlane.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0" w:name="Judgment_45"/>
      <w:bookmarkEnd w:id="300"/>
      <w:r>
        <w:pict>
          <v:line id="_x0000_s1251" style="position:absolute;z-index:2518087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1" w:name="K.M. KER J._0"/>
            <w:bookmarkEnd w:id="301"/>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Andrzej Szymanski, claims damages for personal injuries he sustained in a motor vehicle accident on December 7, 2004 (the "accident") when he was rear-ended by Mr. Morin, a defendant in these proceedings, while stopped at a red light at Expo Boulevard and Davie Street in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admit liability but dispute the issue of causation and the amount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Szymanski, who at the time of trial was 55 years old, is self-employed as a hardwood floor installer and had been working in this capacity for at least 14 years when the accident occurred. Before the accident Mr. Szymanski was an energetic, hard working man who enjoyed his chosen occupation, took pride in his work and led a physically active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on this trial can be distilled to the following:</w:t>
      </w:r>
      <w:r>
        <w:rPr>
          <w:rFonts w:ascii="arial" w:eastAsia="arial" w:hAnsi="arial" w:cs="arial"/>
          <w:sz w:val="20"/>
          <w:lang w:val="en-US" w:eastAsia="en-US" w:bidi="ar-SA"/>
        </w:rPr>
        <w:cr/>
      </w:r>
    </w:p>
    <w:p>
      <w:pPr>
        <w:numPr>
          <w:numId w:val="2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established on a balance of probabilities that the accident caused the soft tissue injuries to his neck which manifests in pain in that area and the upper left trapezius muscle?</w:t>
      </w:r>
    </w:p>
    <w:p>
      <w:pPr>
        <w:numPr>
          <w:numId w:val="2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any evidence to support the defence proposition that the degenerative changes to the plaintiff's cervical spine at the C5-6 and C6-7 level became symptomatic as a result of the accident such that this is the cause of the plaintiff's continuing neck and trapezius pain?</w:t>
      </w:r>
    </w:p>
    <w:p>
      <w:pPr>
        <w:numPr>
          <w:numId w:val="2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accident is the cause of the plaintiff's injuries, including the continuing neck pain and associated symptoms the plaintiff is still experiencing, what damages should the plaintiff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Szymanski contends that as a result of the accident, he sustained soft tissue injuries to his neck and that as a result of this, pain radiates into the mid trapezieus line of his upper back on the left side of his body. Four years after the accident Mr. Szymanski claims he continues to suffer from chronic neck pain on the left side and that it still radiates into his left upper trapezieus muscle, albeit the pain is far less intense than it was immediately after the accident and the three years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Szymanski has continued to work in his own business as a hardwood floor installer but does so working through the continuing dull pain in order to provide some measure of financial stability for himself and his family. He claims he is less effective in the work he does, taking longer to complete his jobs, and that he experiences fatigue and increased pain as a result of his work and the ongoing nature of his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Szymanski claims damages for pain and suffering, past income loss, loss of opportunity, loss of future income earning capacity, cost of future care and special damages for past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accept that Mr. Szymanski was injured in the accident but contend that it simply revealed an underlying degenerative condition in his cervical spine that would inevitably have become symptomatic and that this condition was in no way caused or exacerbated by the accident. They further argue that because the plaintiff has experienced irregular symptoms there is insufficient proof to link his continuing claims of neck and upper back pain to an accident that most people would recover from swiftly, especially when considered in light of the objective evidence of an ongoing organic degenerative condition that could be responsible for his continuing symptoms. The defence argues that the existence of degenerative changes in the cervical spine at the C5-6 and C6-7 level, as evidenced in a radiograph report summarizing the results of x-rays taken on the day of the accident, is the cause of the persisting neck pain that the plaintiff continues to experience to the present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alternative, the defendants argue that the plaintiff experienced only a mild soft tissue injury that was entirely resolved within two years, by the time Mr. Szymanski was assessed on June 7, 2007, by Dr. Dommisse, an orthopaedic surgeon retained by defence counsel to conduct an independent medical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sum, the defendants argue that if Mr. Szymanski is entitled to any award for pain and suffering, it should be a modest award, the injury having completely resolved within two years, and special damages. The defendants argue Mr. Szymanski has suffered no other form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Evidentiary Synopsis and Findings from the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evidence of Andrzej Szymanksi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Szymanski is 55 years old. He was born in Poland and immigrated to Canada approximately 16 years ago. Before leaving Poland he completed high school and a mechanics course and served three years in the Polish military. Before moving to Canada he worked as driving instructor and a mechanic and taught motor vehicle mechanics courses. Upon his arrival in Canada Mr. Szymanski worked in a variety of positions including as a deck hand on fishing boats, in the forestry industry and at a recycling centre. As most of these jobs caused him to be away from his family for longer periods of time than he liked, Mr. Szymanski searched for another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Approximately 14 years ago Mr. Szymanski started to work as a hardwood floor installer and was employed for at least two years by Key West Hardwood Floors. About 10 years ago Mr. Szymanski started his own hardwood floor installation business and has worked as an independent contractor in that capacity ever since, obtaining subcontracts from a variety of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July 22, 2003, Mr. Szymanski injured his lower back in a work related accident when he mishandled a 50 kg bundle of hardwood flooring. Mr. Szymanski missed about five weeks work as a result of this Worker's Compensation claim and then returned to work on a part time basis on August 27, 2003 and worked in this fashion for one more month. Mr. Szymanski returned to full time employment in early October 2003. Once this lower back injury was healed and Mr. Szymanski had returned to work he had no further difficulty with his lower back, notwithstanding his physically demanding profession. I accept that Mr. Szymanski had completely recovered from his earlier lower back injury by the time of the accident on December 7, 2004, and that the lower back injury was in no way aggravated by the accident or that the injuries from this work related accident had anything to do with contributing to the injuries he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the accident, Mr. Szymanski had no health problems or pain in the area of his neck or upper left trapezius muscle and these areas were not bothered by his work. He had no difficulty performing his work as a hardwood floor installer.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terms of recreational activities, prior to the accident Mr. Szymanski was very physically fit and an avid outdoor enthusiast who hunted, hiked in the mountains, canoed, swam, mountain biked and "raced with his dog" at every opportunity when out on 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Szymanski assisted with a variety of domestic chores around the family home including dishwashing, vacuuming, cutting the lawn and was actively involved in renovating the family home, a "fixer upper" purchased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Szymanski's 2004 tax return discloses a reported gross business income from his hardwood floor installation business of $47,381. In 2001 he earned a gross business income of $36,390. In 2002 he earned a gross business income of $39,522. In 2003 he earned a gross business income of $40,959. In those years both the economy and construction work continued to improve and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Szymanski estimated that, before the accident, he worked between 40 and 50 hours a week, allocated over a 5 day work week, sometimes working on Saturday. He was unable to provide anything more specific or detailed than this anecdotal estimation of his work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evidence of Anna Szymanksa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Anna Szymanska, Mr. Szymanski's wife of almost 30 years, testified about her relationship with the plaintiff, her observations of her husband's work habits, housekeeping duties and social and recreational activities both prior to and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Szymanska indicated that prior to the accident her husband generally worked a 10 hour day as a hardwood floor installer, although he would sometimes work longer in order to finish a job. In terms of recreational activities, Mr. Szymanski was an avid outdoors man who enjoyed hiking, biking, canoeing and hunting. The couple enjoyed socializing with their friends and entertaining in their home. In 2002 the couple bought a home that required major renovations. Prior to the accident Mr. Szymanski was taking care of this portion of the household duties along with other domestic duties such as vacuuming, helping in the kitchen and doing the dishes.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Szymanska testified that her husband had planned to earn enough money during his working career in the hope that he could purchase a bed and breakfast or a small campground to run during his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evidence of Mr. Szymanski's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Szymanski's daughter, Dominica, and son, Lucas, both testified as to their observations of their father's pre and post accident condition. In terms of pre-accident condition, both children recalled their father as an avid outdoor enthusiast and hard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Dominica Szymanska testified that she lived with her parents until February 2008. She works as a behaviour analyst with children diagnosed with autism and Asperger's syndrome and related disorders. Prior to the accident her father had no serious health concerns, he was very active as an outdoorsman and worked long hours as a hardwood floor installer. Ms. Szymanska used to engage in many outdoor activities with her father, including hiking, canoeing and biking. Prior to the accident her father was a happy, outgoing and social individual, who enjoyed attending and hosting social gatherings.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Ms. Szymanska thought that her father would try to go canoeing almost every weekend and some evenings in the year prior to the accident. She did not recall, however, that her father sustained a back injury in 2003, the year before the accident. Although she could not give an exact estimate of the number of days that her father came home early from work before the accident, it was Ms. Szymanska's recollection that prior to the accident her father very infrequently arrived home by 3 or 4 p.m. in the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Lucas Szymanski testified that before the accident he assisted his father with his work, mainly in the summer or when school was out, by carrying various tools and items to and from his father's vehicle and by assisting with the pre-assembly work before his father actually started to install the floors. Mr. Szymanski outlined that before the accident his father was a perfectionist and a very diligent, hard worker with steady work who never complained about his job. His father had no difficulty in doing his work before the accident. When he was working with his father, Lucas Szymanski recalled that the day began at about 7:00 a.m. with 40 minutes of packing the tools and equipment into his father's car, then driving to the job site, and preparing and then installing the flooring. The day usually ended between 5:00 and 6:00 p.m. when they arrived home and had to unpack all the tools and equipment from the vehicle. Lucas Szymanski recalled his father usually worked five days a week before the accident for about 10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Lucas Szymanski had a similar relationship as his sister in respect of his father's enthusiasm and passion for outdoor activities prior to the accident. He recalled his father having a lot of energy and spontaneity to do any sort of outdoor activity. Prior to the accident, Lucas Szymanski enjoyed canoeing, mountain biking, hunting and hiking in the mountains with his father. In addition to his father's avid outdoor activities, Lucas Szymanski recalled that prior to the accident his father was fairly social and enjoyed having visitors to the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Szymanski testified that on December 7, 2004, at about 2:30 p.m. he had finished work for the day and was heading home after having done some Christmas shopping in the downtown area of Vancouver. Mr. Szymanski, who was driving his 1996 Suzuki Sidekick Sport Model 4x4, was stopped at a red light on Expo Boulevard at the intersection with Davie Street when he was rear-ended by a large van driven by the defendant, Mr. Morin.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Szymanski was wearing his seat belt and his head rest was properly adjusted. His head was turned to the left, watching pedestrians crossing the street, when the collision occurred. Mr. Szymanski had no warning of the impact and was completely unprepared for the force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Szymanski recalled feeling in shock after the impact but told the attending police officer that he felt he could drive home and did not need to take an ambulance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point of impact occurred at the rear bumper and spare tire area of Mr. Szymanski's vehicle. The force of the collision was sufficient enough to shatter the window in the rear door of his vehicle and damage the transmission mount to the frame of the vehicle. When the vehicle was first repaired it did not fix the shake and vibration in the manual transmission, which necessitated a second repair. Although repairs to the vehicle were approximately $2,500, this reduced amount was due to the fact that second-hand parts were used in the repair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Although his hands were shaking Mr. Szymanski felt no pain immediately after the accident. However, two to three hours later he started to feel pain in the left side of his neck. At the onset of the pain, Mr. Szymanski tried to see his family doctor but was unable to contact him so he elected to attend a nearby walk-in clinic. As a consequence, Mr. Szymanski's neck was x-rayed by the attending physician and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next day Mr. Szymanski felt much worse and experienced a sharp pain on the left side of his neck, even without moving his head. The sharp pain Mr. Szymanski experienced in his neck extended from the base of his hairline down to the middle of the trapezius line in his upper back/shoulder area. This was the only injury that Mr. Szymanski sustained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Two days after the collision Mr. Szymanski was able to see Dr. Tomaszewski, his family doctor. The very sharp pain had not abated and was increasing in intensity. Dr. Tomaszewski prescribed him Tylenol 3 and referred him to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Szymanski took the Tylenol 3 medication two to three times a day and went to 10 or 11 physiotherapy sessions. He did not find the physiotherapy helpful but did find that massage therapy was of great assistance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Immediately after the accident Mr. Szymanski missed approximately one and a half weeks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Post- 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evidence of Andrzej Szymanski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Szymanski testified that for two years following the accident he experienced sharp pain on the left side of his neck for long periods of time that interfered with all aspects of his life, including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Immediately after the accident, and for the next year, Mr. Szymanski had a great deal of difficulty sleeping. He purchased pillows to place under his neck, under his kidneys and between his knees to help hold him in position. He used the pillows occasionally in the second and third year after the accident. Since the beginning of 2008 Mr. Szymanski's sleep is rarely affected by the pain he experiences in his neck, estimating that in 2008 sleep difficulties related to his neck pain occur maybe once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Despite attending 10 or 11 sessions of physiotherapy and massage therapy on numerous occasions, Mr. Szymanski experienced no improvement in the sharp neck pain during the first year after the accident (2005). In the second year after the accident (2006) he noticed a slight improvement in his pain in that the sharp neck pain was for shorter durations. However, it was not until the beginning of 2008 that he noticed that his condition and symptoms had improved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Thus, by 2008 things were much improved in that Mr. Szymanski sleeps better and his pain is significantly diminished although he still feels dull pain and discomfort most of the time. The sharp pain is, for the most part, gone and Mr. Szymanski has learned to accept the dull pain and discomfort. However, he occasionally still experiences sharp neck pain when working. When this occurs, he has to stop working and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asked how the neck pain and associated symptoms affected him, Mr. Szymanski explained that he tires very easily at work especially when doing heavy work. In the first three years following the accident he often had to leave work early and go home and have a long hot bath and go to bed. He stopped doing renovations on the family home and stopped socializing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terms of his employment, Mr. Szymanski explained that he could not refuse work as he was afraid he would lose contracts, which caused him stress. He could not recall if he had any assistance in doing flooring installations prior to the accident but testified that his son and his wife helped him with set up and clean up on his contracts after the accident as he was not able to afford to hire a professional helper.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few months after the accident, Mr. Szymanski's work situation improved considerably. He now subcontracts to a larger company that provides all the flooring materials so that when he arrives at the job site he simply has to bring his tools and install the flooring; he no longer has to prepare the area or supply and carry the heavy flooring bundles.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Szymanski also noted that in addition to an overall improvement of the physical aspects of his working conditions, the remuneration for his work was much more lucrative. In cross-examination he agreed that the bigger company he now subcontracts with pays him much more money per square foot and that everything is better, agreeing that his income has actually increased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Almost 95% of Mr. Szymanski' work is piecework; thus, what he is paid depends on how many square feet of flooring he installs. He estimated that installing flooring for a 600 square foot room would, prior to the accident, take him two days whereas after the accident it would take him about three days. He explained that he had to slow down in order to avoid experiencing the sharp pain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Szymanski's 2005 tax return discloses a reported gross business income of $39,955 from his hardwood flooring installation business. His 2006 tax return discloses a reported gross business income of $44,432. And, his 2007 tax return discloses a reported gross business income of $50,054.61. He explained that the economy and contract work continued to increase in these years but that his lower gross business income in 2005 and 2006, as compared to 2004, were due to the fact that he had to work more slowly and often had to leave a job site early due to the sharp pain in his neck. Mr. Szymanski felt that if he had not had the accident and suffered the soft tissue injury to his neck, which causes him to take longer to complete his contracts, he would have made much more money in these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Szymanski estimated that immediately after the accident he worked about 30 hours a week and that he managed to gradually increase his hours. By the time of the trial he was working about 40 hours a week, still less than before the accident. Mr. Szymanski testified that if he feels good he could work more hours but explained that he still finds the work harder and that it takes him longer than it did prior to the accident. He was unable to provide anything more specific or detailed than this anecdotal estimation of his work hours. No business records were produced to demonstrate his work hours during this time period and nothing was produced to assist in determining or confirming in a substantive way the hours lost or contracts he turned down due to the neck pain and difficulties he was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Szymanski explained that his work as a hardwood floor installer is a physically demanding job. It involves not only bringing heavy tools and materials, such as heavy bundles of flooring to the job site, preparing the area for installing the flooring by moving furniture and other heavy items, but the actual installation of the flooring requires him to be on his hands and knees operating a staple gun in his left hand and hammering the flooring into place with his right hand. Since the accident he has had to modify his position to brace himself with his right hand when using the staple gun in his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Since the accident, Mr. Szymanski has had to change the pace of his work, moving more slowly on his hands and knees. In the first three years after the accident he had to be careful in terms of movement of his head as he would often experience a sharp pain in his neck and have to stop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By 2008 a "good day" for Mr. Szymanski either involved no pain or some discomfort. He explained that a "bad day" in 2008 would involve strong dull pain lasting longer than an hour. Before 2008, a "bad day" was when the pain made it difficult for him to wake up and undertake a full day's work. Mr. Szymanski had to watch that he did not aggravate the pain. If the pain became too strong, he would have to leave the job site early, go home and take a bath, stretch and go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When asked whether working in 2008 aggravated his pain, Mr. Szymanski was stoic in his response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do I tell you. I have still discomfort and dull pain. When I start the pain, like the dull pain, I am just move my position, I change my position, sometimes make the exercise in the car, even I drive in the car. In my job, I take a rest, few minutes, ten minutes, and go start the job. I know, I have experience, if not I get the much more pain. And this bigger pain I worry about that very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Szymanski explained that as a result of the accident and the ongoing pain he experiences from the injury to his neck his recreational pursuits have been diminished in that he no longer swims or canoes. He still hunts on occasion, but much more slowly and for much shorter periods of time. His activities with his dog are restricted to much slower walks. He rides his bike much more slowly and generally is less active than he was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Szymanski testified that as result of the neck injury sustained in the accident, and the ongoing pain he experiences, his social life has been affected in that he is less willing to go out and socialize with friends or entertain them at home. In addition, his participation in the renovation of the family home stopped for the first three years after the accident as he was unable to assist with those activities or with other domestic chores such as cutting the grass, vacuuming, or assisting with the dishes.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When asked about his retirement plans Mr. Szymanski responded that he was not thinking about retiring. He wanted to work as long as possible because he enjoys working with wood and working alone. Mr. Szymanski explained that prior to the accident he had hoped to eventually retire and open a recreation area with small cottages on a lake. However, since the accident, he felt this goal would not be attainable as he can no longer build houses by himself, his strength having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evidence of Anna Szymanska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Mrs. Szymanska testified that after the accident her husband changed in a number of ways. He was unable to carry on with the home renovations on his own and had to rely upon her and their son to carry them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terms of his work habits, Mrs. Szymanska related that after the accident Mr. Szymanski often would leave work early and on his return home would complain of being tired and in pain and often went straight to bed. Initially, sleeping was difficult for Mr. Szymanski and he would have to arrange pillows to make sleeping more 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Mrs. Szymanska recalled that in 2005 or 2006, during the acute stage of Mr. Szymanski's pain after the accident, she would sometimes have to help him clean up at job sites on a Saturday, an activity he had never asked her to do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Mrs. Szymanska testified that after the accident, Mr. Szymanski no longer engaged in his recreational activities with the same level of vigour. He no longer hiked in wilderness areas but simply went on slow walks; he hunted less, although she could not specifically recall how often he hunted pre and post accident. He no longer went out on long bike rides or canoeing.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Immediately after the accident, Mr. Szymanski was not able to perform his usual household chores of vacuuming and helping in the kitchen. According to Mrs. Szymanska he has returned to doing some of the chores and in 2008 to doing the home renovations, albeit at a slower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Immediately after the accident, and to some extent still, Mr. Szymanski was no longer willing to accompany Mrs. Szymanska on social outings due to the pain and tiredness he experiences from his injuries, which is a source of difficulty for the couple.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overall thrust of Mrs. Szymanska's evidence was that as a result of the accident and the injuries her husband sustained in it, her husband is not the same as he was before the accident, although by 2008 there were some changes for the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evidence of Mr. Szymanski's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Dominica Szymanska testified that since the accident her father has become moodier, they rarely go on hikes together any more, they no longer go canoeing, he does not hunt as frequently as he used to before the accident, he is not as active as he was before the accident, he takes more naps and rests and appears to engage in more quarrels with his wife. As well, the pace of renovations on the house slowed down and Ms. Szymanska observed that her father no longer appears to enjoy doing the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terms of his work capacity, Ms. Szymanska testified that her father had slowed down in his work, he does not take on the contracts that he used to pursue prior to the accident, she has seen her brother carry the tools and pack their father's car, her father no longer removes his tools from his vehicle overnight, and he seemed to be working shorter hours, often returning home by 3:00 p.m. Ms. Szymanska testified that this continued to be the state of affairs when she moved out of the family home in February 2008. Ms. Szymanska also testified that she observed on occasion that her father's pay cheques were smaller than they used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 to Ms. Szymanska, her father appears more frail since the accident - he is skinnier, walks more hunched over, and appears sick, tired and broken. She worries that he pushes himself too much in an effort to pay the bills and worries about his future based on her observations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Lucas Szymanski helped his father with his work every day for about two or three months after the accident until he went to work himself. When assisting his father, Lucas Szymanski noted his father worked more slowly, doing only about half the work he had been able to do prior to the accident, and that he took more breaks. Lucas Szymanski explained that working as a hardwood floor installer is physically demanding and often involves kneeling using a hammer and air compressor. After the accident he observed his father to take frequent breaks and rub the back of his neck and the area above his shoulders. His father also would stop work earlier in the day around 2:00 or 3:00 p.m., even if he had not finished the job, and would go home. When Lucas Szymanski started his own job and was no longer assisting his father on a daily basis, he would very occasionally help his father on the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Lucas Szymanski also testified that since the accident his father no longer goes out canoeing and is not as active as he was prior to the accident. He sees his father resting more and less inclined to go out hiking or biking and explained that his father is far less social than he was prior to the accident. For a long period of time after the accident his father did not do any of the renovations on the house and Lucas and his mother took over the renovation work doing the drywall work, painting and structural renovations in the downstairs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post-accident condition of Mr. Szymanski is also addressed by the medical and expert evidence adduced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Christopher Tomaszewski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Tomaszewski has been the plaintiff's family doctor since 1995. On December 9, 2004, Dr. Tomaszewski examined Mr. Szymanski and was advised of the accident and the symptoms Mr. Szymanski was experiencing. Physical examination revealed tenderness to Mr. Szymanski's cervical spine area when palpated. Painkillers, physiotherapy and massage therapy were prescribed as modalities of treatment along with heat applications. Dr. Tomaszewski diagnosed the injury to Mr. Szymanski's neck as a soft tissue injury, rating it as a Grade II injury exhibiting decreased range of motion and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the date of the accident, Mr. Szymanski attended at a walk-in clinic and had an x-ray taken of his neck. It revealed degenerative changes to Mr. Szymanski's cervical spine at the C5-6 and C6-7 level. Dr. Tomaszewski explained these degenerative changes are age-related and normal for a man of Mr. Szymanski's age. Mr. Szymanski had never complained of any neck pain prior to the accident and in Dr. Tomaszewski's opinion, these degenerative changes in the plaintiff's neck were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Tomaszewski completed a CL-19 medical form for ICBC on January 6, 2005 and indicated that Mr. Szymanski had not been receiving any treatment or medication for any pre-existing conditions directly related to the injury. He also noted that moderate physical exertion aggravated the pain. Mr. Szymanski was described as totally disabled from work for a period of one week and that a partial disability was "unknown at present". The CL-19 contained reference to the results of the December 7, 2004 x-ray and the degenerative changes in Mr. Szymanski's cervical spine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From December 23, 2004 through March 9, 2006, Mr. Szymanski continued to complain of recurrent neck pain that affected his ability to work full days from time to time. Although physical examination of Mr. Szymanski's neck on June 1, 2006, revealed no tenderness and that he had full range of motion, he complained of worsening neck pain which Dr. Tomaszewski explained was a common phenomenon.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August 24, 2007, Dr. Tomaszewski examined Mr. Szymanski and noted tender neck muscles and prescribed further massage treatments and Tylenol 3 medication. Examination of Mr. Szymanski on October 4, 2007 revealed continuing tenderness and increased muscle tone in the upper back in the area from the shoulders and the trapezius muscles down to the bottom of the scapula. Mr. Szymanski exhibited a normal range of movement for his neck. Mr. Szymanski complained of experiencing an onset of upper back pain after lifting heavy materials at work. Dr. Tomaszewski prescribed Naproxen, an anti-inflammatory medication, and continuing massage. An examination on January 8, 2008 revealed that Mr. Szymanski's condition remained unchanged and he was given a refill prescription for Naproxen.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March 13, 2008, Mr. Szymanski was still exhibiting signs of tenderness to his cervical and thoracic spine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Between December 9, 2004 and August 14, 2008 Dr. Tomaszewski saw Mr. Szymanski on approximately 21 occasions for difficulties and continuing pain related to the December 7, 2004 accident. Mr. Szymanski complained of recurring neck pain and upper back pain and that there would be a gradual onset of the pain when Mr. Szymanski was engaged in his work installing hardwood floors. Dr. Tomaszewski continued to treat Mr. Szymanski for his neck injury but the pain continued to bother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By May 8, 2008, however, Mr. Szymanski was reporting to Dr. Tomaszewski that he felt he was improved to about 70% of his pre-accident health. It was Dr. Tomaszewski's opinion that by August 14, 2008, Mr. Szymanski had plateaued in his recovery, he still had recurring neck pain in the left side of his neck and that it was unlikely that he would see any improvement in his condition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July 2003 Dr. Tomaszewski treated Mr. Szymanski for a work-related injury to his lower back that occurred when he was lifting heavy bundles of wood flooring. Mr. Szymanski had completely recovered from that work-related injury before the accident on December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Tomaszewski was of the opinion that it was unlikely that the degenerative changes to Mr. Szymanski's cervical spine contributed to the ongoing pain Mr. Szymanski was still experiencing as a result of the accident. He conceded it was possible the degenerative changes might contribute to the pain to some degree, but was unable to say how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 to Dr. Tomaszewski, the degenerative changes to Mr. Szymanski's cervical spine area were not unusual and were simply due to a loss of calcium from the spine, essentially wear and tear changes related to the aging process. Dr. Tomaszewski was unable to say, without resorting to speculation, whether the degenerative changes to Mr. Szymanski's neck could cause pain in the absence of the accident. It was Dr. Tomaszewski's opinion that the cause of Mr. Szymanski's ongoing neck pain, which was still evident in August 2008, was the accident of December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accept Dr. Tomaszewski's observations and assessment of Mr. Szymanski's condition. Dr. Tomaszewski documented his observations of Mr. Szymanski over almost four years and noted that the pain Mr. Szymanski complained of and the tenderness in his neck and upper trapezius area were still being objectively verified upon physical examination in March 2008. Thus, in Dr. Tomaszewski's opinion the continuing neck and upper trapezius pain that Mr. Szymanski experienced were related to the accident, there being no complaints of neck pain or related disability prior to December 7, 2004. While the degenerative changes to Mr. Szymanski's cervical spine could possibly contribute to his ongoing neck pain, the quality of the evidence and opinion on this point remains speculative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Cecil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addition to the evidence of Dr. Tomaszewski, the plaintiff called Dr. Cecil Hershler, a physiatrist, who outlined his opinion of Mr. Syzmanski's condition based on a single examination he conducted on May 15, 2006, approximately one and a half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Hershler spent between one and a half to two hours assessing Mr. Szymanski with 20 to 25 minutes of the assessment involving a physical examination. Dr. Hershler obtained a detailed history from Mr. Szymanski and was aware of a work related injury that involved Mr. Szymanski being off work and receiving WCB benefits one or two years before the accident. As Mr. Szymanski had completely recovered from that injury, Dr. Hershler did not address it to any great degree and could not recall whether the injury had been to Mr. Szymanski's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Hershler noted that palpation of Mr. Szymanski's cervical spine in the C2-3 and C5-6 area elicited an involuntary pain response, revealing ligament tender points in this area. Mr. Szymanski also exhibited deep muscle tender points in the upper trapezius attachments on the left side of his neck. The rest of the physical examination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Significant to Dr. Hershler's opinion was the fact that Mr. Szymanski had no history of neck pain prior to the accident. Based on his physical examination and the reported history of Mr. Szymanski, Dr. Hershler concluded that Mr. Szymanski's soft tissue injuries to the cervical spine in the C2-3 and C5-6 area as well as the attachments of the upper trapezius muscle to the neck were caused by the accident of December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Hershler explained that his prognosis for Mr. Szymanski's full and complete recovery was stated as guarded in his May 2006 report based on his experience and treatment of thousands of patients and the symptoms he observed in Mr. Szymanski one and half years after the accident. Dr. Hershler observed Mr. Szymanski to be functioning and motivated but still exhibiting symptoms a year and a half after the accident and in spite of treatment. The pain was described as enough to affect Mr Szymanski's functioning so as to prevent him from returning to his full pre-accident function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his report, Dr. Hershler provided the following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complete recovery and full resolution of the pain is guarded. Andrew has continued to complain of symptoms particularly with the head bent forward for over a year and a half. This is in spite of the fact that he has had physiotherapy and massage therapy. The fact that the massage therapy has been more effective is consistent with the findings of muscle tender points on the left side of the neck. Andrew is a motivated individual with a high pain tolerance and a good work ethic. He has continued working as an installer but is limited by the pain. Given this history, it is unlikely that the symptoms will simply disappear in the near future. It is more likely than not that he will continue to be symptomatic particularly at work for at least another year and more likely two years. From a therapeutic point of view, I would simply prescribe massage therapy for pain management. I would recommend that he see the massage therapist twice a month for twelve months and thereafter once a month for another year. This amount of massage therapy should be adequate for pain management. At the same time, he should be encouraged to at least maintain his existing work hours. If, at all possible, he should vary his job so as not to be kneeling or bending with the head constantly flexed. If he is unable to change this, then it is likely that he will remain symptomatic throughout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Although Dr. Hershler was unaware that degenerative changes had been located at the C5-6 vertebrae level of Mr. Szymanski's cervical spine, he said he would not be surprised by such a finding. He explained, however, that simply because degenerative changes exist, does not mean that the individual is symptomatic due to the changes. The most Dr. Hershler could say on this point was that if a spine with degenerative changes is subjected to trauma it may be at a greater risk of developing symptoms than a spine that shows no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What I take from Dr. Hershler's opinion is that Mr. Szymanski was still experiencing symptoms of pain in the left side of his neck at the C2-3 and C5-6 vertebrae level and left upper trapezius area one and half years after the accident and that the pain was triggered by prolonged head forward postures while working as a hardwood floor installer. Dr. Hershler's prognosis suggests that Mr. Szymanski would remain symptomatic, particularly in relation to work, for a further year or two. On the totality of the evidence before me, that prognosis has been borne out and Mr. Szymanski's symptoms have diminished considerably since early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Significantly, Dr. Hershler did not recommend that Mr. Szymanski should cut back his existing work hours which, at the time of his report, were between 25 and 40 hours a week. Instead, Dr. Hershler recommended that Mr. Szymanski should vary his job so that he is not kneeling or bending with his head constantly flexed. As far as treatment was concerned, Dr. Hershler felt that continuing massage therapy on a bi-monthly basis for one year and a once a month basis for the next year would be adequate for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Iain Dommisse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Dommisse, an orthopaedic surgeon, conducted an independent medical examination of Mr. Szymanski on June 7, 2007, and prepared a report dated June 20, 2007. Dr. Dommisse was not called as a witness but his report was marked as an exhibit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Dommisse expressed the opinion that Mr. Szymanski sustained a Grade II cervical strain as a result of the accident but by June 20, 2007 had likely recovered from the accident because Mr. Szymanski complained of a tired and pressure feeling within the cervical spine area and the only objective finding was that of mild stiffness in flexion and extension of the cervical spine. Dr. Dommisse opined that the prognosis for Mr. Szymanski's recovery from the injury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Physical examination of Mr. Szymanski by Dr. Dommisse revealed tenderness at the midline of the cervicothoracic junction an area, I note, that Dr. Hershler also stated in his report to be the area where Mr. Szymanski's movement in the left side of his neck was restricted by localized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Dommisse also reported on Mr. Szymanski's range of motion in his cervical spine. Although lateral flexion to the right and left was within the normal range, rotation of the cervical spine to the right and left sides was between 5 and 15 degrees less than normal and the overall flexion/extension range of motion of the cervical spine was reported as 50 degrees less than the normal total range. Thus Mr. Szymanski, two and a half years after the accident, was still exhibiting stiffness in flexion and extension of the cervical spine and still had tenderness in the same area that Dr. Hershler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his report, Dr. Dommisse specifically disagreed with Dr. Hershler's May 15, 2006 opinion that the prognosis for Mr. Szymanski's complete recovery and full resolution of the pain was guarded at that time. Dr. Dommisse's disagreement with Dr. Hershler was based on the minimal objective findings of injury recorded by Dr. Hershler and the fact that Dr. Hershler's assessment was based on the plaintiff's subjective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Dommisse further opined that Mr. Szymanski would not have permanent disabilities or injuries as a result of the accident but that the injury from the accident rendered him more susceptible to future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Although Dr. Dommisse's opinion was not challenged by means of cross-examination, I do not place a significant amount of weight upon it as to Mr. Szymanski's prognosis. Dr. Dommisse disagreed with Dr. Hershler's guarded prognosis saying there were minimal objective findings of injury recorded by 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I find Dr. Dommisse's disagreement on this point to be contradicted by Dr. Hershler's explanation in his evidence that he was able to elicit involuntary pain responses from Mr. Szymanski upon palpation of the C2-3 and C5-6 area of the cervical spine and noted deep muscle tender points in the attachments of the left upper trapezius muscle to the side of the cervical spine. Moreover, other objective findings of injury in Dr. Hershler's report would include his observation that upon physical examination Mr. Szymanski exhibited normal head and neck movement with the exception of rotation to the left. Mr. Szymanski was observed to be unable to move his head through the full range of movement and was noted to have lost about 25% of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What I accept from Dr. Dommisse's opinion is that Mr. Szymanski suffered a Grade II cervical strain as a result of the accident and that by June 2007, Mr. Szymanski was showing signs of improvement. However, Dr. Dommisse's opinion that Mr. Szymanski had "likely recovered" is at best equivocal. Moreover, it is contradicted by the continued symptoms that Dr. Tomaszewski observed and documented even into early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the basis of this medical evidence, I find that as a result of the accident Mr. Szymanski sustained mild to moderate soft tissue injuries to his neck, particularly the left side of his neck and that the injury was to the C2-3 and C5-6 of the cervical spine area, and that as a result of the injures the pain radiates into the upper left trapezius area. As a result of the accident Mr. Szymanski experienced significant pain and discomfort in these areas for a period of time considerably longer than expected, likely in part due to his physically demanding occupation as a hardwood floor installer. Mr. Szymanski continued to experience ongoing pain and difficulty through 2007. However, by early 2008 he started to show signs of significant improvement. Given the lengthy duration and persistence of the pain it can be said that he suffers from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Lila Quastel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Lila Quastel, an occupational therapist, assessed Mr. Szymanski on January 15 and 16, 2008 and prepared a report dated June 9, 2008. Ms Quastel's role was to identify Mr. Szymanski's functional capacities and acquired work limitations resulting from his injuries. Ms. Quastel based her opinion on Mr. Szymanski's subjective complaints of what he was still experiencing as well as from a review of the medical documentation sent to her and her own physical testing and vocational assessment of Mr. Szymanski.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Unfortunately, Mr. Szymanski did not report his history, level of functioning and complaints to Ms. Quastel in a completely accurate manner. For example, he reported to Ms. Quastel that he was off work for three weeks but Dr. Tomaszewski's notes indicated he was only off work for one week. Mr. Szymanski never told Ms. Quastel that he had a back injury in 2003 which kept him off work for about 53 days but instead told her he had a hand injury. However, WorkSafe records indicate that Mr. Szymanski sustained a hand injury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Some of the inaccuracies in Mr. Szymanski's reporting of his history may well be due to the language difficulties he still experiences. He had no Polish interpreter to assist him in his interview and assessment with Ms. Quastel. Indeed, Ms. Quastel notes in her report that the reader should be cautious when reading the results of the validity of some of her testing due to the language and comprehension impediments Mr. Szymanski exhibited, confirming as much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for the defendants takes issue with the quality of Ms. Quastel's report and urges that no weight should be given to it, arguing that the report contains factual errors about the accident, reveals bias in calling the defendant "the offending driver" and improperly contains medical opinions notwithstanding that she is not a medical doctor. I do not find the factual inaccuracies as to the vehicles involved in the accident, or the name of one of Mr. Szymanski's former employers to be in any way material to her opinion or to undermine its reliability. Nor does the difference in account of how much work Mr. Szymanski missed materially affect the reliability of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Despite the inaccuracies in failing to report his previous back injury to Ms. Quastel, I do not conclude that Ms. Quastel formed a mistaken impression of Mr. Szymanski's functional capacities and work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addition to considering Mr. Szymanski's subjective accounts of the pain he said he experienced, Ms. Quastel administered a variety of physical tests and also made clinical observations of Mr. Szymanski over the two day assessment period. She found there were no inconsistencies in his effort at the physical tests and no signs of undue pain behaviour or magnification of pain in all her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Interestingly, palpation of Mr. Szymanski's spine, in the areas where he indicated he experienced pain, revealed tenderness or pain only in the T2 to T4 thoracic vertebrae, indicating difficulty in the high back/low neck area. The pain responses were noted to be in the paravertebral muscles just to the left of the vertebrae. Range of motion tests on all of Mr. Szymanski's joints revealed he has full range of motion but that he reported mild neck pain on left lateral rotation of his head and pain on the left side of his neck when doing circumduction or rolling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For the most part, Mr. Szymanski was noted to be in very good health and physically fit with excellent back muscle power. Strength testing through lifting, carrying and pushing/pulling weights revealed that he was able to lift between 55 and 75 pounds in one time lifts and between 40 and 50 pounds in repetitive lifts. Mr. Szymanski reported to Ms. Quastel that he experienced pain in his neck and upper back during and after completing the repetitive hip to shoulder and floor to hip weight lifts and that the pain occurred when lifting above waist level. Although Mr. Szymanski was able to carry 50 pounds for more than 100 feet and up and down five steps he was unable to carry 60 pounds as he found it too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pain may well be a subjective phenomenon not easily measurable by independent objective indicia, I find the results of the physical strength testing and Ms. Quastel's observations of Mr. Szymanski's abilities to be significant. Based on Ms. Quastel's observations, Mr. Szymanski did not malinger or exaggerate his pain or endeavour to carry less weight or complain of pain when engaged in light strength testing. It was only when Mr. Szymanski reached the heavier weights that he complained of pain or difficulty. Mr. Szymanski, by all accounts, is stoic and endeavours to perform to the best of his ability, perhaps to his detriment, by not adequately self limiting his activities in relation to his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accept Ms. Quastel's opinion of Mr. Szymanski's physical capacities based on the result of her objective physical strength testing and her prolonged period of observation of Mr. Szymanski for approximately 12 to 16 hours over the two day assessment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Quastel's opinion, based on her testing and observations of Mr. Szymanski, her review of his medical file and the other medical legal opinions, her many years of experience as an occupational therapist that also includes early experience as a physiotherapist, can be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Szymanski sustained soft tissue injuries to his neck and the left side of his upper back in the accident on December 7, 2004. His pain improved but did not resolve.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Szymanski has been left with cervical and upper thoracic pain. This pain radiates to his left shoulder. According to Ms Quastel, the worst pain for Mr Szymanski is at the level of T2-T3. The pain interferes primarily with his work. He occasionally has to reduce his work hours to half time when he is experiencing bad neck and upper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Mr. Szymanski's occupation as a hardwood floor installer is significantly contributing to his ongoing pain and discomfort in his neck and upper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Mr. Szymanski be unable to continue doing hardwood floor laying, he would be limited to direct entry jobs in the limited, light and medium strength categories.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length of time that has elapsed, Mr. Szymanski's pain can be considered chronic. While Mr. Szymanski may experience partial pain resolution, Ms. Quastel was not hopeful that after three and a half years Mr. Szymanski's pain will totally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cross-examination, Ms. Quastel clarified that a few minor errors in her report, such as the type of vehicle Mr. Szymanski was driving, were as a result of some difficulties in comprehension on the part of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Although Ms. Quastel recommended that Mr. Szymanski work only half time for the next year, she acknowledged that neither Dr. Hershler nor Dr. Dommisse had made a similar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Where I have difficulty with Ms. Quastel's report and conclusions is that the area that Ms. Quastel was able to elicit pain responses from upon palpation were not the same as the areas Dr. Tomaszewski, Dr. Hershler and Dr. Dommisse found to be the areas of injury. On the basis of this discrepancy between locations of the pain responses, coupled with the different opinion as to the approach to Mr. Szymanski's employment situation, I am not satisfied that I can fully rely upon Ms. Quastel's recommendations for treatment for Mr. Szymanski.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Where Ms. Quastel's opinion differs from Dr. Hershler, Dr. Tomaszewski and Dr. Dommisse, I prefer their evidence as to the location of the injury to Mr. Szymanski's neck and as to the recommendations on return to work and continuing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Mrs. Szymanska's evidence was not seriously challenged on cross-examination other than to demonstrate that she did not know how often her husband went hunting before and after the accident and to establish that she only assisted her husband at his job sites during the acute phase of his injury in 2005 and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Mrs. Szymanska's evidence. She was forthright in her description of the changes she has observed in her husband since the accident. Mrs. Szymanska provided a picture of a man who has a strong work ethic and is proud of his skills and abilities and had a passion for outdoor recreational activities and contributing to the domestic chores and renovations around their home. All of these facets of Mr. Szymanski's life have been negatively affected by the injury that he sustained in the accident and that he still has not completely recovered from the injury to his neck. However, he is much better than he was immediately after the accident and for the three years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Dominica Szymanska's evidence was not seriously challenged on cross-examination other than to demonstrate that she did not know how often her father returned home early from work prior to the accident and to establish that she did not recall his back injury in 2003. I do not find either of these scenarios surprising in light of the passage of time and the rather benign nature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accept Ms. Szymanska's evidence about her observations of the changes in her father since the accident. Ms. Szymanska struck me as an honest, forthright young woman, clearly concerned about her father's circumstances. However, I do not find that her concerns coloured her account of what she observed in terms of changes in her father's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also accept Lucas Szymanski's evidence about his observations of the changes in his father since the accident for the same reason. He too was forthright in his evidence and struck me as an entirely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a result of the accident, Mr. Szymanski suffered soft tissue injuries principally to his neck with pain radiating into the mid to upper left trapezius. Problems with his neck continued up to and including the time of trial, approximately four years after the accident, albeit the symptoms had resolved considerably by the beginning of 2008. In the ordinary course, injuries of this nature normally would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Taylor J.A. said at para.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evidence required in order to meet the onus lying on a plaintiff in such cases, Chief Justice McEachern (then sitting as a trial judge)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repeating his observations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(October 7, 1981, Vancouver B781505 (B.C.S.C.)) [ </w:t>
      </w:r>
      <w:hyperlink r:id="rId899"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put it thus [p.399]: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evidence--which could be just his own evidence if the surrounding circumstances are consistent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there must be evidence of a "convincing" nature to overcome the improbability that pain will continue, in the absence of objective symptoms, well beyond the normal recovery period, but the plaintiff's own evidence, if consistent with the surrounding circumstances, may nevertheless suffice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must approach Mr. Szymanski's evidence with caution given that the symptoms ordinarily would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Upon consideration of all of the evidence, I find that Mr. Szymanski's complaints of continuing neck and upper left trapezius pain are legitimate. Overall, I found Mr. Szymanski to be a credible witness and I find his complaints of continuing neck and upper trapezius pain are generally consistent with the surrounding circumstances and evidence. It was not established that his reporting to the doctors was significantly contradictory. Moreover, the evidence of his family as well as the observations of Dr. Tomaszewski and Ms. Quastel's observations on physical testing in January 2008, provide support for his complaints of ongoing neck and upper trapezius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defence has argued that as Mr. Szymanski was an unreliable historian as to his medical history with Dr. Hershler, Dr. Dommisse and Ms. Quastel in terms of the prior work related injury to his lower back, this undermines the reliability of the reports in terms of the issue of causation because all the reports and assessments are based primarily on the plaintiff's subjective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While it is correct that Mr. Szymanski appears to have not fully reported his earlier back injury to these individuals in the sense of dates or the extent of the difficulties, I do not find that in the circumstances of this case, these inaccuracies undermine the reliability of the reports. Although Mr. Szymanski is capable of conversing in English, he did need the assistance of a Polish interpreter during the trial. I find that any inaccuracies in reporting the prior back injury were likely due to Mr. Szymanski's inability to fully understand the subtleties of the questions being asked of him. Mr. Szymanski's responses to some of the questions posed to him in the trial confirm his difficulty with full comprehension of the subtleties of what is being asked of him. More significantly, though, the evidence establishes that the lower back injury had fully healed more than a year before the accident. Consequently, I do not find the likely inadvertent failure to fully disclose the details of his prior back injury undermines the reliability of the reports prepared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Although Mr. Szymanski did not properly disclose his earlier lower back injury sustained in a work place accident in July 2003 to the doctors who assessed him for the purposes of this litigation, this possible contradiction was not extensively explored on cross-examination. Moreover, Dr. Tomaszewski was well aware of this difficulty and was clear in his evidence that it had fully resolved by the time of this accident in December 2004. In addition, I have already noted that there were some language difficulties for Mr. Szymanski and he may not fully have understood what was being asked of him. However, I acknowledge, that this does raise a modest concern about his credibility and the reliability of his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Szymanski was occasionally not precise or careful in describing his symptoms from time to time, but as noted that may well be in part due to language difficulties. His injuries have persisted beyond the expected time of recovery and the case depends almost entirely on his credibility. I have noted that I approach his evidence with caution; however, on the whole of the evidence, although Mr. Szymanski has had some difficulties with low back pain in the past, I accept that he did not have any neck or trapezius pain prior to the accident. Looking at the evidence as a whole, I find Mr. Szymanski generally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the symptoms from the injury from the accident persisted longer than would normally be the case largely due to the nature of Mr. Szymanski's work which may well exacerbate the symptoms due to the demanding physical nature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Based on the uncontradicted evidence of Dr. Tomaszewski, Dr. Hershler and Dr. Dommisse, I am satisfied that Mr. Szymanski has met the burden of proof and established that he has suffered mild to moderate soft tissue injuries to the left side of his neck in the C2-3 and C5-6 area of his cervical spine and that this injury has manifested itself through neck pain that radiates into the upper left trapezius. Although such an injury would ordinarily resolve in a shorter period of time, the pain associated with the injury has continued for longer than expected likely due to the demanding nature of Mr. Szymanski's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question that arises in this case is whether, in the circumstances, Mr. Szymanski has proven the symptoms of which he continues to complain were caused by the accident. Counsel for the defendants argues that while the accident may have caused some trauma to Mr. Szymanski's neck, the injury was mild, had resolved by June 2007 and that any ongoing neck pain is likely the result of the degenerative changes in Mr. Szymanski's cervical spine and not the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Questions of causation are to be determined by applying the principles that were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Mr. Justice Smith, writing for the majority, noted at paras. 107-109: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is established by application of the "but for" test, as was recently explained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 the basic test for determining causation remains the "but for" test. This applies to multi-cause injuries. The plaintiff bears the burden of showing that "but for" the negligent act or omission of each defendant, the injury would not have occurred.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 </w:t>
      </w:r>
      <w:hyperlink r:id="rId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 </w:t>
      </w:r>
      <w:hyperlink r:id="rId2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Where indivisible damage would not have occurred but for the combination of multiple tortious causes each tortfeasor is jointly and severally liable with the others for the whole of the damage so long as his acts or omissions made a material contribution-beyond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to the damage: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[paras.] 41-44;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The standard of proof of causation is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[para.]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"Material contribution", as that phrase was used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is synonymous with "substantial connection", as that phrase was used by McLachlin C.J.C. above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This causal yardstick should not be confused with the "material contribution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While the burden is on the plaintiff to establish that the injuries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of course, take the plaintiff as they find him: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at paras. 104-107,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am satisfied that it is more likely than not that the injury to Mr. Szymanski's cervical spine was caused by the accident of December 7, 2004. All the medical evidence supports this conclusion, including the June 20, 2007 report of Dr. Dommisse. Dr. Dommisse opined that Mr. Szymanski sustained a Grade II cervical strain as a result of the accident. Dr. Dommisse formed his opinion, in part, based on the opinion of Dr. Tomaszewski as expressed in the CL-19 form that was completed. Dr. Dommisse further explained that on the basis of the information he did have, which included information in the CL-19 report about the existence of degenerative changes in Mr. Szymanski's cervical spine area, Mr. Szymanski did not have any pre-existing medical condition that was affected by the injuries he sustained in the accident on December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am also satisfied on the basis of the medical evidence in this case that it is more likely than not that the ongoing neck and trapezius pain that Mr. Szymanski still experiences is related to the injuries he suffered in the accident and not the asymptomatic degenerative changes in his neck that were revealed by the x-ray done on the date of the accident. I find that Mr. Szymanski's neck and trapezius pain does persist and I reject the defendants' submission that it does not, or that it is the result of a degenerative disc disease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Upon a consideration of all of the evidence, I find that Mr. Szymanski's complaint of continuing neck and trapezius pain was caused by the accident. The fact that he suffered soft tissue injuries to his neck is not disputed. The significance in this case is that the complaint continues. I find that Mr. Szymanski continues to suffer neck and trapezius pain and that is because the accident and injuries occurred to a person with Mr. Szymanski's particular occupation such that it has made it difficult for the injuries to fully resolve in the ordinary course. As noted in the evidence of Dr. Tomaszewski, Dr. Hershler and Ms. Quastel, which I accept, Mr. Szymanski's occupation as a hardwood floor installed has exacerbated the situation and made him more susceptible to suffering injury for a greater period of time than a normal person might have. Mr. Szymanski has established that he has continuing problems with chronic neck pain and his continuing problems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is entitled to be compensated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Szymanski seeks the following for damages: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$45,000 to $85,000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 $44,760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$150,000 to $300,000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$23,304</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$746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and reasonable to both parties: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135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For purposes of assessing non-pecuniary damages,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Jenkins v. Bourcier</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2003 BCSC 388</w:t>
        </w:r>
      </w:hyperlink>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Radford v. Drobot et al.</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2005 BCSC 293</w:t>
        </w:r>
      </w:hyperlink>
      <w:r>
        <w:rPr>
          <w:rFonts w:ascii="arial" w:eastAsia="arial" w:hAnsi="arial" w:cs="arial"/>
          <w:color w:val="000000"/>
          <w:sz w:val="20"/>
          <w:lang w:val="en-US" w:eastAsia="en-US" w:bidi="ar-SA"/>
        </w:rPr>
        <w:t xml:space="preserve"> at para. 62;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relevant factors in assessing non-pecuniary damages were recently reiterated by Mr. Justice Voith in </w:t>
      </w:r>
      <w:r>
        <w:rPr>
          <w:rFonts w:ascii="arial" w:eastAsia="arial" w:hAnsi="arial" w:cs="arial"/>
          <w:i/>
          <w:color w:val="000000"/>
          <w:sz w:val="20"/>
          <w:lang w:val="en-US" w:eastAsia="en-US" w:bidi="ar-SA"/>
        </w:rPr>
        <w:t>Lakhani v. Elliott</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2009 BCSC 1058</w:t>
        </w:r>
      </w:hyperlink>
      <w:r>
        <w:rPr>
          <w:rFonts w:ascii="arial" w:eastAsia="arial" w:hAnsi="arial" w:cs="arial"/>
          <w:color w:val="000000"/>
          <w:sz w:val="20"/>
          <w:lang w:val="en-US" w:eastAsia="en-US" w:bidi="ar-SA"/>
        </w:rPr>
        <w:t xml:space="preserve"> at para. 104, citing the majority opinion of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Mr Szymanski seeks an award of $45,000 to $85,000 for non-pecuniary damages. He relies upon the following cases in support of this position: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($65,000); </w:t>
      </w:r>
      <w:r>
        <w:rPr>
          <w:rFonts w:ascii="arial" w:eastAsia="arial" w:hAnsi="arial" w:cs="arial"/>
          <w:i/>
          <w:color w:val="000000"/>
          <w:sz w:val="20"/>
          <w:lang w:val="en-US" w:eastAsia="en-US" w:bidi="ar-SA"/>
        </w:rPr>
        <w:t>Heppner v. Zia</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2008 BCSC 782</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Klein v. Dowhy,</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2007 BCSC 1151</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Klein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Stone v. Ellerman</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2007 BCSC 969</w:t>
        </w:r>
      </w:hyperlink>
      <w:r>
        <w:rPr>
          <w:rFonts w:ascii="arial" w:eastAsia="arial" w:hAnsi="arial" w:cs="arial"/>
          <w:color w:val="000000"/>
          <w:sz w:val="20"/>
          <w:lang w:val="en-US" w:eastAsia="en-US" w:bidi="ar-SA"/>
        </w:rPr>
        <w:t xml:space="preserve"> ($100,000); </w:t>
      </w:r>
      <w:r>
        <w:rPr>
          <w:rFonts w:ascii="arial" w:eastAsia="arial" w:hAnsi="arial" w:cs="arial"/>
          <w:i/>
          <w:color w:val="000000"/>
          <w:sz w:val="20"/>
          <w:lang w:val="en-US" w:eastAsia="en-US" w:bidi="ar-SA"/>
        </w:rPr>
        <w:t>Love v. Pai</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2003 BCSC 900</w:t>
        </w:r>
      </w:hyperlink>
      <w:r>
        <w:rPr>
          <w:rFonts w:ascii="arial" w:eastAsia="arial" w:hAnsi="arial" w:cs="arial"/>
          <w:color w:val="000000"/>
          <w:sz w:val="20"/>
          <w:lang w:val="en-US" w:eastAsia="en-US" w:bidi="ar-SA"/>
        </w:rPr>
        <w:t xml:space="preserv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defendants submit that the soft tissue injuries Mr. Szymanski experienced were largely resolved by June 2007 and therefore the appropriate award for non-pecuniary damages is between $10,000 and $15,000. They rely on the following cases in support: </w:t>
      </w:r>
      <w:r>
        <w:rPr>
          <w:rFonts w:ascii="arial" w:eastAsia="arial" w:hAnsi="arial" w:cs="arial"/>
          <w:i/>
          <w:color w:val="000000"/>
          <w:sz w:val="20"/>
          <w:lang w:val="en-US" w:eastAsia="en-US" w:bidi="ar-SA"/>
        </w:rPr>
        <w:t>Brar v. Johal</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2002 BCSC 150</w:t>
        </w:r>
      </w:hyperlink>
      <w:r>
        <w:rPr>
          <w:rFonts w:ascii="arial" w:eastAsia="arial" w:hAnsi="arial" w:cs="arial"/>
          <w:color w:val="000000"/>
          <w:sz w:val="20"/>
          <w:lang w:val="en-US" w:eastAsia="en-US" w:bidi="ar-SA"/>
        </w:rPr>
        <w:t xml:space="preserve"> ($15,000); </w:t>
      </w:r>
      <w:r>
        <w:rPr>
          <w:rFonts w:ascii="arial" w:eastAsia="arial" w:hAnsi="arial" w:cs="arial"/>
          <w:i/>
          <w:color w:val="000000"/>
          <w:sz w:val="20"/>
          <w:lang w:val="en-US" w:eastAsia="en-US" w:bidi="ar-SA"/>
        </w:rPr>
        <w:t>Hall v. Day</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2006 BCSC 874</w:t>
        </w:r>
      </w:hyperlink>
      <w:r>
        <w:rPr>
          <w:rFonts w:ascii="arial" w:eastAsia="arial" w:hAnsi="arial" w:cs="arial"/>
          <w:color w:val="000000"/>
          <w:sz w:val="20"/>
          <w:lang w:val="en-US" w:eastAsia="en-US" w:bidi="ar-SA"/>
        </w:rPr>
        <w:t xml:space="preserve"> ($10,000); </w:t>
      </w:r>
      <w:r>
        <w:rPr>
          <w:rFonts w:ascii="arial" w:eastAsia="arial" w:hAnsi="arial" w:cs="arial"/>
          <w:i/>
          <w:color w:val="000000"/>
          <w:sz w:val="20"/>
          <w:lang w:val="en-US" w:eastAsia="en-US" w:bidi="ar-SA"/>
        </w:rPr>
        <w:t>Kovacevic v. Leischner</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2000 BCSC 1492</w:t>
        </w:r>
      </w:hyperlink>
      <w:r>
        <w:rPr>
          <w:rFonts w:ascii="arial" w:eastAsia="arial" w:hAnsi="arial" w:cs="arial"/>
          <w:color w:val="000000"/>
          <w:sz w:val="20"/>
          <w:lang w:val="en-US" w:eastAsia="en-US" w:bidi="ar-SA"/>
        </w:rPr>
        <w:t xml:space="preserve"> ($12,000); </w:t>
      </w:r>
      <w:r>
        <w:rPr>
          <w:rFonts w:ascii="arial" w:eastAsia="arial" w:hAnsi="arial" w:cs="arial"/>
          <w:i/>
          <w:color w:val="000000"/>
          <w:sz w:val="20"/>
          <w:lang w:val="en-US" w:eastAsia="en-US" w:bidi="ar-SA"/>
        </w:rPr>
        <w:t>Machala v. Roodenburg</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2002 BCSC 397</w:t>
        </w:r>
      </w:hyperlink>
      <w:r>
        <w:rPr>
          <w:rFonts w:ascii="arial" w:eastAsia="arial" w:hAnsi="arial" w:cs="arial"/>
          <w:color w:val="000000"/>
          <w:sz w:val="20"/>
          <w:lang w:val="en-US" w:eastAsia="en-US" w:bidi="ar-SA"/>
        </w:rPr>
        <w:t xml:space="preserve"> ($11,000); </w:t>
      </w:r>
      <w:r>
        <w:rPr>
          <w:rFonts w:ascii="arial" w:eastAsia="arial" w:hAnsi="arial" w:cs="arial"/>
          <w:i/>
          <w:color w:val="000000"/>
          <w:sz w:val="20"/>
          <w:lang w:val="en-US" w:eastAsia="en-US" w:bidi="ar-SA"/>
        </w:rPr>
        <w:t>Mann v. Klassen et al.,</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2001 BCSC 652</w:t>
        </w:r>
      </w:hyperlink>
      <w:r>
        <w:rPr>
          <w:rFonts w:ascii="arial" w:eastAsia="arial" w:hAnsi="arial" w:cs="arial"/>
          <w:color w:val="000000"/>
          <w:sz w:val="20"/>
          <w:lang w:val="en-US" w:eastAsia="en-US" w:bidi="ar-SA"/>
        </w:rPr>
        <w:t xml:space="preserve"> ($10,000); </w:t>
      </w:r>
      <w:r>
        <w:rPr>
          <w:rFonts w:ascii="arial" w:eastAsia="arial" w:hAnsi="arial" w:cs="arial"/>
          <w:i/>
          <w:color w:val="000000"/>
          <w:sz w:val="20"/>
          <w:lang w:val="en-US" w:eastAsia="en-US" w:bidi="ar-SA"/>
        </w:rPr>
        <w:t>Liao v. Doe et al.,</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2005 BCSC 431</w:t>
        </w:r>
      </w:hyperlink>
      <w:r>
        <w:rPr>
          <w:rFonts w:ascii="arial" w:eastAsia="arial" w:hAnsi="arial" w:cs="arial"/>
          <w:color w:val="000000"/>
          <w:sz w:val="20"/>
          <w:lang w:val="en-US" w:eastAsia="en-US" w:bidi="ar-SA"/>
        </w:rPr>
        <w:t xml:space="preserve"> ($10,000); </w:t>
      </w:r>
      <w:r>
        <w:rPr>
          <w:rFonts w:ascii="arial" w:eastAsia="arial" w:hAnsi="arial" w:cs="arial"/>
          <w:i/>
          <w:color w:val="000000"/>
          <w:sz w:val="20"/>
          <w:lang w:val="en-US" w:eastAsia="en-US" w:bidi="ar-SA"/>
        </w:rPr>
        <w:t>Al-Mandlawi v. Gara et al.</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2005 BCSC 740</w:t>
        </w:r>
      </w:hyperlink>
      <w:r>
        <w:rPr>
          <w:rFonts w:ascii="arial" w:eastAsia="arial" w:hAnsi="arial" w:cs="arial"/>
          <w:color w:val="000000"/>
          <w:sz w:val="20"/>
          <w:lang w:val="en-US" w:eastAsia="en-US" w:bidi="ar-SA"/>
        </w:rPr>
        <w:t xml:space="preserve"> ($7,500); </w:t>
      </w:r>
      <w:r>
        <w:rPr>
          <w:rFonts w:ascii="arial" w:eastAsia="arial" w:hAnsi="arial" w:cs="arial"/>
          <w:i/>
          <w:color w:val="000000"/>
          <w:sz w:val="20"/>
          <w:lang w:val="en-US" w:eastAsia="en-US" w:bidi="ar-SA"/>
        </w:rPr>
        <w:t>Pennykid v. Escribano</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2004 BCSC 954</w:t>
        </w:r>
      </w:hyperlink>
      <w:r>
        <w:rPr>
          <w:rFonts w:ascii="arial" w:eastAsia="arial" w:hAnsi="arial" w:cs="arial"/>
          <w:color w:val="000000"/>
          <w:sz w:val="20"/>
          <w:lang w:val="en-US" w:eastAsia="en-US" w:bidi="ar-SA"/>
        </w:rPr>
        <w:t xml:space="preserve"> ($14,000); </w:t>
      </w:r>
      <w:r>
        <w:rPr>
          <w:rFonts w:ascii="arial" w:eastAsia="arial" w:hAnsi="arial" w:cs="arial"/>
          <w:i/>
          <w:color w:val="000000"/>
          <w:sz w:val="20"/>
          <w:lang w:val="en-US" w:eastAsia="en-US" w:bidi="ar-SA"/>
        </w:rPr>
        <w:t>Darji v. Regimbald</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2006 BCSC 834</w:t>
        </w:r>
      </w:hyperlink>
      <w:r>
        <w:rPr>
          <w:rFonts w:ascii="arial" w:eastAsia="arial" w:hAnsi="arial" w:cs="arial"/>
          <w:color w:val="000000"/>
          <w:sz w:val="20"/>
          <w:lang w:val="en-US" w:eastAsia="en-US" w:bidi="ar-SA"/>
        </w:rPr>
        <w:t xml:space="preserve"> ($12,000); </w:t>
      </w:r>
      <w:r>
        <w:rPr>
          <w:rFonts w:ascii="arial" w:eastAsia="arial" w:hAnsi="arial" w:cs="arial"/>
          <w:i/>
          <w:color w:val="000000"/>
          <w:sz w:val="20"/>
          <w:lang w:val="en-US" w:eastAsia="en-US" w:bidi="ar-SA"/>
        </w:rPr>
        <w:t>Read v. Marques,</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2003 BCSC 167</w:t>
        </w:r>
      </w:hyperlink>
      <w:r>
        <w:rPr>
          <w:rFonts w:ascii="arial" w:eastAsia="arial" w:hAnsi="arial" w:cs="arial"/>
          <w:color w:val="000000"/>
          <w:sz w:val="20"/>
          <w:lang w:val="en-US" w:eastAsia="en-US" w:bidi="ar-SA"/>
        </w:rPr>
        <w:t xml:space="preserve"> ($13,500); </w:t>
      </w:r>
      <w:r>
        <w:rPr>
          <w:rFonts w:ascii="arial" w:eastAsia="arial" w:hAnsi="arial" w:cs="arial"/>
          <w:i/>
          <w:color w:val="000000"/>
          <w:sz w:val="20"/>
          <w:lang w:val="en-US" w:eastAsia="en-US" w:bidi="ar-SA"/>
        </w:rPr>
        <w:t>Kumar v. Canada Post Corporation and Nixon,</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2006 BCSC 54</w:t>
        </w:r>
      </w:hyperlink>
      <w:r>
        <w:rPr>
          <w:rFonts w:ascii="arial" w:eastAsia="arial" w:hAnsi="arial" w:cs="arial"/>
          <w:color w:val="000000"/>
          <w:sz w:val="20"/>
          <w:lang w:val="en-US" w:eastAsia="en-US" w:bidi="ar-SA"/>
        </w:rPr>
        <w:t xml:space="preserve">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difficulties associated with trying to reconcile the awards in such cases are well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accept Mr. Szymanski's evidence that he sustained a soft tissue injury to the left side of his neck as a result of the accident and that he still experiences pain in the left side of his neck that radiates into his upper left trapezius muscle area. The injury can be described as mild to moderate in nature but has developed an element of chronic pain that continues to bother Mr. Szymanski. The pain is most evident when Mr. Szymanski works. His job as a hardwood floor installer is physically demanding although he has been able to find contracts that are less demanding than what he undertook prior to the accident. This chronic neck pain still manifests itself some four years after the accident, albeit significantly reduced from what it was immediately after the accident and the two years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Szymanski is a stoic and determined person. Despite the neck and upper left trapezius pain he has tried to remain physically active but is less active than he was prior to the accident. He no longer goes for long hikes, electing shorter slower walks, he no longer canoes, he hunts less than he did prior to the accident, primarily by reducing the number of hours he goes out hunting. His injuries have impacted on his ability to contribute to various household chores such as vacuuming and washing dishes, and he is not able to conduct the home renovations at the pace he had set before the accident. He no longer socializes to the extent he used to prior to the accident because of the chronic pain and fatigue he experiences. His plan of retiring and building and opening a bed and breakfast may well be compromised by the continuing pain he experiences and thus is a further component in the assessment of impairment and loss of his previous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Taking into account all of these circumstances, the referenced authorities and the nature of Mr. Szymanski's injuries, the fact that the injury of real consequence was to the left side of his neck, and the upper left trapezius muscles that lead to his left shoulder, the relatively enduring nature of this injury, the pain he has suffered and may continue to experience in the future, as well as the fact that he suffered some diminishment in lifestyle, I assess non-pecuniary damages in the amount of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Counsel for Mr. Szymanski argued that he should also receive damages for "loss of housekeeping capacity" in the amount of $15,000 to $35,000 but acknowledged that this could also be reflected in the amount of general damages awarded with the award being at the higher end of the range. In </w:t>
      </w:r>
      <w:r>
        <w:rPr>
          <w:rFonts w:ascii="arial" w:eastAsia="arial" w:hAnsi="arial" w:cs="arial"/>
          <w:i/>
          <w:color w:val="000000"/>
          <w:sz w:val="20"/>
          <w:lang w:val="en-US" w:eastAsia="en-US" w:bidi="ar-SA"/>
        </w:rPr>
        <w:t>Klein</w:t>
      </w:r>
      <w:r>
        <w:rPr>
          <w:rFonts w:ascii="arial" w:eastAsia="arial" w:hAnsi="arial" w:cs="arial"/>
          <w:color w:val="000000"/>
          <w:sz w:val="20"/>
          <w:lang w:val="en-US" w:eastAsia="en-US" w:bidi="ar-SA"/>
        </w:rPr>
        <w:t xml:space="preserve"> at para. 19, Mr. Justice Stewart declined to award a separate amount of damages for "loss of housekeeping capacity" where the plaintiff did not maintain his own household but simply helped with chores around the family home. In that case, the fact that other family members had to assist the plaintiff with some chores and that he completed his chores while in pain was reflected in the amount awarded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No separate and distinct award of damages for loss of housekeeping capacity is warranted in this case either. The amount awarded for non-pecuniary damages here reflects the fact that Mr. Szymanski's overall lifestyle, including his ability to do renovations and perform household chores, have been impacted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After the accident, Mr. Szymanski missed between one and one and a half weeks of work as substantiated by Dr. Tomaszewski. Dr. Dommisse estimated that Mr. Szymanski was likely disabled from performing his occupational duties for about four weeks due to the accident. Mr. Szymanski testified that he missed further periods of time and had to reduce his hours or leave jobs early because of the pain he was experiencing and estimated he might work about 10 hours less a week since the accident. However, there is little in the way of objective evidence in the form of business records such as invoices substantiating reduced work hours or the actual loss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To establish his claim for past wage loss and loss of past opportunities, counsel for Mr. Szymanski provided a wage loss chart based on Mr. Szymanski's claim that he is working about 10 hours less a week since the accident. Based on this anecdotal point, counsel calculated that Mr. Szymanski lost about 40 hours a month since the accident up to December 2007. Between January 2008 and September 2008, counsel estimated that Mr. Szymanski lost four hours a month from his pre-accident rate. Based on an hourly wage rate of $30, counsel argues that Mr. Szymanski has lost about $1,200 a month in gross salary due to his injuries from the accident for a total of approximately $44,760. I find, however that this arithmetic wage loss calculation provided by counsel for Mr. Szymanski is of little assistance to determining past wage loss and loss of past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objective evidence, including Mr. Szymanski's tax returns would tend generally to contradict him on the point of loss of opportunities for past wages. The best that the objective evidence establishes is a slight decrease in income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counsel for the defendants noted in her written submissions, Mr. Szymanski is self-employed and it is not unusual for self-employed persons to have irregular income, moreover the limited tax return information provided by Mr. Szymanski confirms that irregular income is the norm for Mr. Szymanski. Defence counsel produced the table set out below to show a summary of Mr. Szymanski's gross and net income as reported in his tax returns between 1999 and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Gross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033"/>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$24,468</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$5,900</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$29,557</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$36,390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$7,381</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$39,522</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$9,726</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$40,959</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$9,665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033"/>
        <w:gridCol w:w="1673"/>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$47,381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$12,872 (Accident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7, 2004)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033"/>
        <w:gridCol w:w="261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$39,955</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$12,496</w:t>
            </w:r>
          </w:p>
        </w:tc>
        <w:tc>
          <w:tcPr>
            <w:tcW w:w="358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$44,432</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$19,288</w:t>
            </w:r>
          </w:p>
        </w:tc>
        <w:tc>
          <w:tcPr>
            <w:tcW w:w="358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$47,223</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$21,364</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Szymanski simply provided income tax information in the form of one-page summary sheets for most years and a four page return for 2007. Although he has testified about the intensity of his work before the accident and how much slower he worked afterward, he has failed to provide any sort of business records to substantiate his claims of reduced work hours. Such records could have indicated fewer invoices or less lucrative invoices immediately following the accident, or established a pattern pre- and post-accident. Mr. Szymanski was repeatedly asked, and indeed ordered by Master Caldwell to produce his business records on September 9, 2008. His failure to produce such evidence leads to the inference that there is little in the way of objective evidence to substantiate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While I accept that Mr. Szymanski may have had to work more slowly to some extent to perform his work after the accident, he has failed to produce any financial or business records to demonstrate the difference between his pre-accident and post-accident rate of work to assist in demonstrating and establishing the lost opportunity he argues he experienced as a result of the soft tissue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What the tax returns clearly demonstrate is that Mr. Szymanski's </w:t>
      </w:r>
      <w:r>
        <w:rPr>
          <w:rFonts w:ascii="arial" w:eastAsia="arial" w:hAnsi="arial" w:cs="arial"/>
          <w:b/>
          <w:color w:val="000000"/>
          <w:sz w:val="20"/>
          <w:u w:val="single"/>
          <w:lang w:val="en-US" w:eastAsia="en-US" w:bidi="ar-SA"/>
        </w:rPr>
        <w:t>net</w:t>
      </w:r>
      <w:r>
        <w:rPr>
          <w:rFonts w:ascii="arial" w:eastAsia="arial" w:hAnsi="arial" w:cs="arial"/>
          <w:color w:val="000000"/>
          <w:sz w:val="20"/>
          <w:lang w:val="en-US" w:eastAsia="en-US" w:bidi="ar-SA"/>
        </w:rPr>
        <w:t xml:space="preserve"> income has been generally increasing. The accident occurred in December 2004 so the years 2004-2005 provide clear evidence of the pre-accident and post-accident income, but Mr. Szymanski's net income shows no significant change in these years. After the accident Mr. Szymanski's net income in 2005 was reduced by $376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By 2006, Mr. Szymanski's net income had increased by $6,416 from his 2004 pre-accident income and by $6,792 from his 2005 post-accident income. In cross-examination Mr Szymanski was unable to specify business opportunities he had lost due to his accident-related injuries, saying only that his work took him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Szymanski has failed to produce any evidence of contracts he was offered and had to refuse, or contractors who were dissatisfied with his work. In fact, he admitted that his work situation has greatly improved since the accident and that he started working under better work conditions a few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do accept Mr. Szymanski's evidence that he missed one full week of work immediately after the accident. Dr. Dommisse estimated that Mr. Szymanski was likely disabled from performing his occupational duties for four weeks. Based on this evidence it is likely that Mr. Szymanski did experience some form of past wage loss and loss of opportunities over the immediate period of time following the accident and he is entitled to be compensated for that specific, identifiable loss. Mr. Szymanski estimated he worked at least 40 hours a week prior to the accident. Based on Dr. Dommisse's estimation that Mr. Szymanski was likely disabled for four weeks, Mr. Szymanski is entitled to be compensated for 160 hours of past wage loss and loss of opportunity at his wage rate of $30 for a total of $4,800 in gross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Future Earning Capacity and Diminished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Szymanski seeks compensation for future loss of income and diminished earning capacity suggesting damages in the range of $150,000 to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defendants' position is that there is no evidence upon which the Court can conclude that Mr. Szymanski has suffered any loss in capacity such that he has been rendered less valuable in terms of assessing his abilities as a capital asset. In particular, the defendants note that Mr. Szymanski continued to work after the accident and is now employed in better and more lucrative conditions than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As Madam Justice Dickson noted in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151, a claim for loss of future earning capacity raises two issues: (1) has the plaintiff's earning capacity been impaired to any degree by his injuries and, if so (2) what amount should be awarded: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at para 91 [</w:t>
      </w:r>
      <w:r>
        <w:rPr>
          <w:rFonts w:ascii="arial" w:eastAsia="arial" w:hAnsi="arial" w:cs="arial"/>
          <w:i/>
          <w:color w:val="000000"/>
          <w:sz w:val="20"/>
          <w:lang w:val="en-US" w:eastAsia="en-US" w:bidi="ar-SA"/>
        </w:rPr>
        <w:t>Fox</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59 Madam Justice Southin, writing for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if not injured or who, with retraining, on the balance of probabilities will be able to do so, is entitled to some compensations for the impairment. He is entitled to it because for the rest of his life some occupations will be closed to him and it is impossible to say that over his working life the impairment will not harm his income earning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To determine the question of whether a plaintiff has established an impaired future earning capacity the court considers the following criteria established by Mr. Justice Finch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have otherwise been open to him, had he not been injured;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is less valuable to himself as a person capable of earning income in a competitive labour market. (see also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Bedwell</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McGill</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xml:space="preserve"> the Court of Appeal clarified the issue of proof holding at para. 53 that it was necessary for the plaintiff to prove a substantial possibility of a future event leading to an income loss. The plaintiff is not required to prove this loss on a balance of probabilities (see also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Berezan</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However, there needs to be some "cogent evidence" to trigger the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considerations: </w:t>
      </w:r>
      <w:r>
        <w:rPr>
          <w:rFonts w:ascii="arial" w:eastAsia="arial" w:hAnsi="arial" w:cs="arial"/>
          <w:i/>
          <w:color w:val="000000"/>
          <w:sz w:val="20"/>
          <w:lang w:val="en-US" w:eastAsia="en-US" w:bidi="ar-SA"/>
        </w:rPr>
        <w:t>Marcelino v. Francesutti</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2002 BCSC 1711</w:t>
        </w:r>
      </w:hyperlink>
      <w:r>
        <w:rPr>
          <w:rFonts w:ascii="arial" w:eastAsia="arial" w:hAnsi="arial" w:cs="arial"/>
          <w:color w:val="000000"/>
          <w:sz w:val="20"/>
          <w:lang w:val="en-US" w:eastAsia="en-US" w:bidi="ar-SA"/>
        </w:rPr>
        <w:t xml:space="preserve"> at para. 57; </w:t>
      </w:r>
      <w:r>
        <w:rPr>
          <w:rFonts w:ascii="arial" w:eastAsia="arial" w:hAnsi="arial" w:cs="arial"/>
          <w:i/>
          <w:color w:val="000000"/>
          <w:sz w:val="20"/>
          <w:lang w:val="en-US" w:eastAsia="en-US" w:bidi="ar-SA"/>
        </w:rPr>
        <w:t>Carvalho v. Angotti</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2007 BCSC 1760</w:t>
        </w:r>
      </w:hyperlink>
      <w:r>
        <w:rPr>
          <w:rFonts w:ascii="arial" w:eastAsia="arial" w:hAnsi="arial" w:cs="arial"/>
          <w:color w:val="000000"/>
          <w:sz w:val="20"/>
          <w:lang w:val="en-US" w:eastAsia="en-US" w:bidi="ar-SA"/>
        </w:rPr>
        <w:t xml:space="preserve"> at para. 59. In </w:t>
      </w:r>
      <w:r>
        <w:rPr>
          <w:rFonts w:ascii="arial" w:eastAsia="arial" w:hAnsi="arial" w:cs="arial"/>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xml:space="preserve"> at para. 78, Madam Justice MacKenzie stated that "ongoing symptoms alone do not mandate an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To quantify a loss of earning capacity the court conducts an assessment, based on the evidence, rather than applying a purely mathematical calculation: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Durand v. Bolt,</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For assessment purposes, income earning capacity is viewed as a capital asset where all relevant negative and positive contingencies must be considered: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154;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at paras. 92, 102-103. The overall fairness and reasonableness of the award must also be taken into account: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terms of relevant contingencies that need to be considered, they may be general or specific in nature. Relevant contingencies can include such things as the potential for improvements in health, opportunities for advancement, as well as the usual chances and hazards of life: </w:t>
      </w:r>
      <w:r>
        <w:rPr>
          <w:rFonts w:ascii="arial" w:eastAsia="arial" w:hAnsi="arial" w:cs="arial"/>
          <w:i/>
          <w:color w:val="000000"/>
          <w:sz w:val="20"/>
          <w:lang w:val="en-US" w:eastAsia="en-US" w:bidi="ar-SA"/>
        </w:rPr>
        <w:t>Dujic v. Hahn</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at para. 105;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One approach to assessing the loss of future earning capacity is to compare the likely future income of the plaintiff if the accident had not occurred with the likely future income of the plaintiff now that it has occurred: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154. In this case no actuarial evidence was adduced to provide assistance on this sort of baseline assessment. The court is simply left with Mr. Szymanski's anecdotal evidence and that of his family that he has had to turn down some contracts; has been unable to take on heavier or bigger jobs; and, takes longer to complete his contracts than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Szymanski argues that he is limited in his abilities to work to full capacity as a hardwood floor installer by pain and exhaustion that is causally related to his injuries. This continuing disability, argues Mr. Szymanski, will be long-standing, if not permanent in nature. He claims that, but for the accident, he would have continued to work as a hardwood floor installer for the foreseeable future. Counsel argues that if the Court finds that Mr. Szymanski has experienced a 30 to 40% loss in his income then with normal earnings growth potential and discounted for labour market contingencies, the net present value of his "without accident" income would be between $150,000 and $300,000. In Mr. Szymanski's submission, this sum represents a fair and just assessment of his lost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 alternative, counsel for Mr. Szymanski submits that an award of two years' salary based on the income he could make would also represent a fair and just assessment of his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defendants argue that Mr. Szymanski has neither suffered a loss of future income earning capacity or a diminished earning capacity, nor established this in the evidence. They point to the fact that Mr. Szymanski has continued to maintain full-time employment and returned to full-time work within a month of the accident. The defendants point to Mr. Szymanski's income tax returns for the years following the accident to argue that he has consistently demonstrated an ability to undertake the demands of the heavy labour of a hardwood floor installer, his income has grown and his business opportunities have improved since the accident. Additionally, the defendants argue there is no reliable expert evidence that Mr. Szymanski's ability to work has been compromised by his injuries. Consequently, argue the defendants, in these circumstances no award under this head of damages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difficulty with Mr. Szymanski's claim of loss of future earning capacity is that he has continued to work, albeit through pain, and has continued to increase his salary since the accident. The family's evidence about lost work opportunities was largely anecdotal and vague with no specific information as to what contracts were turned down. Similar observations apply to Mr. Szymanski's claim that it takes him longer to perform his contracts than it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It is clear from the evidence that Mr. Szymanski is a dedicated and hard working self-employed hardwood floor installer. Despite his injury and the ongoing neck and upper left trapezius muscle pain he experiences, he has managed to continue to work although he occasionally he has to reduce his work hours when he experiences difficulties with these areas and he is perhaps slower in terms of his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Szymanski's work ethic and positive attitude have remained intact since the accident. However, Mr. Szymanski tends to over exert himself to his detriment. On Mr. Szymanski's evidence he is less able to complete the same high volume of piecework and long hours he could complete prior to the accident. He tires more quickly due to the pain and is less capable of performing jobs that require him to move heavy bundles of flooring. In these circumstances, it is apparent that there is an element of impairment to his earning capacity and thus some impairment to his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evidence confirms that there are certain functions such as kneeling for extended periods of time with his head in a flexion position or lifting heavy weights above his waist repetitively that Mr. Szymanski will have difficulty performing. These are functions required of Mr. Szymanski on a daily basis in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Szymanski testified that his dream of opening a bed and breakfast as a retirement project has been compromised by the injuries he sustained in the accident due to the ongoing pain he has experienced. While his plans in this regard may well be on hold, the speculative nature of whether this will actually be the case remains too remote as to require anything more than an acknowledgment that it has been considered as a factor in my overall assessment of the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Szymanski is presently 55 years old, has a strong and positive work ethic and intends to continue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applying the relevant legal principles and gazing "deeply into the crystal ball" as described by the Court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I am left to make an assessment as it relates solely to Mr. Szymanski's injury to his neck and its impact on the upper left trapezius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Taking into account all of the evidence and the many future contingencies that may arise, including the prospect that Mr. Szymanski's health will continue to improve if he works less strenuously, the prospect of recovery or at least improvement in his symptomology and that he will continue to find contracts that are less demanding such as having the bundles of flooring already delivered to the job locations and will require less heavy lifting than he did prior to the accident, I conclude that the plaintiff's future earning capacity has been impaired by the injuries he suffered in the motor vehicle accident and assess his loss of future earning capacity at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70, Mr. Justice Masuhara addressed cost of future care awards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At the outset, I note that the cost of future care award is "by its nature notional and not a precise accounting exercise to determine the strict minimum" required by the plaintiff: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(2005), 37 B.C.L.R. (4th) 222</w:t>
        </w:r>
      </w:hyperlink>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at [paragraph] 34, our Court of Appeal endorsed the following approach to dealing with the many imponderable factors and contingencies in assessing damages in this category: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2005 SCC 9</w:t>
        </w:r>
      </w:hyperlink>
      <w:r>
        <w:rPr>
          <w:rFonts w:ascii="arial" w:eastAsia="arial" w:hAnsi="arial" w:cs="arial"/>
          <w:color w:val="000000"/>
          <w:sz w:val="20"/>
          <w:lang w:val="en-US" w:eastAsia="en-US" w:bidi="ar-SA"/>
        </w:rPr>
        <w:t xml:space="preserve"> at [paragraph]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plaintiff is entitled to be compensated for all expenses reasonably necessary for his future medical care: see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2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The test to be applied when the court considers awarding the cost of future care was set out by McLachlin J. [as she then was] in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must be a medical justification for claims for cost of future care;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claims must be reasonable.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award for cost of care should reflect what the evidence establishes is reasonably necessary to preserve the plaintiff's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Consequently, in making an award for costs of future care, the court must take into account both what is medically required and what expenses the plaintiff will likely incur. Items and services the plaintiff is unlikely to use in the future cannot be justified as reasonably necessary aspects of the cost of future care: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the current case, Ms. Quastel made several recommendations for future care items and services for Mr. Szymanski. They include: attendance at a multi-disciplinary chronic pain clinic; physiotherapy; massage therapy; consulting with a kinesiologist; and a fitness/aquatic club membership. Dr. Hershler only recommended that Mr. Szymanski continue to receive massage therapy. Dr. Tomaszewski only continued referrals for massage therapy after the first set of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Szymanski has provided a chart of estimated one-time and annual costs that relate to his future care for the next five years compiled from the report of Ms. Quastel. The annual costs for the recommended treatments sought by Mr. Szymanski total $10,750 and the one-time cost for attending the multi-disciplinary chronic pain clinic totals $12,554. Thus Mr. Szymanski seeks a total award of $23,304 for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defendants argue the evidence does not support any award for cost of future care, particularly in light of the evidence that Mr. Szymanski goes for periods of a year or more when he does not require any form of therapy and no prescription for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evidence of Dr. Tomaszewski, however, contradicts this assertion. Mr. Szymanski was still being prescribed Tylenol 3 and Naproxen in early 2008 and was still being referred to massage therapy and undertaking massage therapy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evidence establishes that Mr. Szymanski did not find physiotherapy helpful in managing his pain, in fact it made him feel worse because it aggravated and irritated the injured tissue. There is nothing in the evidence to suggest that Mr. Szymanski would return to physiotherapy given the difficulties he experienced when first referred to it. In these circumstances, an award for physiotherapy is unjustified. Similarly, it is clear that Mr. Szymanski has not received any assistance from attending at a kinesologist and the evidence does not disclose that he intends to do so in the future. Moreover, the opinions of the doctors who have assessed and treated Mr. Szymanski do not recommend such treatment and so there appears to be no medical justification for this type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As to the issue of a gym membership for five years, while Ms. Quastel may recommend it, Mr. Szymanski did not indicate he would use a gym membership or attend at an aquatic centre gym or pool in the future or that he had ever tried this in the past. In these circumstances, an award for a gym membership is unjustified and entirely speculative as there is no evidentiary foundation to support the inference that it is medically necessary or that the plaintiff is likely to use these items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Szymanski has received assistance and relief from attending at a massage therapist in the past and it is entirely likely that future treatment using this modality would be of assistance to him in his pain management. Dr. Tomaszewski noted that even in April 2008 Mr. Szymanski appeared to be improving and finding relief from massage therapy which he was still attending every four weeks. Dr. Hershler confirmed the need for this form of treatment as a method of assisting in pain management. The present value for massage treatment for the next three years, as outlined in the evidence, is $3,720.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Szymanski did not address in his testimony any aspect of attending a multi-disciplinary chronic pain management program. I do not conclude from this, however, that such a service, if made available, would be unutilised. On the contrary, given his frustration over the pain he still continues to experience and the ongoing nature of the pain, I am satisfied that Mr. Szymanski would benefit from attending such a program and would likely do so given the opportunity. The cost of attendance at a multi-disciplinary pain clinic varies between $11,800 and $13,308 according to Ms. Quastel. Mr. Szymanski seeks $12,554 for this service, representing an average of the two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Taking into account all of the evidence, I award the plaintiff $16,274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parties agree that Mr. Szymanski is entitled to an award of $746 for special damages for expenses incurred for the past cost of care. I accept that such an award is justified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Adjustments to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defendants seeks to have one adjustment made to any damages awarded to Mr. Szymanski. The defence urged a reduction of any award based on the argument that there was a measurable risk of Mr. Szymanski experiencing problems with his neck or cervical spine even absent the accident. The defence also argued that while the degenerative changes to Mr. Szymanski's cervical spine were not caused by the accident, the degenerative disc condition is a contributing factor to the ongoing pain that Mr. Szymanski might be experiencing. Accordingly, any award for pain should have an appropriate deduction where some part of the pain is likely something that Mr. Szymanski would inevitably experience as a result of the pre-existing degenerative changes to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473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[Emphasis in the original,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December 7, 2004 x-ray of Mr. Szymanski's neck revealed degenerative changes at the C5-6 and C6-7 vertebrae. As Dr. Tomaszewski explained, these are age-related developments and normal for a man of Mr. Szymanski's age. Mr. Szymanski had never complained of difficulties or pain in his neck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There is no question that Mr. Szymanski has degenerative changes to his cervical spine at the C5-6 and C6-7 vertebrae level as noted in the x-rays taken on the day of the accident and that they likely existed prior to the accident. However, the medical evidence establishes that Mr. Szymanski never encountered any episode of neck pain prior to the accident and that the degenerative changes were asymptomatic. There simply is no evidence or opinion that asserts a predisposition to neck pain as a result of these changes, let alone any discussion about the severity or consequences of such pain if it did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Nor do the opinions quantify or address the likelihood of such neck pain developing in the future. The best Dr. Tomaszewski could say was that it is possible that the degenerative changes could contribute to the pain and that it was speculative as to whether the degenerative changes to Mr. Szymanski's neck could cause pain in the absence of the motor vehicle accident. Based on this evidence, I do not believe that there was a measurable risk that even without the accident Mr. Szymanski's cervical spine would have been affected in any meaningful way by the events of day-to-day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Thus, the quality of the evidence on the contribution or otherwise of the degenerative changes in Mr. Szymanski's neck contributing to his current ongoing neck pain is entirely speculative. The evidence establishes there were no debilitating effects, or any effects, from the pre-existing condition of the degenerative changes in Mr. Szymanski's neck before the accident. Nor does the evidence support the notion that the degenerative changes in Mr. Szymanski's neck created a measurable risk of the pre-existing condition "detrimentally affecting the plaintiff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There simply is no evidence to support the assertion that the asymptomatic degenerative changes in Mr. Szymanski's cervical spine at the C5-6 and C6-7 level were accelerated or aggravated by the accident or that Mr. Szymanski falls within the classic "crumbling skull" category. Mr. Szymanski's condition is entirely distinguishable from the plaintiff in </w:t>
      </w:r>
      <w:r>
        <w:rPr>
          <w:rFonts w:ascii="arial" w:eastAsia="arial" w:hAnsi="arial" w:cs="arial"/>
          <w:i/>
          <w:color w:val="000000"/>
          <w:sz w:val="20"/>
          <w:lang w:val="en-US" w:eastAsia="en-US" w:bidi="ar-SA"/>
        </w:rPr>
        <w:t>Matell v. Hardy</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(1995), 54 B.C.A.C. 1</w:t>
        </w:r>
      </w:hyperlink>
      <w:r>
        <w:rPr>
          <w:rFonts w:ascii="arial" w:eastAsia="arial" w:hAnsi="arial" w:cs="arial"/>
          <w:color w:val="000000"/>
          <w:sz w:val="20"/>
          <w:lang w:val="en-US" w:eastAsia="en-US" w:bidi="ar-SA"/>
        </w:rPr>
        <w:t xml:space="preserve"> (B.C.C.A.) where the plaintiff had degenerative changes to her cervical spine prior to a motor vehicle accident which necessitated the surgical removal of the degenerative disc sometime after the accident. In </w:t>
      </w:r>
      <w:r>
        <w:rPr>
          <w:rFonts w:ascii="arial" w:eastAsia="arial" w:hAnsi="arial" w:cs="arial"/>
          <w:i/>
          <w:color w:val="000000"/>
          <w:sz w:val="20"/>
          <w:lang w:val="en-US" w:eastAsia="en-US" w:bidi="ar-SA"/>
        </w:rPr>
        <w:t>Matell,</w:t>
      </w:r>
      <w:r>
        <w:rPr>
          <w:rFonts w:ascii="arial" w:eastAsia="arial" w:hAnsi="arial" w:cs="arial"/>
          <w:color w:val="000000"/>
          <w:sz w:val="20"/>
          <w:lang w:val="en-US" w:eastAsia="en-US" w:bidi="ar-SA"/>
        </w:rPr>
        <w:t xml:space="preserve"> the Court of Appeal upheld the trial judge's finding, </w:t>
      </w:r>
      <w:hyperlink r:id="rId936" w:history="1">
        <w:r>
          <w:rPr>
            <w:rFonts w:ascii="arial" w:eastAsia="arial" w:hAnsi="arial" w:cs="arial"/>
            <w:i/>
            <w:color w:val="0077CC"/>
            <w:sz w:val="20"/>
            <w:u w:val="single"/>
            <w:shd w:val="clear" w:color="auto" w:fill="FFFFFF"/>
            <w:lang w:val="en-US" w:eastAsia="en-US" w:bidi="ar-SA"/>
          </w:rPr>
          <w:t>[1993] B.C.J. No. 1230</w:t>
        </w:r>
      </w:hyperlink>
      <w:r>
        <w:rPr>
          <w:rFonts w:ascii="arial" w:eastAsia="arial" w:hAnsi="arial" w:cs="arial"/>
          <w:color w:val="000000"/>
          <w:sz w:val="20"/>
          <w:lang w:val="en-US" w:eastAsia="en-US" w:bidi="ar-SA"/>
        </w:rPr>
        <w:t>, that the pre-existing degenerative disc changes in the plaintiff's neck were 50% responsible for her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this case, the evidence does not support a finding that the degenerative changes in this area of Mr. Szymanski's neck contributed to the pain he experiences as a result of the accident or that the changes constitute the kind of measurable risk of a pre-existing condition that would detrimentally affect Mr. Szymanski in the future as contemplated by the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decision. Accordingly, the condition does not warrant any adjustment to the damages that I have found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conclusion, I award Mr. Szymanski total damages of $156,820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240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71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019"/>
        <w:gridCol w:w="177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2614"/>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$16,274</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71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$746</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3660"/>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$156,820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Szymanski is also entitled to pre-judgment interest at the prevailing rate and costs, unless the parties seek to make further submissions on the issue, in which case notice must be given to the Court within 30 days of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3" w:history="1">
        <w:r>
          <w:rPr>
            <w:rFonts w:ascii="arial" w:eastAsia="arial" w:hAnsi="arial" w:cs="arial"/>
            <w:b/>
            <w:bCs/>
            <w:i/>
            <w:color w:val="0077CC"/>
            <w:kern w:val="32"/>
            <w:sz w:val="28"/>
            <w:szCs w:val="32"/>
            <w:u w:val="single"/>
            <w:shd w:val="clear" w:color="auto" w:fill="FFFFFF"/>
            <w:lang w:val="en-US" w:eastAsia="en-US" w:bidi="ar-SA"/>
          </w:rPr>
          <w:t>Wettlaufer v. Air Transat A.T. Inc., [2013] B.C.J. No. 1531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29-31, November 1-2, 5-9, 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S110125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1531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2013 BCSC 1245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 Wettlaufer, Plaintiff, and Air Transat A.T. Inc. and Skyland Travel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2" w:name="Keywords_46"/>
      <w:bookmarkEnd w:id="302"/>
      <w:r>
        <w:rPr>
          <w:rFonts w:ascii="arial" w:eastAsia="arial" w:hAnsi="arial" w:cs="arial"/>
          <w:b/>
          <w:color w:val="000000"/>
          <w:sz w:val="20"/>
          <w:lang w:val="en-US" w:eastAsia="en-US" w:bidi="ar-SA"/>
        </w:rPr>
        <w:t>Damages — Physical and psychological injuries — Physical injuries — Body injuries — Neck — Whiplash — Psychological injuries — Emotional and mental distress — Considerations impacting on award — Degree of impairment — Credibility — Action by plaintiff for damages for injuries sustained as passenger on defendant's airplane allowed in part — Food cart had forcefully struck back of plaintiff's seat — Defendant admitted liability, but argued damages claimed were governed by MontrÚal Convention — Plaintiff had suffered whiplash-type injuries and emotional distress as result of accident — Plaintiff had not established injuries prevented her from working full time — Non-pecuniary damages awarded of $60,000; $20,000 for cost of future care; $11,355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Special damages — Past loss of income — Employment income — Expenses and expenditures — Medical — Non-pecuniary loss — Pain and suffering — Action by plaintiff for damages for injuries sustained as passenger on defendant's airplane allowed in part — Food cart had forcefully struck back of plaintiff's seat — Defendant admitted liability, but argued damages claimed were governed by MontrÚal Convention — Plaintiff had suffered whiplash-type injuries and emotional distress as result of accident — Plaintiff had not established injuries prevented her from working full time — Non-pecuniary damages awarded of $60,000; $20,000 for cost of future care; $11,355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Air transportation — Liability — Limitations on liability to air carrier — Montreal Convention 1999 — Action by plaintiff for damages for injuries sustained as passenger on defendant's airplane allowed in part — Food cart had forcefully struck back of plaintiff's seat — Defendant admitted liability, but argued damages claimed were governed by MontrÚal Convention — Plaintiff had suffered whiplash-type injuries and emotional distress as result of accident — Plaintiff had not established injuries prevented her from working full time — Non-pecuniary damages awarded of $60,000; $20,000 for cost of future care; $11,355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3" w:name="Case Summary_42"/>
            <w:bookmarkEnd w:id="3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sustained as a passenger on the defendant's airplane. An unsecured food cart had forcefully struck the back of the plaintiff's seat. The plaintiff, 34 years at the time of the injury, claimed injuries to her left shoulder, arm, wrist, hand, and fingers, neck pain, thoracic outlet syndrome, upper and mid-back pain, post-traumatic stress disorder, headaches, dizziness, nausea, and sleep disturbance. The plaintiff took a short-term disability leave after the accident and returned to full-time employment in October 2009; she left her employment three years later citing pain and discomfort. The plaintiff called two physicians who gave expert evidence as to her physical injuries and mental health issues related to the accident. The defendant admitted liability, but argued the damages claimed were governed by the MontrÚal Convention. The MontrÚal Convention displaced many aspects of the usual law of tort and contract with respect to personal injury claims. As such, the defendant could only be held liable for damages sustained in the case of "bodily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4" w:name="Holdings of Court_31"/>
            <w:bookmarkEnd w:id="30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reliable in the description of her continuing injuries. Her descriptions of physical pain were inconsistent with video-taped recordings of the plaintiff engaged in various activities. As the plaintiff's unreliable description of her injuries underpinned the experts' opinions, their opinions were given little weight. The plaintiff had suffered whiplash-type injuries as a result of the accident, which caused her some discomfort. The plaintiff had also suffered emotional distress, but it had resolved. As to duration and severity, the plaintiff had not established the injuries prevented her from working full time after October 2009. Under the MontrÚal Convention, "bodily injury" did not include mental injury. However, damages for mental injury could be recoverable where it was caused by bodily injury. $60,000 was an appropriate award for non-pecuniary damages. This award included damages for emotional distress, in the amount of approximately $2,000. Damages for a spoiled vacation were not applicable under the MontrÚal Convention. Past wage loss was awarded from the time of the accident until October 2009, when the plaintiff returned to work. There was no award for loss of future earning capacity as the plaintiff had been and was capable of working full time. The award for cost of future care was $20,000 for pain management. Special damages for physiotherapy, medications, an MRI, expenses and the cost of the vacation were awarded of $11,355.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5" w:name="Legislation Cited_29"/>
      <w:bookmarkEnd w:id="3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Carriage by Air Act, </w:t>
      </w:r>
      <w:hyperlink r:id="rId945" w:history="1">
        <w:r>
          <w:rPr>
            <w:rFonts w:ascii="arial" w:eastAsia="arial" w:hAnsi="arial" w:cs="arial"/>
            <w:i/>
            <w:color w:val="0077CC"/>
            <w:sz w:val="20"/>
            <w:u w:val="single"/>
            <w:shd w:val="clear" w:color="auto" w:fill="FFFFFF"/>
            <w:lang w:val="en-US" w:eastAsia="en-US" w:bidi="ar-SA"/>
          </w:rPr>
          <w:t>R.S.C. 1985, c. C-26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Income Tax Conventions Interpretation Act, </w:t>
      </w:r>
      <w:hyperlink r:id="rId946" w:history="1">
        <w:r>
          <w:rPr>
            <w:rFonts w:ascii="arial" w:eastAsia="arial" w:hAnsi="arial" w:cs="arial"/>
            <w:i/>
            <w:color w:val="0077CC"/>
            <w:sz w:val="20"/>
            <w:u w:val="single"/>
            <w:shd w:val="clear" w:color="auto" w:fill="FFFFFF"/>
            <w:lang w:val="en-US" w:eastAsia="en-US" w:bidi="ar-SA"/>
          </w:rPr>
          <w:t>R.S.C. 1985, c. I-4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Unification of Certain Rules for International Carriage by Air, 28 May 1999, 2242 U.N.T.S. 309 ("MontrÚal Convention"), s.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Vienna Convention on the Law of Treaties, 25 May 1969, 1155 U.N.T.S. 331, Article 17, Article 29, Article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6" w:name="Counsel_47"/>
      <w:bookmarkEnd w:id="3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L. Varty.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Air Transat A.T. Inc.: Michael Dery, Kathryn McGoldrick.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7" w:name="Judgment_46"/>
      <w:bookmarkEnd w:id="307"/>
      <w:r>
        <w:pict>
          <v:line id="_x0000_s1256"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8" w:name="G. FUNT J."/>
            <w:bookmarkEnd w:id="308"/>
            <w:r>
              <w:rPr>
                <w:rFonts w:ascii="arial" w:eastAsia="arial" w:hAnsi="arial" w:cs="arial"/>
                <w:b/>
                <w:color w:val="000000"/>
                <w:sz w:val="30"/>
                <w:lang w:val="en-US" w:eastAsia="en-US" w:bidi="ar-SA"/>
              </w:rPr>
              <w:t>G.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10, 2009, the plaintiff was seated in the back row of an aircraft operated by Air Transat A.T. Inc. ("Air Transat") as it landed in Cancun, Mexico, on its flight from Vancouver, Canada. As the aircraft touched down and then braked, an unsecured food cart struck, with force, the back of the plaintiff's seat. The plaintiff suffered personal injuries. The extent and duration of the plaintiff's injuries were live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June 26, 2012, the plaintiff discontinued her claim against the then defendant Skyland Travel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Many aspects of the usual law of tort and contract applied by this Court with respect to personal injury claims are displaced by what is commonly referred to as the Montréal Convention, which I describe in greater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Air Transat has admitted liability but submits that the damages recoverable are governed by the Montréal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 I award the plaintiff $60,000 as non-pecuniary damages flowing from "bodily injury" (the term used in the Montréal Convention), $20,000 for cost of future care and $11,355 in special damages. The plaintiff will also be entitled to damages for past income loss for the period from the date of the accident until her return to full-time employment on October 18,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respect to her claim for damages associated with continuing injuries and an associated loss of future earning capacity, the plaintiff did not discharge her burden to prove on a balance of probabilities that her injuries were such that she could not continue to work full-time after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INJURIES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pleaded that she sustained injuries as a result of the accident including, but not limited to:</w:t>
      </w:r>
      <w:r>
        <w:rPr>
          <w:rFonts w:ascii="arial" w:eastAsia="arial" w:hAnsi="arial" w:cs="arial"/>
          <w:sz w:val="20"/>
          <w:lang w:val="en-US" w:eastAsia="en-US" w:bidi="ar-SA"/>
        </w:rPr>
        <w:cr/>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and tingling of the left shoulder, arm, wrist, hand, and fingers;</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impingement of the rotator cuff of the shoulder;</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outlet syndrome;</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and mid-back pain;</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and</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dizziness, nausea, and sleep disturbance.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JUDGMENT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asks for judgment for $1,144,689 plus interest and taxable costs. In closing argument, plaintiff's counsel summarized the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510"/>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25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$839,997</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405"/>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$40,556</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61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$122,329</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Spoiled holiday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$3,351</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$13,456*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5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45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346"/>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$1,144.689</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I believe counsel for the plaintiff incorrectly tallied the items listed to be $12,047.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$839,997 claim for loss of future earning capacity is comprised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778"/>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wage loss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$736,709</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359"/>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Non-wage benefits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$88,405</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5"/>
        <w:gridCol w:w="1778"/>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Pension loss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$14,883</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405"/>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$839,997</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$122,329 claim for cost of future care is comprised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Assistive devices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$3,364</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15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Heavier and repetitive cleaning</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$57,931</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Seasonal cleaning</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$4,138</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Feldenkreis sessions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19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Massage therapy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$11,271</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091"/>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Acupuncture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987"/>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Kinesiologist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$424</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Gym membership</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$8,463</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Clinical psychologist</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$4,299</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51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Pain program</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$11,522</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Occupational therapist</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$1,513</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261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$18,880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03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$122,329</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is a 38-year-old married woman. She was 34 years old at the time of the accident. She has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was born and raised in Ontario. She completed three years of post-secondary education in Religious Studies at Tyndale University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2001, the plaintiff moved to Vancouver, British Columbia. In 2004, she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the accident, the plaintiff and her husband engaged in various physical and social activities typical of a young couple.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is a member of the B.C. Government and Service Employees' Union ("BCGEU"). At the time of the accident, she was employed full-time as a Facilities Services Liaison Officer at the Riverview Psychiatric Hospital ("Riverview").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of the accident, the plaintiff was able to qualify for short-term disability. She returned to work on a graduated basis, first part-time in August 2009 and then full-time in October 2009. She continued to work full-time at Riverview until shortly before it closed in the spring of 2012. With the imminent closure of Riverview, the plaintiff had to find a new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BCGEU member, the plaintiff was able to obtain the position of customer service representative at the Product Distribution Centre ("PDC") located in Coquitlam. At the time, the PDC was the responsibility of the B.C. Ministry of Labour, Citizens' Services and Open Government. One of the PDC's responsibilities was to administer an at-home program for the Ministry of Children and Families, which provided and distributed medical equipment for the benefit of medically fragile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role was to handle requests, primarily telephone calls. In general terms, the plaintiff worked in a call centre environment as a call centre operator. The calls were often emotional requests from new mothers for particular equipment needed to support a struggling newborn.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latter part of May 2012, the plaintiff left work and went on disability, citing reasons of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PLAINTIFF'S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plaintiff's burden is to prove her injuries on a balance of probabilities: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In the case at bar, Air Transat can be held liable only for damages sustained in the case of "bodily injury", as that term is used in the Montréal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approaching the task before me, I am mindful of the observations of Chief Justice McEachern (as he then was) in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(S.C.) at paras. 18-19: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these complaints of pain persist for long periods extending beyond the normal or usual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plaintiff does not need to show objective evidence of continuing injury in order to recover damages: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(C.A.), at paras. 12-13.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found the plaintiff's testimony to be unreliable in connection with her alleged continuing injuries. I set forth some examples below.</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noted above, the plaintiff claims damages for post-traumatic stress disorder ("PTSD"). At trial, the plaintiff testified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the fear that you are having in the car is of something happening that is similar to what happened on the plane, you're -- you're afraid of that hap -- some -- something like that happening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not in the sense of -- because obviously that is a very specific thing, being hit by that cart, but just it's kind of transferred into a more general sense of transportation; anything where anything is moving by me quickly I have a lot of anxiety.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those were -- all of those things, I understand your evidence to be that you didn't experience them before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all of this fear comes from the experience of the incident,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believe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I understand then, if I understand correctly, when you testified yesterday or the day before that you felt like a shut-in, you were afraid to go out, that's -- that's not -- that's because you were afraid of being bumped, of the pain of being bumped that would be caused, is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just that; I felt like a shut-in because of how little I could do, how little I could cope doing things, so whenever people asked me to do stuff I couldn't do very much, or I'd -- I'd be in pain so I'd have to cancel or -- that wasn't anxiety, that was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I understand that those feelings of fear, of going outside, of being in crowded situations, those are things you had experienced before the incident,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think you're misunderstanding. The -- the fear when I'm out is of being put in worse pain. It's not a social anxiety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the examination for discovery, on June 14, 2012, the plaintiff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these things are never -- I guess never cut and dry, but it is fair to say that the fear and I guess, the, I don't want to call it flashback, but the reliving of the incident and the fear that it will happen again, that permeates more of your life than just when you're in car; is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it's more predominant when I'm in a car. It's definitely -- but it happens even just walking. Like, if people are moving too quickly or whatever. I had a couple incidents happen after this that made me feel vulnerable in public. So I guess it does transfer over to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these actual incidents where you were in danger or were they just sort of things that happened that triggered this?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got bumped in the mall, and then it took about four days to recover just from someone bumping my shoulder.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foregoing testimony is from "read-ins" submitted as part of Air Transat's defence. It is apparent that the "read-ins" were submitted to show the plaintiff's contradictions relative to other evidence at trial in order to attack her credibility (see </w:t>
      </w:r>
      <w:r>
        <w:rPr>
          <w:rFonts w:ascii="arial" w:eastAsia="arial" w:hAnsi="arial" w:cs="arial"/>
          <w:i/>
          <w:color w:val="000000"/>
          <w:sz w:val="20"/>
          <w:lang w:val="en-US" w:eastAsia="en-US" w:bidi="ar-SA"/>
        </w:rPr>
        <w:t>McDonald v. Shewchuk</w:t>
      </w:r>
      <w:r>
        <w:rPr>
          <w:rFonts w:ascii="arial" w:eastAsia="arial" w:hAnsi="arial" w:cs="arial"/>
          <w:color w:val="000000"/>
          <w:sz w:val="20"/>
          <w:lang w:val="en-US" w:eastAsia="en-US" w:bidi="ar-SA"/>
        </w:rPr>
        <w:t xml:space="preserve"> (1962), 39 W.W.R. 384 (B.C.C.A.), affirmed by S.C.C. (1963), 42 W.W.R. 512).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the trial, I was shown video surveillance of the plaintiff, shot on various dates and times in 2012, which had been commissioned by defence counsel but submitted as part of the plaintiff's case. Several portions of the video show the plaintiff walking with her husband. On July 25, 2012, the plaintiff can be seen walking near the middle of a pedestrian walkway close to the Vancouver Law Courts (with a wall on one side and trees on the other), with her husband on her right. With an approaching couple also walking side by side, the plaintiff does not move significantly to her right or change places with her husband. There is no sign of anxiety or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Similarly, while the plaintiff and her husband stand watching a film crew near Robson Court, others walk near and past them, both in front and behind them. The plaintiff does not physically exhibit any signs of fear or even apprehension of being bumped. She does not keep a look-out. In short, the plaintiff's sworn testimony is contradicted by her actions in the video sequences.</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Bruising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Salvian is a vascular surgeon with particular expertise in thoracic outlet syndrome. The plaintiff called Dr. Salvian as an expert at trial. Dr. Salvian testified that the history he took from the plaintiff, as he would from any patient, was "almost verbatim. It actually is verbatim as what I understand they're saying to me." I have no reservations in finding that Dr. Salvian takes almost verbatim notes as he testified. At page six of his report, Dr. Salvian, in relating the history given to him by the plaintiff on April 18, 2012, states: "[s]he had bruises over the right side of her back and left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cross-examination, the plaintiff testified that her husband took a photo of her bruise under her right arm, which shows a bruise about three inches in length and one inch wide. The photo was taken on April 16, 2009 to document the injury. On cross-examination, the plaintiff stated that she was not aware of any other bruising.</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Hip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August 20, 2008, while at work, the plaintiff suffered an injury to her left hip. During cross-examination, the plaintiff could not initially recall taking more than possibly "a couple of days" off work to recover. The plaintiff confirmed that she continued to the time of trial to have "flare-ups" of pain in her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testified in chief that she had ... "separated my hip", "separated my sacroiliac" ... in the August 20, 2008 work incident. The plaintiff made a Workers' Compensation claim. She did not return to work until September 8, 2008, some two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Salvian notes that the plaintiff reported difficulty sitting, especially at the PDC call centre. Dr. Salvian does not refer to or otherwise describe the hip injury in his report. In particular, I note the section of his report titled "History as related to me by Ms. Wettlaufer on April 18, 2012" where no mention of the hip injury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Salvian describes the plaintiff's employment history prior to the April 10, 2009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working for Provincial Health at Riverview. She had worked there since 2005 (full time until 2007). She worked 35 hours per week and had no major time off for medical problems. She was off for an infection for two weeks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Salvian was called as a witness after the plaintiff had testified. Plaintiff's counsel made no attempt to address the omission of the plaintiff's hip injury that resulted in her missing approximately two weeks of work.</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Stopping work at the PDC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During the plaintiff's testimony, the exact date that she told her employer, the PDC, that she had to stop work was not fixed with certainty. That said, it was certainly around May 23, 2012 (most probably May 23 or May 24, 2012). The plaintiff testified that she had to stop work because "she couldn't function on the job" as a result of the pain she was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part of making a disability claim, the plaintiff told Dr. E. Naiker, her family doctor, that she could not work because the pain was "too severe" and she could not sit. The initial claim was rejected. The plaintiff met again with Dr. Naiker on June 8, 2012 and a further claim form was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that she had a "lengthy conversation" with Dr. Naiker about the denied claim, that they had "discussed everything", including what the plaintiff was doing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resubmitted June 8, 2012 claim form, in describing (not diagnosing) the plaintiff's physical or other limitations, Dr. Naiker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in chronic pain despite stretching. Pain aggravated by sitting/standing. Thoracic outlet syndrome. Following up by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note that by June 8, 2012, Dr. Salvian's diagnosis of thoracic outlet syndrome would have been known. His report is dated May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resubmitted June 8, 2012 claim form, in answering whether the plaintiff was ready to return to work, Dr. Naiker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also not able to do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on the plaintiff's testimony and the surrounding circumstances, I find that Dr. Naiker's description accurately reflects what the plaintiff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Shaferman was the manager of the PDC. Ms. Shaferman testified that she interviewed the plaintiff for the position the plaintiff subsequently accepted. Ms. Shaferman stated that there were no job performance issues regarding the plaintiff. Ms. Shaferman also testified that the plaintiff spoke to her about her problems at work shortly before the plaintiff left. Ms. Shaferman was surprised when the plaintiff stopped work around May 23, 2012. In short, Ms. Shaferman's evidence supports a finding that the plaintiff could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 cross-examination, the plaintiff was asked about the video surveillance that had been put into evidence as part of her case. As previously noted, the video shows the plaintiff walking with her husband near the Vancouver Law Courts and standing near Robson Court. The video also shows, among other scenes, the plaintiff walking with her husband and their dog in a neighbourhood park, walking on her own, driving, and walking the aisles of Costco as her husband shopped. The plaintiff testified as follows with respect to all of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before we look at these, Ms. Wettlaufer, I gather you've watched these videotapes several times now,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watched them once in court and once at -- with David.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okay, I'm sorry, I -- your familiarity with them yesterday, I thought you had watched them a few times. So you've watched them twice then?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the time stamp here is May -- May 26th, 2012,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now before we get to the -- to the tape we went -- we went through and we watched them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will you agree with me that in all of these tapes there is no -- there is no expression of pain or any -- or any -- even any indication of pain in these tapes, do you agree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Probably not to you; I see it because it's my body.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 see, but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know how I move and how my face normally would look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but no, to people who don't know me they wouldn't see.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So it would take you to know by looking at these -- the expressions of pain rather than me, because I don't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don't know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some are obvious. I think my rigid movement for the most part throughout the videos is not seen as normal. That's not how I normally move and I think people would recognize that usually.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rigid example I think you -- you'll recall was when you were walking your dog and you were -- you were turning your body, is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just the way I was walking in general of looking straight ahead mostly and just very -- just too aware of what I am doing instead of just being free and out and enjoying life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moving fluidly.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Defendant's counsel also put questions to the plaintiff regarding portions of the May 26, 2012 video where the plaintiff and her husband are walking their dog in a neighbourhood park. The video shows the plaintiff taking photos of trees, holding up a cell phone camera, and then easily crouching down twice to take pictures of flowers. The plaintiff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remember this day we talked about yesterday, May 26th, 2012?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heading out for a walk?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 understand here, if you'll remember, you were taking photos of flowers, was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these trees with blossoms on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Those are the trees, all right. And so here you're able to lift your arms up above shoulder level and take the picture,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then I believe that you crouched down a couple of times, coming up and again raising your arms up away from -- or raise your arms up anyway in taking the picture, is that right, that's your 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then you're up, then you're down again taking more pictures,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taking into account that I don't know you, I don't see any hesitation or any caution or -- or any expression or indication of pain there. Now, you would disagree,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would.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you can't see -- this is what I find so frustrating about this whole thing is if -- if you're injured on the outside and it shows everyone knows. If you have pain that no one can see then it's like it doesn't exist.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still live. You still move through the world. You still do things. I do things all the time that hurt me. It's part of life, like I can't -- I -- you know, but I choose moments and I don't overdo it, and there are some things that I can do with mild elements of pain.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can do those movements. I never said I couldn't. My problems are other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video continues and shows the plaintiff meeting a friend in the park. Defendant's counsel questioned and the plaintiff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DERY: Now, I'm going to fast-forward here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this is a clip I believe your testimony was you ran into a neighbour?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I believe there is a point here where she made you laugh.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there -- oh, not yet. There we 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I understand from your evidence when we were watching this video that that caused you pain,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remember this day, but I know certain movements and what tweaks me later, what doesn't.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don't remember experiencing pain right there in those movements?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 see.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remember this day period, like and all the movements. I remember bumping into Sandra, meeting her new dog, but -- well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 just do things and hide them from -- she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think you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also testified that when she is walking, she experiences less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note that the May 26, 2012 video was shot only several days after the plaintiff left work and two days before she went to Dr. Naiker to start the disability claim process, which, as part of the June 8, 2012 resubmitted claim, included Dr. Naiker's description that the plaintiff "was also not able to do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neck movements shown in the May 26, 2012 video, especially when her friend makes her laugh, are also not consistent with Dr. Salvian's description of the plaintiff's neck pain given to him by the plaintiff during his April 18, 2012 interview with her. This portion of Dr. Salvian's report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general stiffness of both sides of the neck. She has a feeling like a "metal bar" running down the left side of her neck. The neck pain is always present in a mild form but is worse during the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Looking up, reaching, lifting, doing the dishes, chopping vegetables or sitting too long make all of her symptoms worse.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Turning her neck also makes it worse.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neck pain began immediately after the accident of April 10,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neck pain has gotten a little better but she feels it plateaued about a year ago, and now is getting neither worse nor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plaintiff's description of his or her symptoms underpins any expert opinion tendered on that plaintiff's behalf. Where the description is unreliable, the opinion of the expert will be unreliable and, accordingly, should be given less weight. I have not found the plaintiff to be reliable in the description of her continuing injuries. For this reason, I have given little weight to the expert opinions of Dr. Salvian and Dr. James, a psychologist called by the plaintiff. Dr. Lamba, a psychiatrist called by the defendant, noted the vulnerability of a proper diagnosis to reliable self-reporting of a subjective nature. He also noted that various questionnaires such as Structured Clinical Interview for the Diagnostic and Statistical Manual of Disorders-IV (Axis I), Trauma Symptom Questionnaire, and the Clinician-administered PTSD scale, "while useful in clinical and research settings, are not normal for use in forensic/litigation setting[s]". Dr. James had used these types of questionnaires in forming his opinion of the plaintiff's psychological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Lenoard v. British Columbia Hydro and Power Authority</w:t>
      </w:r>
      <w:r>
        <w:rPr>
          <w:rFonts w:ascii="arial" w:eastAsia="arial" w:hAnsi="arial" w:cs="arial"/>
          <w:color w:val="000000"/>
          <w:sz w:val="20"/>
          <w:lang w:val="en-US" w:eastAsia="en-US" w:bidi="ar-SA"/>
        </w:rPr>
        <w:t xml:space="preserve"> (1964), 50 W.W.R. 546 (B.C.S.C.), Chief Justice Wilson described the importance of the credibility of a patient's description of his or her symptoms to the usefulness of an expert's report. Wilson C.J. stated at 548: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now enter into an area in which I must consider subjective as well as objective evidence because both were placed before me without objection by counsel. All physicians must, I think, rely to some extent on what their patients tell them. If, for instance, a patient had a pain in his neck and went to a doctor mum, challenging him to find what, if anything, was the matter with him, then I think that doctor would be in almost as difficult a position as a lawyer would be if all his client told him was that he wanted to sue Tom Jones, and condescended to no further detail. When the doctor relates in court what his patient told him, he may be stating hearsay, but common sense in the courts has long ago rejected the idea that this evidence may not be heard and has accepted the idea that it should be listened to, not because it proves by itself the truth of the thing stated by the patient to the doctor, but because it defines to an extent his area of exploration and, if confirmed by the doctor's objective observations and by the patient's evidence given at the trial, may be convincing. I see no other approach to medical evidence. It is closely allied to the hypothetical question often put to other expert witnesses where the witness is asked: "Well, granting the existence of such and such facts, what is your opinion?" The doctor says he accepted some statements made by his patient as facts and formed an opinion thereon. Such an opinion, I think, is subject to criticism if the patient does not appear as a witness and corroborate the existence at the time of the symptoms alleged to have been described to the doctor. Such an opinion, in so far as it relies on the credibility of the patient, is subject to rejection by a judge or jury who, having heard the patient, do not find him credible. I do not think they are bound by the doctor's opinion as to credibility but they must pay a considerable regard to it, particularly if it is related to associated objective evidence, such, for instance, as evidence of spasm. But I do not see any reason why a judge or jury, having heard the expert and the patient, should not, in a proper case, reject the evidence of the expert on the ground that the patient is not a credible witness and that, therefore, the hypothesis on which the expert gave his opinion is not established, having, of course, the fullest regard to the expertise of the doctor and to any objective evidence he has propounded. If this were not so then judges and juries would be completely bound by the opinions of experts as to credibility, and this cannot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sum, I find the plaintiff did suffer whiplash-type injuries as a result of the April 10, 2009 accident. She also experienced emotional distress such as the fear of flying home to Vancouver and a fear of "being bumped again". The fear of "being bumped again" had disappeared entirely by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trial, defendant's counsel, properly, did not seriously challenge the fact that the force of the food cart hitting the back of the plaintiff's seat would have probably caused whiplash-type injuries. It becomes a matter of the duration and severity of these injuries. On a balance of probabilities, the plaintiff has not established that her injuries caused by the April 10, 2009 accident were such that she could not continue to work to work full time after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 v. Milburn</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[1987] B.C.J. No. 2690</w:t>
        </w:r>
      </w:hyperlink>
      <w:r>
        <w:rPr>
          <w:rFonts w:ascii="arial" w:eastAsia="arial" w:hAnsi="arial" w:cs="arial"/>
          <w:color w:val="000000"/>
          <w:sz w:val="20"/>
          <w:lang w:val="en-US" w:eastAsia="en-US" w:bidi="ar-SA"/>
        </w:rPr>
        <w:t xml:space="preserve"> (S.C.), Southin J. (as she then was) described in stark language the difficulty the trier of fact faces where there is significant exaggeration: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litigant practices to deceive, whether by deliberate falsehood or gross exaggeration, the court has much difficulty in disentangling the truth from the web of deceit and exaggeration. If, in the course of the disentangling of the web, the court casts aside as untrue something that was indeed true, the litigant has only himself or herself to blame. In this case there has been some deliberate falsehood and some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Defendant's counsel in their written argument stated with respect to the plaintiff's continuing injuries: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 suggests that the Plaintiff has suffered from symptoms that either are caused by, or similar to symptoms of thoracic outlet syndrome. In addition to neck and back pain and tenderness, the Plaintiff suffers from occasional numbness and tingling down her left arm.</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physical injuries appear [to] cause her some discomfort and pain in her everyday life. However, these injuries did not and do not render her fully disabled. The medical evidence suggests that she is able to function well. This is demonstrated by the fact that the Plaintiff worked full time hours for approximately two and a half years after her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the purposes of assessing damages, I will use defendant's counsel's description in the foregoing paragraph in order to draw the line, even though I may have been more conservative with respect to my findings of ongoing neck and back pain as opposed to tenderness. I also base my assessment of the plaintiff's injuries on the totality of evidence, including my findings as to the plaintiff's credibility at trial without limiting matters to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LAW</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Under the Montréal Convention, "bodily injury" is not defined. "Bodily injury" has a narrower meaning than "personal injury", which would include mental injury. Most aspects of the meaning of "bodily injury", as used in the Montréal Convention, are settled. The relevant aspect, for the purposes of this case, is that damages for mental injury may be recoverable where the mental injury is caused by 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noted above, many aspects of the applicable law are governed by the </w:t>
      </w:r>
      <w:r>
        <w:rPr>
          <w:rFonts w:ascii="arial" w:eastAsia="arial" w:hAnsi="arial" w:cs="arial"/>
          <w:i/>
          <w:color w:val="000000"/>
          <w:sz w:val="20"/>
          <w:lang w:val="en-US" w:eastAsia="en-US" w:bidi="ar-SA"/>
        </w:rPr>
        <w:t>Unification of Certain Rules for International Carriage by Air</w:t>
      </w:r>
      <w:r>
        <w:rPr>
          <w:rFonts w:ascii="arial" w:eastAsia="arial" w:hAnsi="arial" w:cs="arial"/>
          <w:color w:val="000000"/>
          <w:sz w:val="20"/>
          <w:lang w:val="en-US" w:eastAsia="en-US" w:bidi="ar-SA"/>
        </w:rPr>
        <w:t xml:space="preserve">, 28 May 1999, 2242 U.N.T.S. 309 (entered into force 4 November 2003) (the "Montréal Convention"). The </w:t>
      </w:r>
      <w:r>
        <w:rPr>
          <w:rFonts w:ascii="arial" w:eastAsia="arial" w:hAnsi="arial" w:cs="arial"/>
          <w:i/>
          <w:color w:val="000000"/>
          <w:sz w:val="20"/>
          <w:lang w:val="en-US" w:eastAsia="en-US" w:bidi="ar-SA"/>
        </w:rPr>
        <w:t>Carriage by Air Act,</w:t>
      </w:r>
      <w:r>
        <w:rPr>
          <w:rFonts w:ascii="arial" w:eastAsia="arial" w:hAnsi="arial" w:cs="arial"/>
          <w:color w:val="000000"/>
          <w:sz w:val="20"/>
          <w:lang w:val="en-US" w:eastAsia="en-US" w:bidi="ar-SA"/>
        </w:rPr>
        <w:t xml:space="preserve"> R.S.C., 1985, c. C-26 as amended, subject to some qualifications, gives the Montréal Convention the force of law in Canada in relation to any carriage by air to which the provisions of the Montréal Convention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For the case at bar, the key provision is Article 17(1) of the Montréal Convention, which for current purposes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carrier is liable for damage sustained in case of ... bodily injury of a passenger upon condition only that the accident which caused the ... injury took place on board the aircraft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 transporteur est responsable du préjudice survenu en cas ... de lésion corporelle subie par un passager, par cela seul que l'accident qui a causé ... la lésion s'est produit à bord de l'aéronef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note that there is no domestic legislation that serves to define the meaning of the terms of the Montréal Convention, as is found in the </w:t>
      </w:r>
      <w:r>
        <w:rPr>
          <w:rFonts w:ascii="arial" w:eastAsia="arial" w:hAnsi="arial" w:cs="arial"/>
          <w:i/>
          <w:color w:val="000000"/>
          <w:sz w:val="20"/>
          <w:lang w:val="en-US" w:eastAsia="en-US" w:bidi="ar-SA"/>
        </w:rPr>
        <w:t>Income Tax Conventions Interpretation Act</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R.S.C. 1985, c. I-4</w:t>
        </w:r>
      </w:hyperlink>
      <w:r>
        <w:rPr>
          <w:rFonts w:ascii="arial" w:eastAsia="arial" w:hAnsi="arial" w:cs="arial"/>
          <w:color w:val="000000"/>
          <w:sz w:val="20"/>
          <w:lang w:val="en-US" w:eastAsia="en-US" w:bidi="ar-SA"/>
        </w:rPr>
        <w:t>, which guides interpretation of income tax conventions to which Canada is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 October 14, 1970, Canada ratified the </w:t>
      </w:r>
      <w:r>
        <w:rPr>
          <w:rFonts w:ascii="arial" w:eastAsia="arial" w:hAnsi="arial" w:cs="arial"/>
          <w:i/>
          <w:color w:val="000000"/>
          <w:sz w:val="20"/>
          <w:lang w:val="en-US" w:eastAsia="en-US" w:bidi="ar-SA"/>
        </w:rPr>
        <w:t>Vienna Convention on the Law of Treatie</w:t>
      </w:r>
      <w:r>
        <w:rPr>
          <w:rFonts w:ascii="arial" w:eastAsia="arial" w:hAnsi="arial" w:cs="arial"/>
          <w:color w:val="000000"/>
          <w:sz w:val="20"/>
          <w:lang w:val="en-US" w:eastAsia="en-US" w:bidi="ar-SA"/>
        </w:rPr>
        <w:t xml:space="preserve"> s, 25 May 1969, 1155 U.N.T.S. 331 (entered into force 27 January 1980) (the "Vienna Convention"). The Vienna Convention provides some rules for the interpretation of international treaties, including, in limited circumstances, reference to </w:t>
      </w:r>
      <w:r>
        <w:rPr>
          <w:rFonts w:ascii="arial" w:eastAsia="arial" w:hAnsi="arial" w:cs="arial"/>
          <w:i/>
          <w:color w:val="000000"/>
          <w:sz w:val="20"/>
          <w:lang w:val="en-US" w:eastAsia="en-US" w:bidi="ar-SA"/>
        </w:rPr>
        <w:t>travaux préparatoires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Jurisprudence from both Canada and other signatory countries has addressed the meaning of "bodily injury" under the Montréal Convention and the predecessor treaty, the </w:t>
      </w:r>
      <w:r>
        <w:rPr>
          <w:rFonts w:ascii="arial" w:eastAsia="arial" w:hAnsi="arial" w:cs="arial"/>
          <w:i/>
          <w:color w:val="000000"/>
          <w:sz w:val="20"/>
          <w:lang w:val="en-US" w:eastAsia="en-US" w:bidi="ar-SA"/>
        </w:rPr>
        <w:t>Convention for the Unification of Certain Rules Relating to International Carriage by Air</w:t>
      </w:r>
      <w:r>
        <w:rPr>
          <w:rFonts w:ascii="arial" w:eastAsia="arial" w:hAnsi="arial" w:cs="arial"/>
          <w:color w:val="000000"/>
          <w:sz w:val="20"/>
          <w:lang w:val="en-US" w:eastAsia="en-US" w:bidi="ar-SA"/>
        </w:rPr>
        <w:t>, 12 October 1929, 137 L.N.T.S. 11 (entered into force on 13 February 1933, as amended) (the "Warsaw Convention"). The principle of the common construction of international treaties comes into play with regard to meaning of the term "bodily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Warsaw Convention also used the concept of "bodily injury" as opposed to the broader concept of a "personal injury", as an example, or language such as "bodily or mental injuries". Despite discussion at the conference leading to the Montréal Convention of language broader than "bodily injury", the narrower concept was continued in the Montréal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One illustration of the narrower concept of bodily injury is found in the U.S. Supreme Court decision </w:t>
      </w:r>
      <w:r>
        <w:rPr>
          <w:rFonts w:ascii="arial" w:eastAsia="arial" w:hAnsi="arial" w:cs="arial"/>
          <w:i/>
          <w:color w:val="000000"/>
          <w:sz w:val="20"/>
          <w:lang w:val="en-US" w:eastAsia="en-US" w:bidi="ar-SA"/>
        </w:rPr>
        <w:t>Eastern Airlines Inc. v. Floyd</w:t>
      </w:r>
      <w:r>
        <w:rPr>
          <w:rFonts w:ascii="arial" w:eastAsia="arial" w:hAnsi="arial" w:cs="arial"/>
          <w:color w:val="000000"/>
          <w:sz w:val="20"/>
          <w:lang w:val="en-US" w:eastAsia="en-US" w:bidi="ar-SA"/>
        </w:rPr>
        <w:t>, 499 U.S. 530 (U.S.S.C. 1991). The court described 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5, 1983, an Eastern Airlines flight departed from Miami, bound for the Bahamas. Shortly after takeoff, one of the plane's three jet engines lost oil pressure. The flight crew shut down the failing engine and turned the plane around to return to Miami. Soon thereafter, the second and third engines failed due to loss of oil pressure. The plane began losing altitude rapidly, and the passengers were informed that the plane would be ditched in the Atlantic Ocean. Fortunately, after a period of descending flight without power, the crew managed to restart an engine and land the plane safely at Miami International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Floyd</w:t>
      </w:r>
      <w:r>
        <w:rPr>
          <w:rFonts w:ascii="arial" w:eastAsia="arial" w:hAnsi="arial" w:cs="arial"/>
          <w:color w:val="000000"/>
          <w:sz w:val="20"/>
          <w:lang w:val="en-US" w:eastAsia="en-US" w:bidi="ar-SA"/>
        </w:rPr>
        <w:t>, the plaintiffs sought "recovery for mental or psychic injuries unaccompanied by physical injury or physical manifestation of injury" (p. 533). In ruling against the plaintiffs, the court also considered the authentic French text of the Warsaw Convention (Article 36 provides that the only authentic text is French) and, in particular, the meaning of "lésion corporelle", holding that in the context of the Warsaw Convention, "lésion corporelle" should be given a narrow reading. The court specifically expressed "no view as to whether passengers can recover for mental injuries that are accompanied by physical injuries" (p. 552).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 v. KLM Royal Dutch Airlines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King v. Bristow Helicopters Ltd.</w:t>
      </w:r>
      <w:r>
        <w:rPr>
          <w:rFonts w:ascii="arial" w:eastAsia="arial" w:hAnsi="arial" w:cs="arial"/>
          <w:color w:val="000000"/>
          <w:sz w:val="20"/>
          <w:lang w:val="en-US" w:eastAsia="en-US" w:bidi="ar-SA"/>
        </w:rPr>
        <w:t>, [2002] UKHL 7, the House of Lords considered two separate appeals together concerning the meaning of "bodily injury" as used in the Warsaw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during a long-distance commercial flight, a 15-year-old girl awoke from a nap to find her thigh being caressed by a stranger who was seated next to her. She alleged that, as a result, she suffered a major depressive illness. In his ruling, Lord Hobhouse of Woodborough observed that "the seriousness of the assault lay in its indecency", but nevertheless found that this assault did not give rise to "bodily injury". She could not succeed in her claim for damages for psychiatric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the alleged facts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22 December 1993, King was a passenger on board a helicopter, owned and operated by Bristow Helicopters Ltd. The helicopter took off from a floating platform in the North Sea in poor weather. The helicopter ascended and hovered for a short period, at which point its two engines failed. It descended and landed on the helideck. Smoke engulfed the helicopter; there was panic on board; and passengers feared that the helicopter was about to crash into the sea. The door was opened and the passengers disembarked. The passenger developed post-traumatic stress disorder. As a result of the stress he suffered an onset of peptic ulcer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the House of Lords held that the plaintiff's claim was confined to his peptic ulcer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Lord Hobhouse described his approach to the interpretation of the Warsaw Convention: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[147] ... Whilst it is important to have regard to the international consensus upon the understanding of the provisions of international conventions and hence to what the courts in other jurisdictions have had to say about the provision in question, the relevant point for decision always remains: what do the actual words used mean? (</w:t>
      </w:r>
      <w:r>
        <w:rPr>
          <w:rFonts w:ascii="arial" w:eastAsia="arial" w:hAnsi="arial" w:cs="arial"/>
          <w:i/>
          <w:color w:val="000000"/>
          <w:sz w:val="20"/>
          <w:lang w:val="en-US" w:eastAsia="en-US" w:bidi="ar-SA"/>
        </w:rPr>
        <w:t>Stag Line Ltd v Foscolo. Mango &amp; Co Ltd</w:t>
      </w:r>
      <w:r>
        <w:rPr>
          <w:rFonts w:ascii="arial" w:eastAsia="arial" w:hAnsi="arial" w:cs="arial"/>
          <w:color w:val="000000"/>
          <w:sz w:val="20"/>
          <w:lang w:val="en-US" w:eastAsia="en-US" w:bidi="ar-SA"/>
        </w:rPr>
        <w:t xml:space="preserve">, [1932] AC 328, the Hague Rules; </w:t>
      </w:r>
      <w:r>
        <w:rPr>
          <w:rFonts w:ascii="arial" w:eastAsia="arial" w:hAnsi="arial" w:cs="arial"/>
          <w:i/>
          <w:color w:val="000000"/>
          <w:sz w:val="20"/>
          <w:lang w:val="en-US" w:eastAsia="en-US" w:bidi="ar-SA"/>
        </w:rPr>
        <w:t>James Buchanan &amp; Co Ltd v Babco Forwarding &amp; Shipping (UK) Ltd</w:t>
      </w:r>
      <w:r>
        <w:rPr>
          <w:rFonts w:ascii="arial" w:eastAsia="arial" w:hAnsi="arial" w:cs="arial"/>
          <w:color w:val="000000"/>
          <w:sz w:val="20"/>
          <w:lang w:val="en-US" w:eastAsia="en-US" w:bidi="ar-SA"/>
        </w:rPr>
        <w:t xml:space="preserve">, [1978] AC 141, CMR, </w:t>
      </w:r>
      <w:r>
        <w:rPr>
          <w:rFonts w:ascii="arial" w:eastAsia="arial" w:hAnsi="arial" w:cs="arial"/>
          <w:i/>
          <w:color w:val="000000"/>
          <w:sz w:val="20"/>
          <w:lang w:val="en-US" w:eastAsia="en-US" w:bidi="ar-SA"/>
        </w:rPr>
        <w:t>Fotherill v Monarch Airlines Ltd</w:t>
      </w:r>
      <w:r>
        <w:rPr>
          <w:rFonts w:ascii="arial" w:eastAsia="arial" w:hAnsi="arial" w:cs="arial"/>
          <w:color w:val="000000"/>
          <w:sz w:val="20"/>
          <w:lang w:val="en-US" w:eastAsia="en-US" w:bidi="ar-SA"/>
        </w:rPr>
        <w:t xml:space="preserve"> [1981] AC 251, Amended Warsaw; Sidhu v BA, sup, Warsaw.)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[148] Further things follow. First, the words used should receive an objective interpretation. It is equally mistaken to try and find out what the individual delegates thought they were agreeing to as it is to investigate the various domestic laws of the signatory countries. The investigation is equally liable to be based on incomplete or imperfect evidence. It may well be that different delegates may have had different beliefs. The views of one delegate, however distinguished, articulate and well-published, may not represent the views of others. The examination must be an objective one. The disciplined liberty to make use of </w:t>
      </w:r>
      <w:r>
        <w:rPr>
          <w:rFonts w:ascii="arial" w:eastAsia="arial" w:hAnsi="arial" w:cs="arial"/>
          <w:i/>
          <w:color w:val="000000"/>
          <w:sz w:val="20"/>
          <w:lang w:val="en-US" w:eastAsia="en-US" w:bidi="ar-SA"/>
        </w:rPr>
        <w:t>travaux préparatoires</w:t>
      </w:r>
      <w:r>
        <w:rPr>
          <w:rFonts w:ascii="arial" w:eastAsia="arial" w:hAnsi="arial" w:cs="arial"/>
          <w:color w:val="000000"/>
          <w:sz w:val="20"/>
          <w:lang w:val="en-US" w:eastAsia="en-US" w:bidi="ar-SA"/>
        </w:rPr>
        <w:t xml:space="preserve"> regulates this. It is common ground that in the present case, to quote Lord Reed at 2001 SLT 126, 167, para 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travaux préparatoires</w:t>
      </w:r>
      <w:r>
        <w:rPr>
          <w:rFonts w:ascii="arial" w:eastAsia="arial" w:hAnsi="arial" w:cs="arial"/>
          <w:color w:val="000000"/>
          <w:sz w:val="20"/>
          <w:lang w:val="en-US" w:eastAsia="en-US" w:bidi="ar-SA"/>
        </w:rPr>
        <w:t xml:space="preserve"> do not support any theory that the signatories to the Warsaw Convention had a specific intention either to include or to exclude liability for psychiatric disorders."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Therefore, it is the unadorned language of the Article to which attention must be directed. It is again a descent into unprincipled subjectivism to use, as do the Court of Appeal (s.s.50 and 96) and others have done before them, the absence of </w:t>
      </w:r>
      <w:r>
        <w:rPr>
          <w:rFonts w:ascii="arial" w:eastAsia="arial" w:hAnsi="arial" w:cs="arial"/>
          <w:i/>
          <w:color w:val="000000"/>
          <w:sz w:val="20"/>
          <w:lang w:val="en-US" w:eastAsia="en-US" w:bidi="ar-SA"/>
        </w:rPr>
        <w:t>travaux préparatoires</w:t>
      </w:r>
      <w:r>
        <w:rPr>
          <w:rFonts w:ascii="arial" w:eastAsia="arial" w:hAnsi="arial" w:cs="arial"/>
          <w:color w:val="000000"/>
          <w:sz w:val="20"/>
          <w:lang w:val="en-US" w:eastAsia="en-US" w:bidi="ar-SA"/>
        </w:rPr>
        <w:t xml:space="preserve"> as a tool of construction. Thus the Court of Appeal say: "We consider that it is highly significant that no mention was made of liability for mental injury [sic] in the course of the negotiations that resulted in the Warsaw Convention." This is reasoning which speculates about the subjective intentions of the delegates and is not directed to the objective autonomous meaning of the words used. Likewise it is erroneous, in the absence of cogent </w:t>
      </w:r>
      <w:r>
        <w:rPr>
          <w:rFonts w:ascii="arial" w:eastAsia="arial" w:hAnsi="arial" w:cs="arial"/>
          <w:i/>
          <w:color w:val="000000"/>
          <w:sz w:val="20"/>
          <w:lang w:val="en-US" w:eastAsia="en-US" w:bidi="ar-SA"/>
        </w:rPr>
        <w:t>travaux</w:t>
      </w:r>
      <w:r>
        <w:rPr>
          <w:rFonts w:ascii="arial" w:eastAsia="arial" w:hAnsi="arial" w:cs="arial"/>
          <w:color w:val="000000"/>
          <w:sz w:val="20"/>
          <w:lang w:val="en-US" w:eastAsia="en-US" w:bidi="ar-SA"/>
        </w:rPr>
        <w:t>, to infer that a particular interpretation of a provision is intended from the fact that on a later occasion the Convention was amended without making any change to the provision in question. All it shows is that on the later occasion the parties were content to leave the wording of the provision unaltered. The motives or beliefs of the individual delegates for so doing are irrelevant. Similarly, it is unprincipled to say as the Court of Appeal say also in paragraph 96 that it is "equally significant" that no claim was made for 'mental injury' until the 1970s. One can only ask how can it be relevant to the question of the construction of the Convention. In fact there are simple explanations arising from the development of mass passenger air transport, the outbreak of terrorist hijacking and probably developments in United States domestic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[149] Secondly it is also mistaken to interpret a convention such as the Warsaw Convention, or the various amended versions of it, as if they were intended to be historical documents frozen in time. They are intended to provide an enduring uniform code which will govern contractual and, where relevant, delictual relationships not just for a finite time but for the future as the transactions to which they apply are entered into. The contracts into which the code is to be incorporated are to be made and will be performed at dates in the future, maybe long into the future. Notionally to relate them back to a supposed state of affairs existing in 1929 is not only wrong but wholly impractical. It leads to the complication and confusion to which I have already referred. It is also destructive of uniformity since when a convention has later been amended, logic would require that one starts the clock again and asks what was in the minds of the delegates at the later conference. It is not necessary in order to understand this point to have regard to the principles applicable to 'always speaking' constitutional documents. The principle is more simple. Words have a meaning which does not change but the application of those words to the decision of any question depends on the facts and circumstances of the case in which that question arises. It is the facts and circumstances of the cases that change, not the meaning of the contractual words.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Thirdly, the code involves a division of risk. It strikes a balance. It is wrong to construe it as a code designed to advantage one interest or the other, the carrier or the customer. Like any code of this character, it contains familiar types of provision assisting one interest balanced against others assisting the other interest. For the passenger, a simple criterion of causation by an 'accident' is adopted but counterbalanced by strong provisions enabling the carrier to limit his liability. These are not like exemption clauses to be construed against one or other party. The phrase bodily injury simply enters the picture as part of the balanced code regardless of which interest it is thought to assist.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I have elaborated the question of the approach to the construction of Article 17 because, in my view, all the courts below were drawn into an essentially mistaken consideration of material which was nationally based, historical, and subjective. It has resulted in an over-complication of the relevant question. It has necessitated a display of the most impressive scholarship and research but has led to the wrong questions being asked and the wrong answers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view, Lord Hobhouse's approach also captures the Vienna Convention's key rules for the interpretation of international treaties which read: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Article 31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rule of interpretation</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treaty shall be interpreted in good faith in accordance with the ordinary meaning to be given to the terms of the treaty in their context and in the light of its object and purpose.</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context for the purpose of the interpretation of a treaty shall comprise, in addition to the text, including its preamble and annexes:</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agreement relating to the treaty which was made between all the parties in connection with the conclusion of the treaty;</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instrument which was made by one or more parties in connection with the conclusion of the treaty and accepted by the other parties as an instrument related to the treaty.</w:t>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shall be taken into account, together with the context:</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subsequent agreement between the parties regarding the interpretation of the treaty or the application of its provisions;</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subsequent practice in the application of the treaty which establishes the agreement of the parties regarding its interpretation;</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relevant rules of international law applicable in the relations between the parties.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special meaning shall be given to a term if it is established that the parties so intended.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Article 32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Supplementary means of interpretation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Recourse may be had to supplementary means of interpretation, including the preparatory work of the treaty and the circumstances of its conclusion, in order to confirm the meaning resulting from the application of article 31, or to determine the meaning when the interpretation according to article 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leaves the meaning ambiguous or obscure;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leads to a result which is manifestly absurd or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Under the Montréal Convention, part of the "balance" between customer and carrier is the fact that the carrier is strictly liable for compensatory damages up to an amount of 113,100 "Special Drawing Rights" (a term defined by the International Monetary Fund). As of October 25, 2012, 113,100 Special Drawing Rights equaled $172,874.58 (CAD). Under Article 21, a carrier is not liable for compensatory damages in excess of 113,100 Special Drawing Rights if the carrier proves that: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damage was not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wrongful act or omission of the carrier or its servants or agents;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damage was solely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wrongful act or omission of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Under Article 29, "punitive, exemplary or any other non-compensatory damages"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Floyd</w:t>
      </w:r>
      <w:r>
        <w:rPr>
          <w:rFonts w:ascii="arial" w:eastAsia="arial" w:hAnsi="arial" w:cs="arial"/>
          <w:color w:val="000000"/>
          <w:sz w:val="20"/>
          <w:lang w:val="en-US" w:eastAsia="en-US" w:bidi="ar-SA"/>
        </w:rPr>
        <w:t>, the court stated, with respect to the meaning of bodily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 neither the Warsaw Convention itself nor any of the applicable French legal sources demonstrates that "lésion corporelle" should be translated other than as "bodily injury" -- a narrow meaning excluding purely mental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court's review of the </w:t>
      </w:r>
      <w:r>
        <w:rPr>
          <w:rFonts w:ascii="arial" w:eastAsia="arial" w:hAnsi="arial" w:cs="arial"/>
          <w:i/>
          <w:color w:val="000000"/>
          <w:sz w:val="20"/>
          <w:lang w:val="en-US" w:eastAsia="en-US" w:bidi="ar-SA"/>
        </w:rPr>
        <w:t>travaux</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préparatoires</w:t>
      </w:r>
      <w:r>
        <w:rPr>
          <w:rFonts w:ascii="arial" w:eastAsia="arial" w:hAnsi="arial" w:cs="arial"/>
          <w:color w:val="000000"/>
          <w:sz w:val="20"/>
          <w:lang w:val="en-US" w:eastAsia="en-US" w:bidi="ar-SA"/>
        </w:rPr>
        <w:t xml:space="preserve"> for the Warsaw Convention and other aids to construction did not change its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the House of Lords is consonant with the United States Supreme Court's view. For example, Lord Nicholls of Birkenhead states that "bodily injury" or "lésion corporelle" means simply "injury to the passenger's body". Lord Hobhouse states that "bodily injury" means "a change in some part or parts of the body of the passenger which is sufficiently serious to be described as an injury. It does not include mere emotional upset, such as fear, distress, grief or mental anguish". On the allegations and pleadings in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neither plaintiff claimed that their respective psychiatric conditions were the result of physical changes to the brain. Three of the Lords were of the view that such a causal link would constitute a bodily injury under the Warsaw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xml:space="preserve">, both plaintiffs lost with respect to their respective claims related to psychiatric injury. Neither claim of psychiatric injury related to a bodily injury. However, the plaintiff in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xml:space="preserve"> succeeded with respect to his argument that, subject to proof, he could claim for damages for a peptic ulcer if the psychiatric condition caused by the helicopter accident led to the peptic ulcer (a 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the case at bar, the plaintiff suffered bodily injury of a whiplash-type nature. The further question is whether or not emotional distress can be claimed as "damage sustained in case of ... bodily injury" as that language is used in Article 17 of the Montréal Convention. The decision of the United States Court of Appeals, Second Circuit, in </w:t>
      </w:r>
      <w:r>
        <w:rPr>
          <w:rFonts w:ascii="arial" w:eastAsia="arial" w:hAnsi="arial" w:cs="arial"/>
          <w:i/>
          <w:color w:val="000000"/>
          <w:sz w:val="20"/>
          <w:lang w:val="en-US" w:eastAsia="en-US" w:bidi="ar-SA"/>
        </w:rPr>
        <w:t>Ehrlich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American Airlines</w:t>
      </w:r>
      <w:r>
        <w:rPr>
          <w:rFonts w:ascii="arial" w:eastAsia="arial" w:hAnsi="arial" w:cs="arial"/>
          <w:color w:val="000000"/>
          <w:sz w:val="20"/>
          <w:lang w:val="en-US" w:eastAsia="en-US" w:bidi="ar-SA"/>
        </w:rPr>
        <w:t xml:space="preserve"> 360 F. 3d 366 (App. Ct. 2004) is helpful in addressing this further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Ehrlich</w:t>
      </w:r>
      <w:r>
        <w:rPr>
          <w:rFonts w:ascii="arial" w:eastAsia="arial" w:hAnsi="arial" w:cs="arial"/>
          <w:color w:val="000000"/>
          <w:sz w:val="20"/>
          <w:lang w:val="en-US" w:eastAsia="en-US" w:bidi="ar-SA"/>
        </w:rPr>
        <w:t>, the court describes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8, 1999, Gary and Marianne Ehrlich boarded American Eagle flight No. 4925 in Baltimore, Maryland. They intended to travel to JFK, where they were scheduled to connect to an American Airlines flight to London. When the flight reached JFK, the plane approached the airport at a high rate of speed, overshot its designated runway, and was abruptly stopped from potentially plunging into Thurston Bay by an arrestor bed. The passengers subsequently evacuated that aircraft by jumping approximately 6 to 8 feet from its doorway.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Ehrlichs contended that they suffered bodily injuries, such as knee injuries, and mental injuries, such as a fear of flying, nightmares and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Ehrlich</w:t>
      </w:r>
      <w:r>
        <w:rPr>
          <w:rFonts w:ascii="arial" w:eastAsia="arial" w:hAnsi="arial" w:cs="arial"/>
          <w:color w:val="000000"/>
          <w:sz w:val="20"/>
          <w:lang w:val="en-US" w:eastAsia="en-US" w:bidi="ar-SA"/>
        </w:rPr>
        <w:t xml:space="preserve"> was governed by the Warsaw Convention. However, the court canvassed the </w:t>
      </w:r>
      <w:r>
        <w:rPr>
          <w:rFonts w:ascii="arial" w:eastAsia="arial" w:hAnsi="arial" w:cs="arial"/>
          <w:i/>
          <w:color w:val="000000"/>
          <w:sz w:val="20"/>
          <w:lang w:val="en-US" w:eastAsia="en-US" w:bidi="ar-SA"/>
        </w:rPr>
        <w:t>travaux préparatoires</w:t>
      </w:r>
      <w:r>
        <w:rPr>
          <w:rFonts w:ascii="arial" w:eastAsia="arial" w:hAnsi="arial" w:cs="arial"/>
          <w:color w:val="000000"/>
          <w:sz w:val="20"/>
          <w:lang w:val="en-US" w:eastAsia="en-US" w:bidi="ar-SA"/>
        </w:rPr>
        <w:t xml:space="preserve"> in relation to the Montréal Convention to see if any guidance could be obtained in relation to the meaning of "bodily injury". In this regard, the court found the </w:t>
      </w:r>
      <w:r>
        <w:rPr>
          <w:rFonts w:ascii="arial" w:eastAsia="arial" w:hAnsi="arial" w:cs="arial"/>
          <w:i/>
          <w:color w:val="000000"/>
          <w:sz w:val="20"/>
          <w:lang w:val="en-US" w:eastAsia="en-US" w:bidi="ar-SA"/>
        </w:rPr>
        <w:t>travaux préparatoires</w:t>
      </w:r>
      <w:r>
        <w:rPr>
          <w:rFonts w:ascii="arial" w:eastAsia="arial" w:hAnsi="arial" w:cs="arial"/>
          <w:color w:val="000000"/>
          <w:sz w:val="20"/>
          <w:lang w:val="en-US" w:eastAsia="en-US" w:bidi="ar-SA"/>
        </w:rPr>
        <w:t xml:space="preserve"> were of no further assistance in determining the meaning of "bodily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Ehrlich</w:t>
      </w:r>
      <w:r>
        <w:rPr>
          <w:rFonts w:ascii="arial" w:eastAsia="arial" w:hAnsi="arial" w:cs="arial"/>
          <w:color w:val="000000"/>
          <w:sz w:val="20"/>
          <w:lang w:val="en-US" w:eastAsia="en-US" w:bidi="ar-SA"/>
        </w:rPr>
        <w:t>, the plaintiffs argued that the carrier could be liable under the Warsaw Convention as long as the "mental injury accompanied by physical injury, regardless of whether the two distinct types of injuries shared the causal relationship" (p. 368). The court held that the carrier would be liable "for mental injuries only if they are caused by bodily injuries" (p. 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Ehrlich</w:t>
      </w:r>
      <w:r>
        <w:rPr>
          <w:rFonts w:ascii="arial" w:eastAsia="arial" w:hAnsi="arial" w:cs="arial"/>
          <w:color w:val="000000"/>
          <w:sz w:val="20"/>
          <w:lang w:val="en-US" w:eastAsia="en-US" w:bidi="ar-SA"/>
        </w:rPr>
        <w:t xml:space="preserve"> accords with that which is commonly referred to as the "mainstream view". (See P.S. Dempsey, </w:t>
      </w:r>
      <w:r>
        <w:rPr>
          <w:rFonts w:ascii="arial" w:eastAsia="arial" w:hAnsi="arial" w:cs="arial"/>
          <w:i/>
          <w:color w:val="000000"/>
          <w:sz w:val="20"/>
          <w:lang w:val="en-US" w:eastAsia="en-US" w:bidi="ar-SA"/>
        </w:rPr>
        <w:t>Aviation Liability Law</w:t>
      </w:r>
      <w:r>
        <w:rPr>
          <w:rFonts w:ascii="arial" w:eastAsia="arial" w:hAnsi="arial" w:cs="arial"/>
          <w:color w:val="000000"/>
          <w:sz w:val="20"/>
          <w:lang w:val="en-US" w:eastAsia="en-US" w:bidi="ar-SA"/>
        </w:rPr>
        <w:t>, 2nd ed. (Markham, Ont.: LexisNexis, 2013) at 16.142). In some cases, the causal link between the bodily injury and the mental injury will be clear. For example, an airline passenger who suffers burns on his or her face as a result of an aircraft fire will undoubtedly suffer mental anguish. So long as the bodily injury is proven, the mental injury proven to have been caused by it will be compensable.</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Exclusive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Article 17 of the Montréal Convention represents the exclusive cause of action for a passenger against an air carrier (unless the carrier provides further remedy by contract). Article 29 states that the Montréal Convention provides an exclusive basis for claims. The Saskatchewan Queen's Bench confirmed this interpretation in </w:t>
      </w:r>
      <w:r>
        <w:rPr>
          <w:rFonts w:ascii="arial" w:eastAsia="arial" w:hAnsi="arial" w:cs="arial"/>
          <w:i/>
          <w:color w:val="000000"/>
          <w:sz w:val="20"/>
          <w:lang w:val="en-US" w:eastAsia="en-US" w:bidi="ar-SA"/>
        </w:rPr>
        <w:t>Walton v. Mytravel Canada Holdings Inc.</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2006 SKQB 231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Accordingly, since Flight 361 was an international flight to which the Montreal Convention of 1999 applied with respect to all of the defendants, it is clear and obvious to this Court that </w:t>
      </w:r>
      <w:r>
        <w:rPr>
          <w:rFonts w:ascii="arial" w:eastAsia="arial" w:hAnsi="arial" w:cs="arial"/>
          <w:color w:val="000000"/>
          <w:sz w:val="20"/>
          <w:u w:val="single"/>
          <w:lang w:val="en-US" w:eastAsia="en-US" w:bidi="ar-SA"/>
        </w:rPr>
        <w:t>the sole and exclusive claims that can be advanced by the plaintiffs are claims that must be launched pursuant to Article 17, Paragraph 1, of the Montreal Convention of 1999</w:t>
      </w:r>
      <w:r>
        <w:rPr>
          <w:rFonts w:ascii="arial" w:eastAsia="arial" w:hAnsi="arial" w:cs="arial"/>
          <w:color w:val="000000"/>
          <w:sz w:val="20"/>
          <w:lang w:val="en-US" w:eastAsia="en-US" w:bidi="ar-SA"/>
        </w:rPr>
        <w:t xml:space="preserve">. In light of that, the plaintiffs' claims outside the ambit of the Montreal Convention of 1999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unlawful confinement and the request for punitive damages as outlined in the statement of claim do not disclose a cause of action.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United States Supreme Court expressed a similar view in relation to the Warsaw Convention. In the course of holding that the plaintiff did not have a cause of action against the appellant airline outside of Article 17, that court stated in </w:t>
      </w:r>
      <w:r>
        <w:rPr>
          <w:rFonts w:ascii="arial" w:eastAsia="arial" w:hAnsi="arial" w:cs="arial"/>
          <w:i/>
          <w:color w:val="000000"/>
          <w:sz w:val="20"/>
          <w:lang w:val="en-US" w:eastAsia="en-US" w:bidi="ar-SA"/>
        </w:rPr>
        <w:t>El Al Israel Airlines, Ltd. v. Tsui Yuan Tseng</w:t>
      </w:r>
      <w:r>
        <w:rPr>
          <w:rFonts w:ascii="arial" w:eastAsia="arial" w:hAnsi="arial" w:cs="arial"/>
          <w:color w:val="000000"/>
          <w:sz w:val="20"/>
          <w:lang w:val="en-US" w:eastAsia="en-US" w:bidi="ar-SA"/>
        </w:rPr>
        <w:t>, 525 U.S. 155 (U.S.S.C. 1999) at 171: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allow passengers to pursue claims under local law when the Convention does not permit recovery could produce several anomalies. Carriers might be exposed to unlimited liability under diverse legal regimes, but would be prevented, under the treaty, from contracting out of such liability. Passengers injured physically in an emergency landing might be subject to the liability caps of the Convention, while those merely traumatized in the same mishap would be free to sue outside of the Convention for potentially unlimited damages. The Court of Appeals' construction of the Convention would encourage artful pleading by plaintiffs seeking to opt out of the Convention's liability scheme when local law promised recovery in excess of that prescribed by the treaty. See Potter v. Delta Air Lines, Inc., 98 F. 3d 882, 886 (C.A. 5 1996). Such a reading which scarcely advance the predictability that adherence to the treaty has achieved worldwide.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United States Supreme Court in </w:t>
      </w:r>
      <w:r>
        <w:rPr>
          <w:rFonts w:ascii="arial" w:eastAsia="arial" w:hAnsi="arial" w:cs="arial"/>
          <w:i/>
          <w:color w:val="000000"/>
          <w:sz w:val="20"/>
          <w:lang w:val="en-US" w:eastAsia="en-US" w:bidi="ar-SA"/>
        </w:rPr>
        <w:t>Zicherman v. Korean Air Lines Co.</w:t>
      </w:r>
      <w:r>
        <w:rPr>
          <w:rFonts w:ascii="arial" w:eastAsia="arial" w:hAnsi="arial" w:cs="arial"/>
          <w:color w:val="000000"/>
          <w:sz w:val="20"/>
          <w:lang w:val="en-US" w:eastAsia="en-US" w:bidi="ar-SA"/>
        </w:rPr>
        <w:t xml:space="preserve"> 516 US 217 (U.S.S.C. 1996) ruled at 223, in considering Article 17 of the Warsaw Convention, that "damage sustained" means "legally cognizable harm" and such harm is determined by domestic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note that the authentic French version of the Montréal Convention uses the words "du préjudice survenu", rather than the term "du dommage survenu", which is used in Article 17 of the Warsaw Convention. Generally, "du préjudice survenu" is viewed as providing greater precision than the term "du dommage survenu", referring specifically to losses that are compensable in a civil action. (See J-L Baudouin and P. Deslauriers, </w:t>
      </w:r>
      <w:r>
        <w:rPr>
          <w:rFonts w:ascii="arial" w:eastAsia="arial" w:hAnsi="arial" w:cs="arial"/>
          <w:i/>
          <w:color w:val="000000"/>
          <w:sz w:val="20"/>
          <w:lang w:val="en-US" w:eastAsia="en-US" w:bidi="ar-SA"/>
        </w:rPr>
        <w:t>La Responsibilité Civile</w:t>
      </w:r>
      <w:r>
        <w:rPr>
          <w:rFonts w:ascii="arial" w:eastAsia="arial" w:hAnsi="arial" w:cs="arial"/>
          <w:color w:val="000000"/>
          <w:sz w:val="20"/>
          <w:lang w:val="en-US" w:eastAsia="en-US" w:bidi="ar-SA"/>
        </w:rPr>
        <w:t xml:space="preserve">, 7e édition, vol. I (Montréal: Edition Yvon Blais, 2007) at 1-312, D. Gardner, </w:t>
      </w:r>
      <w:r>
        <w:rPr>
          <w:rFonts w:ascii="arial" w:eastAsia="arial" w:hAnsi="arial" w:cs="arial"/>
          <w:i/>
          <w:color w:val="000000"/>
          <w:sz w:val="20"/>
          <w:lang w:val="en-US" w:eastAsia="en-US" w:bidi="ar-SA"/>
        </w:rPr>
        <w:t>Le Préjudice Corporel</w:t>
      </w:r>
      <w:r>
        <w:rPr>
          <w:rFonts w:ascii="arial" w:eastAsia="arial" w:hAnsi="arial" w:cs="arial"/>
          <w:color w:val="000000"/>
          <w:sz w:val="20"/>
          <w:lang w:val="en-US" w:eastAsia="en-US" w:bidi="ar-SA"/>
        </w:rPr>
        <w:t xml:space="preserve"> 3e édition Montréal (Editions Yvon Blais, 2009) at 3. The authentic texts of the Montréal Convention are English, Arabic, Chinese, French, Russian and Spanish.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APPLICATION TO THE CASE AT BAR</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described above, the plaintiff suffered whiplash-type injuries and emotional distress. As described by the defendants' counsel, the plaintiff's injuries "cause her some discomfort and pain in her everyday life". As of October 18, 2009, she could work full-time and she continued to work full-time for another two years. The defendant suggested that the non-pecuniary damages award should not exceed $60,000 and recommended an award in the range of $40,000 to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After reviewing the defendant's and plaintiff's cases and positions on quantum, I find that $60,000 would be an appropriate award. I have included in the $60,000 award damages for emotional distress caused by the bodily injuries and her fear of being bumped again, whether on a plane or not. If I were to separate the award for emotional distress, it would be relatively small (less than $2,000) because the plaintiff has not proven on a balance of probabilities that the distress existed as of the date of trial. I have not compensated the plaintiff for a fear of flying because there is not a sufficient causal link between such a fear and the whiplash-type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plaintiff claimed $3,351 for loss of promised enjoyment of holiday based on </w:t>
      </w:r>
      <w:r>
        <w:rPr>
          <w:rFonts w:ascii="arial" w:eastAsia="arial" w:hAnsi="arial" w:cs="arial"/>
          <w:i/>
          <w:color w:val="000000"/>
          <w:sz w:val="20"/>
          <w:lang w:val="en-US" w:eastAsia="en-US" w:bidi="ar-SA"/>
        </w:rPr>
        <w:t>Jarvis v. Swan Tours Ltd.</w:t>
      </w:r>
      <w:r>
        <w:rPr>
          <w:rFonts w:ascii="arial" w:eastAsia="arial" w:hAnsi="arial" w:cs="arial"/>
          <w:color w:val="000000"/>
          <w:sz w:val="20"/>
          <w:lang w:val="en-US" w:eastAsia="en-US" w:bidi="ar-SA"/>
        </w:rPr>
        <w:t xml:space="preserve">, [1972] 2 W.C.R. 954 (Eng. C.A.) and the subsequent line of authorities. This $3,351 claim was in addition to the special damages claimed for the cost of the vacation. In my view, the </w:t>
      </w:r>
      <w:r>
        <w:rPr>
          <w:rFonts w:ascii="arial" w:eastAsia="arial" w:hAnsi="arial" w:cs="arial"/>
          <w:i/>
          <w:color w:val="000000"/>
          <w:sz w:val="20"/>
          <w:lang w:val="en-US" w:eastAsia="en-US" w:bidi="ar-SA"/>
        </w:rPr>
        <w:t>Swan Tours</w:t>
      </w:r>
      <w:r>
        <w:rPr>
          <w:rFonts w:ascii="arial" w:eastAsia="arial" w:hAnsi="arial" w:cs="arial"/>
          <w:color w:val="000000"/>
          <w:sz w:val="20"/>
          <w:lang w:val="en-US" w:eastAsia="en-US" w:bidi="ar-SA"/>
        </w:rPr>
        <w:t xml:space="preserve"> authorities are not applicable to the case at bar and I would not make an award for spoiled vacation damages. The claim is based on the Montréal Convention and not a "peace of mind" contract or a contract with the object to "secure a particular psychological benefit" (</w:t>
      </w:r>
      <w:r>
        <w:rPr>
          <w:rFonts w:ascii="arial" w:eastAsia="arial" w:hAnsi="arial" w:cs="arial"/>
          <w:i/>
          <w:color w:val="000000"/>
          <w:sz w:val="20"/>
          <w:lang w:val="en-US" w:eastAsia="en-US" w:bidi="ar-SA"/>
        </w:rPr>
        <w:t>Fidler v. Sun Life Insurance</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xml:space="preserve"> at para. 45). Nor is the loss of promised enjoyment a "damage sustained", as used in Article 17 of the Montréal Convention. This is consistent with the United States Court of Appeals, Fifth Circuit, </w:t>
      </w:r>
      <w:r>
        <w:rPr>
          <w:rFonts w:ascii="arial" w:eastAsia="arial" w:hAnsi="arial" w:cs="arial"/>
          <w:i/>
          <w:color w:val="000000"/>
          <w:sz w:val="20"/>
          <w:lang w:val="en-US" w:eastAsia="en-US" w:bidi="ar-SA"/>
        </w:rPr>
        <w:t>obiter dictum</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 v. American Airlines</w:t>
      </w:r>
      <w:r>
        <w:rPr>
          <w:rFonts w:ascii="arial" w:eastAsia="arial" w:hAnsi="arial" w:cs="arial"/>
          <w:color w:val="000000"/>
          <w:sz w:val="20"/>
          <w:lang w:val="en-US" w:eastAsia="en-US" w:bidi="ar-SA"/>
        </w:rPr>
        <w:t>, 355 F. 3d 386 (App. Ct. 2004), that "so-called inconvenience damages are not easily quantifiable and do not result in real economic loss".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noted above, liability was admitted at trial. Past wage loss is a damage sustained within the meaning of Article 17 of the Montréal Convention. The plaintiff's inability to work was caused by the whiplash-type injuries she suffered. The plaintiff is awarded past wage loss from the date of the accident to October 18, 2009, when she returned to work full time. I am not confident that I have the correct calculation of the amount for this period. If counsel cannot agree on the amount, they are at liberty to apply.</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have found that the plaintiff could work and could have continued to work full time after she returned to full-time work in October 2009. As such, I make no award for loss of future earning capacity.</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argument, defendant's counsel suggested that a pain program would be suitable based on the medical evidence. The plaintiff has estimated the cost of a pain program to be $11,522. As noted above, the defendant has acknowledged that the plaintiff has "some discomfort and pain in her everyday life". Such discomfort and pain may require some medications, some massage therapy and an occupational therapist. The Court's total award for the cost of future care is $20,000. The futurity has required a measure of a guess in determining the award.</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Court will award all of the itemized special damages for physiotherapy and medications listed by the plaintiff up to the end of October 2009, the month the plaintiff returned to work. This totals $2,726.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For the period from November 2009 to September 30, 2012 (the date of the last item claimed), the Court will award special damages by excluding $207.50 for a seat upgrade, but including the full amount of the charge of $1,700 for an MRI, as well as allowing two-thirds of the remainder, being $3,785, as an approximation of the expenses reasonably related to the accident. This totals $5,485.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part of her claim for special damages, the plaintiff claims for the cost of the holiday (for the plaintiff and her husband) in the amount of $3,144. The pain and suffering experienced by the plaintiff during the holiday is a foreseeable damage sustained as a result of the whiplash-type injury. This aspect has been included in the non-pecuniary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recovery of the actual cost of the vacation falls within Article 17 of the Montréal Convention. Justice Hall, writing for the majority of our Court of Appeal in </w:t>
      </w:r>
      <w:r>
        <w:rPr>
          <w:rFonts w:ascii="arial" w:eastAsia="arial" w:hAnsi="arial" w:cs="arial"/>
          <w:i/>
          <w:color w:val="000000"/>
          <w:sz w:val="20"/>
          <w:lang w:val="en-US" w:eastAsia="en-US" w:bidi="ar-SA"/>
        </w:rPr>
        <w:t>Hay v. Hofmann</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1999 BCCA 26</w:t>
        </w:r>
      </w:hyperlink>
      <w:r>
        <w:rPr>
          <w:rFonts w:ascii="arial" w:eastAsia="arial" w:hAnsi="arial" w:cs="arial"/>
          <w:color w:val="000000"/>
          <w:sz w:val="20"/>
          <w:lang w:val="en-US" w:eastAsia="en-US" w:bidi="ar-SA"/>
        </w:rPr>
        <w:t xml:space="preserve">, overturned an award of special damages for lost vacation (para. 73). The trial judge, </w:t>
      </w:r>
      <w:hyperlink r:id="rId951" w:history="1">
        <w:r>
          <w:rPr>
            <w:rFonts w:ascii="arial" w:eastAsia="arial" w:hAnsi="arial" w:cs="arial"/>
            <w:i/>
            <w:color w:val="0077CC"/>
            <w:sz w:val="20"/>
            <w:u w:val="single"/>
            <w:shd w:val="clear" w:color="auto" w:fill="FFFFFF"/>
            <w:lang w:val="en-US" w:eastAsia="en-US" w:bidi="ar-SA"/>
          </w:rPr>
          <w:t>[1997] B.C.J. No. 742</w:t>
        </w:r>
      </w:hyperlink>
      <w:r>
        <w:rPr>
          <w:rFonts w:ascii="arial" w:eastAsia="arial" w:hAnsi="arial" w:cs="arial"/>
          <w:color w:val="000000"/>
          <w:sz w:val="20"/>
          <w:lang w:val="en-US" w:eastAsia="en-US" w:bidi="ar-SA"/>
        </w:rPr>
        <w:t>, had compensated the respondent for a complimentary vacation that the respondent had been offered by a tour company after the respondent and his wife had taken an unsatisfactory vacation arranged by the tour company. As a result of the injury suffered by the respondent in the accident, he could not undertake the complimentary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Justice Hall found that the trial judge was in error to have concluded that this loss could be quantified in a dollar amount by way of the cost of the original vacation. No sum of money had been lost and no sum of money was required to be expended. Justice Hall found instead this loss was better categorized under the head of non-pecuniary damages and he ascribed this loss at a lesser value as a lost opportunity. From this reasoning, in my view, it is safe to infer that a lost vacation that had been paid for would be a quantifiable loss that could be compensated for under the head of special damages. When spouses plan a holiday together and one suffers bodily injury and the other does not, the full amount should be viewed as the damage sustained. For what couple, after planning a holiday together, would each not want to experience that holiday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total special damage award is $11,355.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is awarded $60,000 as non-pecuniary damages, $20,000 for the cost of future care, and $11,355 in special damages. She is also awarded her past income loss from the date of the accident until her return to full-time employment on October 18, 2009. As noted above, if counsel cannot agree on the amount, they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parties are at liberty to make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Bates v. Ewachniuk, [2001] B.C.J. No. 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Owen-Flood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28 - 30, December 1, 7 and 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974810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437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Jamie Robert Bates, plaintiff, and Alexander Theodore Ewachniuk and A. Ted Ewachniuk &amp; Associates,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8"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9" w:name="Keywords_47"/>
      <w:bookmarkEnd w:id="309"/>
      <w:r>
        <w:rPr>
          <w:rFonts w:ascii="arial" w:eastAsia="arial" w:hAnsi="arial" w:cs="arial"/>
          <w:b/>
          <w:color w:val="000000"/>
          <w:sz w:val="20"/>
          <w:lang w:val="en-US" w:eastAsia="en-US" w:bidi="ar-SA"/>
        </w:rPr>
        <w:t xml:space="preserve">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negligent acts — Missed notice period — Defences — Damages — Re failure to commence action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Emergency or police vehicles — Motor vehicle, rules of the road — Overtaking, duty of overtaking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0" w:name="Case Summary_43"/>
            <w:bookmarkEnd w:id="3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Bates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Bates was injured when his vehicle collided with a police car. The driver of the police car had joined in the pursuit of a dirt bike rider. He activated his flashing lights, but not his siren. He attempted to pass Bates on the left just as Bates was making a left turn, and the vehicles collided. Bates retained the defendant solicitor, Ewachniuk, to represent him in an action against the police constable and the Municipal District of Matsqui. The action against the Municipality was dismissed for failure to give notice of the claim within two months of the accident. The personal liability of the police constable was restricted to acts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malice, or wilful misconduct. Bates was unable to prove such acts, and his claim was dismissed. He then commenced an action against Ewachniuk and his firm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missing the notice period. The defendants conceded that the notice period was missed, but denied liability on the basis that Bates had no claim against the police constable with any settlement value.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1" w:name="Holdings of Court_32"/>
            <w:bookmarkEnd w:id="31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police constable was driving an emergency vehicle, he was not in immediate pursuit and was not sounding his siren, and as such he was not permitted to disregard traffic rules. By attempting to pass when it was not safe to do so, his driving did not meet the standard of care of an ordinary driver. Bates was not guilty of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 constable was the sole cause of the accident, Bates had a right to sue the constable for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right was lost by virtue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Ewachniuk and his firm in missing the notice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2" w:name="Legislation Cited_30"/>
      <w:bookmarkEnd w:id="3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9"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ss. 1, 118, 159, 161, 168, 172, 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1979, c. 290, s. 755, 755.1.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S.B.C 1988, c. 53, ss. 20, 21,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Authorities Protection Act, R.S.O. 1970, c. 34, s. 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3" w:name="Counsel_48"/>
      <w:bookmarkEnd w:id="31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0"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Deborah Acheson, Q.C., and Kevin W. Whitley, for the plaintiff. Albert M. Roos and Errin A. Poyner,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4" w:name="Judgment_47"/>
      <w:bookmarkEnd w:id="314"/>
      <w:r>
        <w:pict>
          <v:line id="_x0000_s1261" style="position:absolute;z-index:2518609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5" w:name="OWEN-FLOOD J."/>
            <w:bookmarkEnd w:id="315"/>
            <w:r>
              <w:rPr>
                <w:rFonts w:ascii="arial" w:eastAsia="arial" w:hAnsi="arial" w:cs="arial"/>
                <w:b/>
                <w:color w:val="000000"/>
                <w:sz w:val="30"/>
                <w:lang w:val="en-US" w:eastAsia="en-US" w:bidi="ar-SA"/>
              </w:rPr>
              <w:t>OWEN-FLOOD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1989 the plaintiff retained the defendants, Mr. Ewachniuk and his law firm, to represent him regarding a motor vehicle accident (the "Accident") in which he suffered a closed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at approximately 7:40 p.m. on 31 May 1989. At that time, the plaintiff was driving his Mustang north on Bradner Road in the municipality of Matsqui. He was driving slowly and proceeded to turn left into the driveway of the residence of Larry Martin at 3653 Bradner Road. While making the left turn, the plaintiff's vehicle was struck by a police car. The police car was owned by the Municipal District of Matsqui (the "Municipality"), and driven at the time by a member of the Matsqui Police Department, Constable Howard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commenced action against Constable Olson, the Insurance Corporation of British Columbia ("I.C.B.C."), and the Municipality. However, the defendants failed to give the Municipality the statutory notice within 2 months, mandated by s. 755 of the Municipal Act, R.S.B.C. 1979, c. 290.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result, Skipp J., at the commencement of the trial in 1992, released the Municipality from the action, finding that the notice had not been served and that there was no reasonable excuse for the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learned trial judge did permit the balance of the action against Constable Olson to proceed, on the basis of s. 21 of the Police Act, S.B.C. 1988, c. 53. This restricts the personal liability of the police constable to acts found to be grossly negligent, or malicious, or to constitute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Section 20 of the Police Act also stipulates that a municipality is responsible for the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jury found that the plaintiff had failed to establish liability against Constable Olson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issue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determined due to the missed limitation period against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this action, the plaintiff alleges that the defendants were negligent in missing the limitation period and are therefore liable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alleges that the defendants may be liable in two ways. First, was Constable Olson negligent in causing the Accident, whether completely or based on a division of liability with the plaintiff. Second, notwithstanding the likely original outcome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it was possible that the original action would have been settled for a monetary amount, then the defendants should be liable to compensate the plaintiff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position is that the plaintiff had, and has, no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Constable Olson. Alternatively, the defendants' argue that if Constable Olson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plaintiff was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keep a proper, or any, lookout for other traffic. The defendants further contend that not only does the plaintiff not have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but the plaintiff does not have a claim with a settlement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Admissions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Pursuant to the plaintiff's notice to admit, the defendants admit the following:</w:t>
      </w:r>
      <w:r>
        <w:rPr>
          <w:rFonts w:ascii="arial" w:eastAsia="arial" w:hAnsi="arial" w:cs="arial"/>
          <w:sz w:val="20"/>
          <w:lang w:val="en-US" w:eastAsia="en-US" w:bidi="ar-SA"/>
        </w:rPr>
        <w:cr/>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injured in an Accident that occurred on 31 May 1989.</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in or about the 3653 block of Bradner Road, in the District of Matsqui, in the Province of British Columbia.</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Municipal Police Department of the District of Matsqui provided police services to the Corporation of the District of Matsqui.</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date between 31 May 1989 and 16 June 1989, the plaintiff retained the defendants to represent him in a legal claim regarding the Accident.</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competent to instruct counsel and a guardian ad litem was not appointed.</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1989, the defendants were aware that section 755 of the Municipal Act, R.S.B.C. 1979, c. 290 required that a notice of claim be given to a municipality within two months of an accident.</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notify the Municipality within the required two months.</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Prior to the trial in 1992, the defendants were not aware that s. 755.1 of the Municipal Act disallowed an action against a municipal officer as an individual unless the officer was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January 1992 trial:</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advise the plaintiff, in writing or verbally, to seek independent legal counsel regarding the missed limitation;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advise the plaintiff that the usual legal effect of a missed limitation is that the defendant is dismissed from the lawsuit;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advise the plaintiff that he had a potential cause of action against the defendants for missing the limitation.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and after the January 1992 trial: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advise the plaintiff, in writing or verbally, to seek independent legal counsel regarding the missed limitation;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advise the plaintiff that he had a potential cause of action against the defendants for missing the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There are two issues. First, were the defendants negligent in their handling of the plaintiff's retainer concerning the Accident? Second, if the defendants are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has the plaintiff established negligent driving on the part of Constable Olson causing the Accident or a possibility that a settlement with a monetary value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I - were the defendants negligent in their handling of the plaintiff's retainer concerning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already noted that the defendants concede that they were indeed retained as alleged and did fail to serve the notice on the Municipality within 60 days under the Municipal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have focussed their arguments on the second issue only, namely, whether or not negligent driving has been established on the part of Constable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being so, I accept the evidence of the plaintiff that the defendant, Mr. Ewachniuk, did not explain to the plaintiff, after the claim against the Municipality was dismissed, that this was because of the missed limitation period. I accept that all Mr. Ewachniuk told the plaintiff was that the judge had erroneously preferred the provisions of the Municipal Act to those of the "Highway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accept that the plaintiff, if he had been told about the missed limitation and its significance, would have retained new counsel in 1989, in time for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accept that Mr. Ewachniuk told the plaintiff that he had been able to negotiate a settlement of the defendants' claim for the costs awarded by the trial judge against the plaintiff. I accept that the defendants agreed to abandon their claim for costs in return for the plaintiff's agreement to abandon the notice of appeal against the dismissal of the case against the Municipality that had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accept that, after the trial in 1992, Mr. Ewachniuk presented the plaintiff with a bill for approximately $18,700 for disbursements. At a later date, Mr. Ewachniuk told the plaintiff's father that it would not be necessary for the plaintiff to pay the bill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accept that the plaintiff telephoned Mr. Ewachniuk's office on a few occasions in the years following the 1992 trial, to attempt to meet Mr. Ewachniuk for lunch, but he was not able to arrange a meeting. I accept that the plaintiff believed for many years that Mr. Ewachniuk had represented him well and that he told many people that Mr. Ewachniuk was a "great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further accept that the plaintiff did not discover that Mr. Ewachniuk had missed the statutory limitation period in question until some 5 years after the trial. In l997 the plaintiff investigated his file and discovered the reasons of Skipp J. releasing the Municipality because Mr. Ewachniuk had failed to notify them within 60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accept the expert opinion of Robert Doell, an eminent counsel, that the defendant, Mr. Ewachniuk, failed to meet the standard of practise of a reasonably competent personal injury lawyer practising in British Columbia between 1989 and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Ewachniuk's conduct speaks for itself. No further elaboration is required. He is guilty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effect of my finding that the defendants were negligent in handling the plaintiff's retainer is that I must consider the merits of the unheard original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Constable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accept the law enunciated by Reid J. in Prior et al v. McNabb </w:t>
      </w:r>
      <w:hyperlink r:id="rId959" w:history="1">
        <w:r>
          <w:rPr>
            <w:rFonts w:ascii="arial" w:eastAsia="arial" w:hAnsi="arial" w:cs="arial"/>
            <w:i/>
            <w:color w:val="0077CC"/>
            <w:sz w:val="20"/>
            <w:u w:val="single"/>
            <w:shd w:val="clear" w:color="auto" w:fill="FFFFFF"/>
            <w:lang w:val="en-US" w:eastAsia="en-US" w:bidi="ar-SA"/>
          </w:rPr>
          <w:t>(1976), 16 O.R. (2d) 380</w:t>
        </w:r>
      </w:hyperlink>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78 D.L.R. (3d) 319</w:t>
        </w:r>
      </w:hyperlink>
      <w:r>
        <w:rPr>
          <w:rFonts w:ascii="arial" w:eastAsia="arial" w:hAnsi="arial" w:cs="arial"/>
          <w:color w:val="000000"/>
          <w:sz w:val="20"/>
          <w:lang w:val="en-US" w:eastAsia="en-US" w:bidi="ar-SA"/>
        </w:rPr>
        <w:t>. In that case, the plaintiff had a civil suit for assault against a police officer. However, plaintiff's counsel failed to commence the action within the 6-month limitation period prescribed under s. 11 of the Public Authorities Protection Act, R.S.O. 1970, c. 34. The plaintiff sued his lawyer for missing the limitation period. Reid J. held that the solicitor was clearly negligent. He noted that the limitation period under the Public Authorities Protection Act is one that solicitors are expected to know. Regarding the process to be followed, Reid J. at p. 382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said by our Courts that the question I must ask myself is, would Robert Prior ... probably have succeeded in a suit for damages against the policeman? See Banks et al. v. Reid </w:t>
      </w:r>
      <w:hyperlink r:id="rId960" w:history="1">
        <w:r>
          <w:rPr>
            <w:rFonts w:ascii="arial" w:eastAsia="arial" w:hAnsi="arial" w:cs="arial"/>
            <w:i/>
            <w:color w:val="0077CC"/>
            <w:sz w:val="20"/>
            <w:u w:val="single"/>
            <w:shd w:val="clear" w:color="auto" w:fill="FFFFFF"/>
            <w:lang w:val="en-US" w:eastAsia="en-US" w:bidi="ar-SA"/>
          </w:rPr>
          <w:t>(1974), 6 O.R. (2d) 404</w:t>
        </w:r>
      </w:hyperlink>
      <w:r>
        <w:rPr>
          <w:rFonts w:ascii="arial" w:eastAsia="arial" w:hAnsi="arial" w:cs="arial"/>
          <w:color w:val="000000"/>
          <w:sz w:val="20"/>
          <w:lang w:val="en-US" w:eastAsia="en-US" w:bidi="ar-SA"/>
        </w:rPr>
        <w:t xml:space="preserve"> at p. 415, </w:t>
      </w:r>
      <w:hyperlink r:id="rId960" w:history="1">
        <w:r>
          <w:rPr>
            <w:rFonts w:ascii="arial" w:eastAsia="arial" w:hAnsi="arial" w:cs="arial"/>
            <w:i/>
            <w:color w:val="0077CC"/>
            <w:sz w:val="20"/>
            <w:u w:val="single"/>
            <w:shd w:val="clear" w:color="auto" w:fill="FFFFFF"/>
            <w:lang w:val="en-US" w:eastAsia="en-US" w:bidi="ar-SA"/>
          </w:rPr>
          <w:t>53 D.L.R. (3d) 27</w:t>
        </w:r>
      </w:hyperlink>
      <w:r>
        <w:rPr>
          <w:rFonts w:ascii="arial" w:eastAsia="arial" w:hAnsi="arial" w:cs="arial"/>
          <w:color w:val="000000"/>
          <w:sz w:val="20"/>
          <w:lang w:val="en-US" w:eastAsia="en-US" w:bidi="ar-SA"/>
        </w:rPr>
        <w:t xml:space="preserve"> at p. 38, and cases collected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do this it is said that I must attempt to try the hypothetical claim against the policeman: see Fyk et al. v. Millar et al. </w:t>
      </w:r>
      <w:hyperlink r:id="rId961" w:history="1">
        <w:r>
          <w:rPr>
            <w:rFonts w:ascii="arial" w:eastAsia="arial" w:hAnsi="arial" w:cs="arial"/>
            <w:i/>
            <w:color w:val="0077CC"/>
            <w:sz w:val="20"/>
            <w:u w:val="single"/>
            <w:shd w:val="clear" w:color="auto" w:fill="FFFFFF"/>
            <w:lang w:val="en-US" w:eastAsia="en-US" w:bidi="ar-SA"/>
          </w:rPr>
          <w:t>(1973), 2 O.R. (2d) 39</w:t>
        </w:r>
      </w:hyperlink>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41 D.L.R. (3d) 684</w:t>
        </w:r>
      </w:hyperlink>
      <w:r>
        <w:rPr>
          <w:rFonts w:ascii="arial" w:eastAsia="arial" w:hAnsi="arial" w:cs="arial"/>
          <w:color w:val="000000"/>
          <w:sz w:val="20"/>
          <w:lang w:val="en-US" w:eastAsia="en-US" w:bidi="ar-SA"/>
        </w:rPr>
        <w:t>. In other words, I must conduct a trial within a trial. But that may not always be possible. Lapse of time or the absence of witnesses might preclude a court from conducting a substitute trial in order to determine whether the claimant would probably have succeeded. In those circumstances, is a claimant out of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 answer is that he is not. He may well have lost something of value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Court would have to value the loss as best it could in spite of these difficulties. The issue was raised squarely in Kitchen v. Royal Air Forces Ass'n et al., [1958] 2 All E.R.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Holding that there is a scale of possibilities from certainty of victory at the top to certain failure at the bottom, and that anything above certainty of failure gives a right of damages, Reid J. stated at p. 384: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I must ask and answer is simply: did Robert or Elsie Prior have a right of value, a chose in action of reality and substance, arising out of Robert Prior's injury at the hands of the policeman?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result, I am satisfied that the plaintiff had a right of value, that is the ability to sue Constable Olson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right he lost by virtue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II - has the plaintiff established negligent driving on the part of Constable Olson causing the Accident, or a possibility that a settlement with a monetary value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on Overtaking and Overtaken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am mindful of the decision of the Court of Appeal in Samograd v. Collison, </w:t>
      </w:r>
      <w:hyperlink r:id="rId962" w:history="1">
        <w:r>
          <w:rPr>
            <w:rFonts w:ascii="arial" w:eastAsia="arial" w:hAnsi="arial" w:cs="arial"/>
            <w:i/>
            <w:color w:val="0077CC"/>
            <w:sz w:val="20"/>
            <w:u w:val="single"/>
            <w:shd w:val="clear" w:color="auto" w:fill="FFFFFF"/>
            <w:lang w:val="en-US" w:eastAsia="en-US" w:bidi="ar-SA"/>
          </w:rPr>
          <w:t>[1995] B.C.J. No. 2597</w:t>
        </w:r>
      </w:hyperlink>
      <w:r>
        <w:rPr>
          <w:rFonts w:ascii="arial" w:eastAsia="arial" w:hAnsi="arial" w:cs="arial"/>
          <w:color w:val="000000"/>
          <w:sz w:val="20"/>
          <w:lang w:val="en-US" w:eastAsia="en-US" w:bidi="ar-SA"/>
        </w:rPr>
        <w:t xml:space="preserve"> (13 December 1995) Vancouver Registry No. CA017371 (B.C.C.A.). In that case, the court addressed the issue of whether there was a greater obligation on the passing vehicle to avoid a collision than on the vehicle being overtaken. Speaking for the majority, Finch J.A. upheld the trial judge's decision, </w:t>
      </w:r>
      <w:hyperlink r:id="rId963" w:history="1">
        <w:r>
          <w:rPr>
            <w:rFonts w:ascii="arial" w:eastAsia="arial" w:hAnsi="arial" w:cs="arial"/>
            <w:i/>
            <w:color w:val="0077CC"/>
            <w:sz w:val="20"/>
            <w:u w:val="single"/>
            <w:shd w:val="clear" w:color="auto" w:fill="FFFFFF"/>
            <w:lang w:val="en-US" w:eastAsia="en-US" w:bidi="ar-SA"/>
          </w:rPr>
          <w:t>[1993] B.C.J. No. 2950</w:t>
        </w:r>
      </w:hyperlink>
      <w:r>
        <w:rPr>
          <w:rFonts w:ascii="arial" w:eastAsia="arial" w:hAnsi="arial" w:cs="arial"/>
          <w:color w:val="000000"/>
          <w:sz w:val="20"/>
          <w:lang w:val="en-US" w:eastAsia="en-US" w:bidi="ar-SA"/>
        </w:rPr>
        <w:t>, and stated at paras. 61-63: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is whether the learned trial judge erred in law when he said: "I find that the greater obligation is on the overtaking vehicle to ensure that it can do so in safety". No applicable statutory provision gives either party a "right-of-way". Apart from statute, it was not suggested that any other legal principle would impose a greater duty of care upon the driver of the overtaking vehicle than on the driver of the left-turning vehicle. If the judge's statement that the greater obligation is on the overtaking vehicle is seen as a statement of law, then I would with respect agree that the learned judge was in error.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 do not interpret that part of his oral reasons for judgment that way. It is clear from the rest of the paragraph in which the criticised statement appears, and from the judgment read as a whole, that the judge regarded the parties' respective obligations as entirely dependent upon the facts of the case. The driver in the best physical position to foresee a possible collision was the overtaking driver. That was so because, having pulled out to pass, he had only to keep a look-out for what was ahead of him, whether on-coming traffic or vehicles he was intending to pass. The left-turning driver, however, had to keep a look-out in both directions, that is, for on-coming traffic approaching him as well as for traffic behind him which might be in the course of overtaking.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understand the judge's reasons in their entirety, he considered the overtaking driver had the better opportunity to see the potential for a collision before it occurred and therefore had a correspondingly greater opportunity to avoid it. His "greater obligation" to ensure that he could pass in safety arose from the circumstances of the case rather than from any higher legal duty, statutory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this rationale applicable to the case at bar. The issue of liability for the Accident is one determined by the facts of the case, interpreted under the applicable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 Surrounding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Shortly before the Accident, Constable Olson was in his police car at the beginning of his shift. He was on the Fraser Highway near the intersection with Bradner Road in Matsqui. He learned from the police dispatcher that another police officer, Constable Schultz, having attempted unsuccessfully to flag down the rider of a dirt bike in the area between Harris Road and Oland Road, had become involved in a pursuit and had lost sight of the dirt bike rider.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Constable Olson also learned that another police car, operated by Constable Powell, having moved into the area of Ross Road and Harris Road had reported that the dirt bike rider was proceeding westbound on the railway tracks towards Bradner Road. Constable Olson heard that Constable Powell was remaining at Ross Road and Harris Road and that Constable Wanamaker, also in a police car, was attending at Bradner Road and the railway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Olson, of his own volition, resolved that he too would take part in the pursuit. Accordingly, he made a right turn onto Bradner Road, and proceeded north with a view to intercepting the dirt bike rider at the point where the railway crossing intersects Bradner. Upon turning onto Bradner, Constable Olson activated his "wigwag" lights, and also his red and blue tower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Constable Olson was somewhat familiar with the area around Bradner Road, having recently joined the Matsqui Police Department. He said he decided to join in the "pursuit", as he referred to it in his report to the officer investigating the Accident, because he knew that the intersection of the railway track with Bradner Road was some miles away. He did not know exactly how many miles.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evidence, I find as a fact that the intersection of the railway track with Bradner Road was 2 miles north of the intersection of Bradner Road and the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Bradner Road is a relatively straight, two-lane rural road from its intersection with the Fraser Highway, up to, including, and beyond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accept that when Constable Olson decided to intercept the dirt bike rider, the only information he had was that the rider had violated the Motor Vehicle Act by failing to stop at the request of a police officer, and that the rider was attempting to evade police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at all material times Constable Olson was driving his police car in the discharge of his duty and therefore it was an emergency vehicle within the meaning of s. 1 of the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follows from this finding that Constable Olson was entitled to all the privileges and bound by all the burdens imposed on the operator of a motor vehicle pursuant to s. 118 of the Motor Vehicle Act. That section stipulates: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Exemption for emergency vehicles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anything in this part, but subject to subsections (2) and (3), a driver of an emergency vehicle may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exceed the speed limit ...</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 rules ... governing direction of movement or turning in specified directions; ...</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shall not exercise the privileges granted by subsection (1) unless he is</w:t>
      </w:r>
    </w:p>
    <w:p>
      <w:pPr>
        <w:numPr>
          <w:numId w:val="1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sounding an audible signal bell, siren or exhaust whistle and showing a flashing red light;</w:t>
      </w:r>
    </w:p>
    <w:p>
      <w:pPr>
        <w:numPr>
          <w:numId w:val="1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in the immediate pursuit of an actual or suspect violator of the law; or</w:t>
      </w:r>
    </w:p>
    <w:p>
      <w:pPr>
        <w:numPr>
          <w:numId w:val="1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engaged in a police duty of a nature that the sounding of a signal bell, siren or exhaust whistle would unduly hamper the performance of that duty, in which case he may exercise the privileges granted by subsection (1) by showing a red flashing light only.</w:t>
      </w:r>
    </w:p>
    <w:p>
      <w:pPr>
        <w:numPr>
          <w:numId w:val="1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exercising a privilege granted by subsection (1) shall drive with due regard for safety, having regard to all the circumstance of the case, including</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traffic that is on or might reasonably be expected to be on the highway; and</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use being made of the emergency vehicle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Constable Olson, although the driver of an emergency vehicle, was not entitled to exercise the privileges of such a driver pursuant to s. 118(1). None of the circumstances listed in s. 118(2) are applicable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accept that Constable Olson was not sounding his horn at the time of the Accident as required by s. 118(2)(a). He was not in immediate pursuit of the dirt bike rider, as required by s. 118(2)(b), because the Matsqui police policy was neither being followed, nor enforceable. I shall return to that issue later in my reasons. I also accept Constable Olson's testimony that at no time had he made any visual observation of the dirt bike rider and that he had not been expressly directed by the Matsqui Police Department dispatch office to join in the search. Finally, Constable Olson was not operating under the protection of s. 118(2)(c). I do not accept Constable Olson's testimony that he felt himself in a position where the sounding of a horn or a siren would unduly hamper, or indeed hamper at all, the performance of his duty. He was joining in the attempt to stop the dirt bike rider, whom he had never seen, whose precise location he did not know, and whose position was at best several miles away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Having found none of the provisions of s. 118(2) applicable in this case, I now turn to consider whether Constable Olson did in fact improperly exercise the privileges afforded by virtue of s. 118(1).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Did Constable Olson exceed the speed limit, under s. 118(1)(a)? I accept Constable Olson's testimony that when he turned onto Bradner Road he accelerated almost from a stop to a speed approaching the posted speed limit of 70 k.p.h. I accept Constable Olson's testimony that if he did exceed 70 k.p.h. it was only slightly above and for a very short time. I accept that he accelerated as he crested a hill approximately 1500 feet before the Accident, and was going slightly faster than the speed limit at that time. I accept that, having crested the hill, he then slowed down slightly to a speed somewhere between 55 and 65 k.p.h. In the result, I conclude that while he may have slightly exceeded the speed limit, it has not been established on the evidence before me that he did exceed the speed limit in contravention of s. 118(1)(a).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now turn to whether it has been established that Constable Olson disregarded rules governing direction of movement or turning in specified directions, under s. 118(1)(c).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accept that at the time of the Accident the weather was dry and clear with the sun starting to set but that there was nevertheless full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that Constable Olson first noticed the plaintiff's car, also in the northbound lane on Bradner Road, when it was 300 to 400 feet ahead of him. Constable Olson had just crested the hill. Constable Olson noticed that the plaintiff's car was travelling slowly, at something between 20 to 30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Constable Olson testified that the plaintiff's car veered twice, very slightly, to the right and back again. I note that the plaintiff testified that he did not veer to the right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testified that he was going slowly because he was looking for a residence sufficiently prosperous to indicate a potential customer for one of the water purifiers he was selling. I accept that all the residences on that part of Bradner Road were on the west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that the plaintiff did veer slightly to the right on two occasions as he was looking at potential houses in which to attempt to make sales. I accept that he decided to turn into the driveway of 3653 Bradner Road as, from its external appearance, the house looked promising for a potential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do not accept Constable Olson's testimony that the plaintiff's veering to the right justified his conclusion that the plaintiff had seen him and was going to pull over the fog line to the shoulder in order to yield the right of way. I find the plaintiff's veering to the right was sufficient only to indicate a driver who was looking for an address or otherwise was not sure where he was going. This finding is further supported by the fact that Constable Olson stated that he noticed the plaintiff veering to the right within one to two seconds of cresting the hill. This is inconsistent with the conclusion that the plaintiff would have had sufficient time to notice the police car crest the hill, see that the officer had his lights flashing, and then veer to the right to indicate his willingness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Under sections 159 and 161, Constable Olson was permitted to pass the plaintiff on the left if the manouevre could be done at a safe distance and safely. The relevant provisions of the Motor Vehicle Act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when overtaking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(1) ..., the driver of a vehicle overtaking another vehicle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cause the vehicle to pass to the left of the other vehicle at a safe distance;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Passing on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161. A driver of a vehicle shall not drive to the left side of the roadway in overtaking and passing another vehicle unless he can do so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do not find that Constable Olson's driving met the requirement under s. 161 to pass the plaintiff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accept that the plaintiff activated his left turn signal approximately 100 to 150 feet prior to turning left. I note also that immediately after the accident, Constable Olson questioned the plaintiff as to whether or not he had his left signal on. That questioning was recounted by the plaintiff, the witness Larry Martin, and Constable Olson himself. The plaintiff told Constable Olson that his left signal was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was required, by virtue of s. 172, to signal his intention to turn.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Signals on turning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172. (1) Where traffic may be affected by turning a vehicle, a person shall not turn it without giving the appropriate signal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Where a signal of intention to turn ... left is required, a driver shall give it continuously for sufficient distance before making the turn to warn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accept that the plaintiff's left turn signal was operational and was an appropriate signal within the meaning of s. 172. I find that the plaintiff gave that signal continuously for a sufficient distance to warn other traffic before making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also complied with s. 168, which requires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Turning left other than at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168. A driver of a vehicle shall not turn the vehicle to the left from a highway at a place other than an intersection unless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causes the vehicle to approach the place on the portion of the right hand side of the roadway that is nearest the marked centre line, ...;</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is in the position on the highway required by paragraph (a); and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ascertained that the movement can be made in safety, having regard to the nature, condition and use of the highway and the traffic which actually is at the time or might reasonably be expected to be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the plaintiff started the left turn, his vehicle was on that portion of the right hand side of the roadway nearest to the marked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also performed the appropriate checks in this case to try and make the turn safely under s. 168(c). I find that the plaintiff looked in his rear view mirror, his side mirror and to his left, neither hearing nor seeing anything either immediately behind him in his own lane or in the southbound lane on his left. I am persuaded that he was not aware of Constable Olson's approaching police car prior to the Accident. Three reasons exist for this finding. First, the plaintiff's 1965 Mustang had a somewhat shallow, angled, rear window. The shallowness of the angle tends to restrict what can be seen in a properly adjusted rear view mirror, which I find the plaintiff's was in this case. This view is particularly restricted for a person of the plaintiff's height, that is, 6' 2". In the result, looking in his rear view mirror, the police car would only have become visible at approximately 375'. This was confirmed during a demonstration, conducted at the scene in my presence, by the engineers called by the defendants. Second, at the point in time when the plaintiff started the turn, he was approximately 100' south of Larry Martin's driveway and the police car was still more than 375' behind the plaintiff, or beyond the range of view of the plaintiff. Third, I am of the view that the plaintiff was not aware of Constable Olson's approach because Constable Olson did not have any siren or warning horn sounding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further find that the plaintiff was not in violation of s. 179.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Approach of emergency vehicle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immediate approach of an emergency vehicle giving an audible signal by a bell, siren ... and showing a visible flashing red light, ... a driver shall yield the right of way, and immediately drive to a position parallel to and as close as possible to the nearest edge or curb of the roadway, ... and stop and remain in that position until the emergency vehicle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was under no obligation to pull to the right on the approach of Constable Olson's vehicle because it is common ground that Constable Olson was not giving an audible signal by either siren or horn, though his vehicle was showing flashing lights. In the result, for the reasons already mentioned, the plaintiff did not see Constable Olson's emergency vehicle until it actually collided with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accept the evidence of the witness, Larry Martin. He testified that he was standing on his property at 3653 Bradner Road when he saw the plaintiff's Mustang move slowly towards his driveway. He assumed that the Mustang was about to turn into his driveway. He said he heard the noise of a car accelerating. This turned out to be Constable Olson's police car and seemed to be some distance away. A short time later, out of the corner of his eye, Mr. Martin saw the police car, moving fairly fast in a northerly direction. Next, he heard a loud bang. Mr. Martin said he heard Constable Olson query the plaintiff twice on whether he had had his left turn signal on and whether he had looked in his mirror. He heard the plaintiff say that he did have his signal light on and he had looked in his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counsel has invoked the provisions of the Matsqui Police Department pursuit policy, thought to have been in effect on 31 May 1989. The Matsqui Police Department's policy drew to the attention of its officers their duty to consider and fully appreciate the provisions laid out in s. 118 of the Motor Vehicle Act, and then mandated them to strictly adhere to certain procedures laid out in the pursuit policy. Specifically, those procedures included provisions that a police vehicle involved in an emergency situation have its flashing emergency lights and siren in operation throughout a pursuit. It further imposed upon a police officer conducting a pursuit the duty to continually question whether the seriousness of the violation giving rise to the pursuit, and other factors, warranted the reasonable continuation of the pursuit. The policy goes on to state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members involved in a vehicular pursuit will be held accountable for the continuation of a pursuit when circumstances indicate it should have been discontinued.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a member is engaged in the pursuit of a violator does not relieve or protect him/her from the consequences of wanton or reckless disregard for the lives and safety of other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all members involved in a pursuit, are accountable for their actions.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that the incident in question was not a "hot pursuit", that is, a pursuit within the meaning of the department's policy. However, the pursuit policy and its violations were academic insofar as liability is concerned. The pursuit policy itself was not enforceable against Constable Olson at the time of the Accident as it had neither been approved by the Abbotsford (formerly Matsqui) Police Board, nor had it been filed with the Police Commission as required under s. 28 of the Police Act S.B.C. 1988, c. 53. That section stipulates: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[police] board shall make rules not inconsistent with this Act and the regulations respecting the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standards, guidelines and policies for the administration of the municipal police force,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prevention of neglect and abuse by its municipal constables,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efficient discharge of duties and functions by the municipal police force and municipal constables.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 rule under subsection (1) shall not be enforceable against any person until it is filed with the [police]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Thus, I conclude that the Matsqui Police Department pursuit policy is not enforceable against Constable Olson with respect to this Accident. Even if it were enforceable, it does not relieve a police officer, in a pursuit, of his duty to drive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due care regarding other users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contends that the issues are whether Constable Olson's actions in overtaking the plaintiff fail to meet any of the following criteria:</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for any driver;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for a trained police officer driving in the course of duty; and/or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for a trained police officer driving in the course of duty and involved in a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Counsel for the plaintiff contends that the standard of care of police officers is higher than the standard of care for ordinary drivers because police officers are specially trained and are required to operate vehicles in emergency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the defendants contends, and I agree for the reasons already stated in my findings of fact, that in this case there is only one issue, namely, whether Constable Olson met the standard of care for an ordinary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do not read any of the cases cited by the plaintiff's counsel as supporting the argument that a higher standard of care is automatically expected of police officers in all situations. The plaintiff relies on the decision in Doern v. Phillips (Public Trustee of), </w:t>
      </w:r>
      <w:hyperlink r:id="rId964"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B.C.J. No. 2840 (B.C.S.C.). In that case Kirkpatrick J. wrote at p. 372: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little doubt that the standard of care to which a police officer will be held is that of a reasonable police officer, acting reasonably and within the statutory powers imposed upon him or her, according to the circumstances of the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interpret any of Madam Justice Kirkpatrick's dicta in Doern, supra, insofar as actual driving is concerned, as imposing a higher standard of care on a police officer in the ordinary course of driving as opposed to any ordinary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Madam Justice Kirkpatrick did hold in Doern, supra, that in cases involving police pursuits the pursuit policy itself does not constitute the appropriate standard of care. Rather, whether or not the police department's pursuit police has been complied with is an important factor to consider in determining whether the standard of care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bar, I am satisfied that, independent of the pursuit policy, Constable Olson's driving did not comply with a reasonable standard of care for the reasons I have already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so finding, I am in agreement with the dicta in Blaz v. Dickinson, </w:t>
      </w:r>
      <w:hyperlink r:id="rId965" w:history="1">
        <w:r>
          <w:rPr>
            <w:rFonts w:ascii="arial" w:eastAsia="arial" w:hAnsi="arial" w:cs="arial"/>
            <w:i/>
            <w:color w:val="0077CC"/>
            <w:sz w:val="20"/>
            <w:u w:val="single"/>
            <w:shd w:val="clear" w:color="auto" w:fill="FFFFFF"/>
            <w:lang w:val="en-US" w:eastAsia="en-US" w:bidi="ar-SA"/>
          </w:rPr>
          <w:t>[1996] O.J. No. 3397</w:t>
        </w:r>
      </w:hyperlink>
      <w:r>
        <w:rPr>
          <w:rFonts w:ascii="arial" w:eastAsia="arial" w:hAnsi="arial" w:cs="arial"/>
          <w:color w:val="000000"/>
          <w:sz w:val="20"/>
          <w:lang w:val="en-US" w:eastAsia="en-US" w:bidi="ar-SA"/>
        </w:rPr>
        <w:t xml:space="preserve"> (O.C.J.). In that case, the plaintiff was injured when his vehicle was struck by a driver fleeing the police. Cumming J. stated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Officers must exercise judgment in balancing the competing interests of arresting wrongdoers and protecting citizens. Officers are not required or authorized to do anything in a negligent manner. Hence, if the officer acts negligently, civil liability will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find that the plaintiff was not guilty of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all respects the plaintiff complied with the statutory requirements for a vehicle turning left. In the result, I find the cause of the accident to be solely and exclusively that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shall have judgment on liability and his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2" style="position:absolute;z-index:25189376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Austin v. Joaquin, [2007] B.C.J. No. 1894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Borglund v. Fraser Valley Health Region, [2006] B.C.J. No. 2093</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Mortgage and Housing Corp. v. Barclay Construction Corp., [2001] B.C.J. No. 1276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Chow v. Chan, [2007] B.C.J. No. 629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Cicuto v. Gardiner, [2007] B.C.J. No. 359</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Cridge v. de Vooght, [2003] B.C.J. No. 3186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Fletcher v. British Columbia (Minister of Public Safety and Solicitor General), [2013] B.C.J. No. 625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 Glen Wood Products Ltd. v. British Columbia (Minister of Forests), [2007] B.C.J. No. 394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G.A.D. v. British Columbia Children's Hospital, [2003] B.C.J. No. 654</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Gendi v. Rose, 2009 CHFL para. 15,562</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Goddard v. Bayside Property Services Ltd., [2018] B.C.J. No. 3110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Imperial Metals Corp. v. Knight Piésold Ltd., [2018] B.C.J. No. 243</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Pfleger, [2006] B.C.J. No. 2027</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Jones v. Barnes, [2000] B.C.J. No. 1122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Josephson v. Merritt (City), [2003] B.C.J. No. 2282</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Kimber v. Wong, [2012] B.C.J. No. 1069</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Kolberg v. Gileff, [2007] B.C.J. No. 2442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 v. Westbank Projects Corporation, [2019] I.L.R. para. G-2829</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Lawrence v. Banks, [2002] B.C.J. No. 2227</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Letain v. Quatsino Lodge Ltd. (c.o.b. First Light Charters Ltd.), [2016] B.C.J. No. 754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Link v. Clarke, [2008] B.C.J. No. 336</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McComb v. Vancouver Island Health Authority, [2007] B.C.J. No. 853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McFadden v. Malaguerra, [2007] B.C.J. No. 198</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Paterson v. Langley Memorial Hospital, [2004] B.C.J. No. 1966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Pinch (Litigation guardian of) v. Morwood, [2016] B.C.J. No. 1068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Pinch (Litigation guardian of) v. Morwood, [2016] B.C.J. No. 2169</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Randhawa v. Hwang, [2008] B.C.J. No. 630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Rassaf v. Borden Ladner Gervais, [2015] B.C.J. No. 2815</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Richmond v. Channa, [2014] B.C.J. No. 2356</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Sheikh v. Struys, [2012] B.C.J. No. 1512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Sherwood v. Strata Plan VIS 1549, [2018] B.C.J. No. 1037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Shular v. Seneca Enterprises Ltd., [2009] B.C.J. No. 2569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Stewart v. Helmuth, [2010] B.C.J. No. 278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Talbot-Kelly v. Fairfield, [2005] B.C.J. No. 516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Thompson v. Soundy, [2002] B.C.J. No. 968</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Triack Resources Ltd. v. Insurance Corp. of British Columbia, [2010] B.C.J. No. 764</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Wilkinson v. Conners, [2008] B.C.J. No. 2478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Brewster v. Li, [2013] B.C.J. No. 910</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Casses v. Backer, [2012] B.C.J. No. 25</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D.K.B. v. British Columbia, [2011] B.C.J. No. 617</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Gook Country Estates Ltd. v. Quesnel (City), [2006] B.C.J. No. 2077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Lennox v. Karim, [2012] B.C.J. No. 2695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v. Point, [2014] B.C.J. No. 1359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McVie v. Lombard Insurance Co., [2010] B.C.J. No. 1456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Quartey-Harrison v. Klusiewich, [2011] B.C.J. No. 1489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Stovel v. Paul, [2013] B.C.J. No. 33</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Swiss Reinsurance Co. v. Camarin Ltd., [2012] B.C.J. No. 1419</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Szymanski v. Morin, [2010] B.C.J. No. 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Wettlaufer v. Air Transat A.T. Inc., [2013] B.C.J. No. 1531</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Bates v. Ewachniuk, [2001] B.C.J. No. 92</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4"/>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d)"/>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e)"/>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f)"/>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g)"/>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h)"/>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j)"/>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k)"/>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m)"/>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n)"/>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o)"/>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0"/>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lowerLetter"/>
      <w:lvlText w:val=" %1)"/>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1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1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1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1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1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00000D1"/>
    <w:multiLevelType w:val="multilevel"/>
    <w:tmpl w:val="000000D1"/>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00000D2"/>
    <w:multiLevelType w:val="multilevel"/>
    <w:tmpl w:val="000000D2"/>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multilevel"/>
    <w:tmpl w:val="000000D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multilevel"/>
    <w:tmpl w:val="000000D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00000D5"/>
    <w:multiLevelType w:val="multilevel"/>
    <w:tmpl w:val="000000D5"/>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00000D6"/>
    <w:multiLevelType w:val="multilevel"/>
    <w:tmpl w:val="000000D6"/>
    <w:lvl w:ilvl="0">
      <w:start w:val="2"/>
      <w:numFmt w:val="lowerLetter"/>
      <w:lvlText w:val=" %1)"/>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00000D7"/>
    <w:multiLevelType w:val="multilevel"/>
    <w:tmpl w:val="000000D7"/>
    <w:lvl w:ilvl="0">
      <w:start w:val="3"/>
      <w:numFmt w:val="lowerLetter"/>
      <w:lvlText w:val=" %1)"/>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000000D8"/>
    <w:multiLevelType w:val="multilevel"/>
    <w:tmpl w:val="000000D8"/>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000000D9"/>
    <w:multiLevelType w:val="multilevel"/>
    <w:tmpl w:val="000000D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000000DA"/>
    <w:multiLevelType w:val="multilevel"/>
    <w:tmpl w:val="000000DA"/>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00000DB"/>
    <w:multiLevelType w:val="multilevel"/>
    <w:tmpl w:val="000000DB"/>
    <w:lvl w:ilvl="0">
      <w:start w:val="1"/>
      <w:numFmt w:val="lowerLetter"/>
      <w:lvlText w:val=" %1)"/>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000000DC"/>
    <w:multiLevelType w:val="multilevel"/>
    <w:tmpl w:val="000000DC"/>
    <w:lvl w:ilvl="0">
      <w:start w:val="2"/>
      <w:numFmt w:val="lowerLetter"/>
      <w:lvlText w:val=" %1)"/>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000000DD"/>
    <w:multiLevelType w:val="multilevel"/>
    <w:tmpl w:val="000000DD"/>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000000DE"/>
    <w:multiLevelType w:val="multilevel"/>
    <w:tmpl w:val="000000DE"/>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000000DF"/>
    <w:multiLevelType w:val="multilevel"/>
    <w:tmpl w:val="000000D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000000E0"/>
    <w:multiLevelType w:val="multilevel"/>
    <w:tmpl w:val="000000E0"/>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000000E1"/>
    <w:multiLevelType w:val="multilevel"/>
    <w:tmpl w:val="000000E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000000E2"/>
    <w:multiLevelType w:val="multilevel"/>
    <w:tmpl w:val="000000E2"/>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000000E3"/>
    <w:multiLevelType w:val="multilevel"/>
    <w:tmpl w:val="000000E3"/>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000000E4"/>
    <w:multiLevelType w:val="multilevel"/>
    <w:tmpl w:val="000000E4"/>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000000E5"/>
    <w:multiLevelType w:val="multilevel"/>
    <w:tmpl w:val="000000E5"/>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000000E6"/>
    <w:multiLevelType w:val="multilevel"/>
    <w:tmpl w:val="000000E6"/>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000000E7"/>
    <w:multiLevelType w:val="multilevel"/>
    <w:tmpl w:val="000000E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000000E8"/>
    <w:multiLevelType w:val="multilevel"/>
    <w:tmpl w:val="000000E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000000E9"/>
    <w:multiLevelType w:val="multilevel"/>
    <w:tmpl w:val="000000E9"/>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000000EA"/>
    <w:multiLevelType w:val="multilevel"/>
    <w:tmpl w:val="000000EA"/>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000000EB"/>
    <w:multiLevelType w:val="multilevel"/>
    <w:tmpl w:val="000000EB"/>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000000EC"/>
    <w:multiLevelType w:val="multilevel"/>
    <w:tmpl w:val="000000EC"/>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000000ED"/>
    <w:multiLevelType w:val="multilevel"/>
    <w:tmpl w:val="000000ED"/>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000000EE"/>
    <w:multiLevelType w:val="multilevel"/>
    <w:tmpl w:val="000000E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000000EF"/>
    <w:multiLevelType w:val="multilevel"/>
    <w:tmpl w:val="000000EF"/>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000000F0"/>
    <w:multiLevelType w:val="multilevel"/>
    <w:tmpl w:val="000000F0"/>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000000F1"/>
    <w:multiLevelType w:val="multilevel"/>
    <w:tmpl w:val="000000F1"/>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000000F2"/>
    <w:multiLevelType w:val="multilevel"/>
    <w:tmpl w:val="000000F2"/>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000000F3"/>
    <w:multiLevelType w:val="multilevel"/>
    <w:tmpl w:val="000000F3"/>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000000F4"/>
    <w:multiLevelType w:val="multilevel"/>
    <w:tmpl w:val="000000F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000000F5"/>
    <w:multiLevelType w:val="multilevel"/>
    <w:tmpl w:val="000000F5"/>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000000F6"/>
    <w:multiLevelType w:val="multilevel"/>
    <w:tmpl w:val="000000F6"/>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000000F7"/>
    <w:multiLevelType w:val="multilevel"/>
    <w:tmpl w:val="000000F7"/>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000000F8"/>
    <w:multiLevelType w:val="multilevel"/>
    <w:tmpl w:val="000000F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000000F9"/>
    <w:multiLevelType w:val="multilevel"/>
    <w:tmpl w:val="000000F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000000FA"/>
    <w:multiLevelType w:val="multilevel"/>
    <w:tmpl w:val="000000F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000000FB"/>
    <w:multiLevelType w:val="multilevel"/>
    <w:tmpl w:val="000000F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000000FC"/>
    <w:multiLevelType w:val="multilevel"/>
    <w:tmpl w:val="000000FC"/>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0208F81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03C480A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0653522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0CB30F0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0E38A34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130D4991"/>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143F7C7F"/>
    <w:multiLevelType w:val="multilevel"/>
    <w:tmpl w:val="0000000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1C22C1BA"/>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1C91CD1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22F6A3E6"/>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263309D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263C66B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26992A29"/>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27A54BF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27EB55B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2C8936C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2EF47DF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2F11817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31FA624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3E46F70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43B603B4"/>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4A73295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4A816B3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4B0A8F5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4D14C88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4E71AC2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5355143B"/>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55094FE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57B88AA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59C00C0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5A8775D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5B637D9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5EFD989C"/>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60BC1AB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618775E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62433559"/>
    <w:multiLevelType w:val="multilevel"/>
    <w:tmpl w:val="00000001"/>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72301E5C"/>
    <w:multiLevelType w:val="multilevel"/>
    <w:tmpl w:val="00000001"/>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7B96BC5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73"/>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277"/>
  </w:num>
  <w:num w:numId="13">
    <w:abstractNumId w:val="10"/>
  </w:num>
  <w:num w:numId="14">
    <w:abstractNumId w:val="11"/>
  </w:num>
  <w:num w:numId="15">
    <w:abstractNumId w:val="259"/>
  </w:num>
  <w:num w:numId="16">
    <w:abstractNumId w:val="12"/>
  </w:num>
  <w:num w:numId="17">
    <w:abstractNumId w:val="13"/>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85"/>
  </w:num>
  <w:num w:numId="32">
    <w:abstractNumId w:val="254"/>
  </w:num>
  <w:num w:numId="33">
    <w:abstractNumId w:val="272"/>
  </w:num>
  <w:num w:numId="34">
    <w:abstractNumId w:val="263"/>
  </w:num>
  <w:num w:numId="35">
    <w:abstractNumId w:val="260"/>
  </w:num>
  <w:num w:numId="36">
    <w:abstractNumId w:val="27"/>
  </w:num>
  <w:num w:numId="37">
    <w:abstractNumId w:val="28"/>
  </w:num>
  <w:num w:numId="38">
    <w:abstractNumId w:val="29"/>
  </w:num>
  <w:num w:numId="39">
    <w:abstractNumId w:val="30"/>
  </w:num>
  <w:num w:numId="40">
    <w:abstractNumId w:val="31"/>
  </w:num>
  <w:num w:numId="41">
    <w:abstractNumId w:val="32"/>
  </w:num>
  <w:num w:numId="42">
    <w:abstractNumId w:val="33"/>
  </w:num>
  <w:num w:numId="43">
    <w:abstractNumId w:val="34"/>
  </w:num>
  <w:num w:numId="44">
    <w:abstractNumId w:val="35"/>
  </w:num>
  <w:num w:numId="45">
    <w:abstractNumId w:val="36"/>
  </w:num>
  <w:num w:numId="46">
    <w:abstractNumId w:val="37"/>
  </w:num>
  <w:num w:numId="47">
    <w:abstractNumId w:val="38"/>
  </w:num>
  <w:num w:numId="48">
    <w:abstractNumId w:val="39"/>
  </w:num>
  <w:num w:numId="49">
    <w:abstractNumId w:val="40"/>
  </w:num>
  <w:num w:numId="50">
    <w:abstractNumId w:val="41"/>
  </w:num>
  <w:num w:numId="51">
    <w:abstractNumId w:val="42"/>
  </w:num>
  <w:num w:numId="52">
    <w:abstractNumId w:val="43"/>
  </w:num>
  <w:num w:numId="53">
    <w:abstractNumId w:val="44"/>
  </w:num>
  <w:num w:numId="54">
    <w:abstractNumId w:val="45"/>
  </w:num>
  <w:num w:numId="55">
    <w:abstractNumId w:val="46"/>
  </w:num>
  <w:num w:numId="56">
    <w:abstractNumId w:val="47"/>
  </w:num>
  <w:num w:numId="57">
    <w:abstractNumId w:val="48"/>
  </w:num>
  <w:num w:numId="58">
    <w:abstractNumId w:val="49"/>
  </w:num>
  <w:num w:numId="59">
    <w:abstractNumId w:val="50"/>
  </w:num>
  <w:num w:numId="60">
    <w:abstractNumId w:val="261"/>
  </w:num>
  <w:num w:numId="61">
    <w:abstractNumId w:val="51"/>
  </w:num>
  <w:num w:numId="62">
    <w:abstractNumId w:val="269"/>
  </w:num>
  <w:num w:numId="63">
    <w:abstractNumId w:val="280"/>
  </w:num>
  <w:num w:numId="64">
    <w:abstractNumId w:val="258"/>
  </w:num>
  <w:num w:numId="65">
    <w:abstractNumId w:val="288"/>
  </w:num>
  <w:num w:numId="66">
    <w:abstractNumId w:val="266"/>
  </w:num>
  <w:num w:numId="67">
    <w:abstractNumId w:val="279"/>
  </w:num>
  <w:num w:numId="68">
    <w:abstractNumId w:val="287"/>
  </w:num>
  <w:num w:numId="69">
    <w:abstractNumId w:val="274"/>
  </w:num>
  <w:num w:numId="70">
    <w:abstractNumId w:val="257"/>
  </w:num>
  <w:num w:numId="71">
    <w:abstractNumId w:val="284"/>
  </w:num>
  <w:num w:numId="72">
    <w:abstractNumId w:val="264"/>
  </w:num>
  <w:num w:numId="73">
    <w:abstractNumId w:val="289"/>
  </w:num>
  <w:num w:numId="74">
    <w:abstractNumId w:val="286"/>
  </w:num>
  <w:num w:numId="75">
    <w:abstractNumId w:val="255"/>
  </w:num>
  <w:num w:numId="76">
    <w:abstractNumId w:val="52"/>
  </w:num>
  <w:num w:numId="77">
    <w:abstractNumId w:val="53"/>
  </w:num>
  <w:num w:numId="78">
    <w:abstractNumId w:val="54"/>
  </w:num>
  <w:num w:numId="79">
    <w:abstractNumId w:val="55"/>
  </w:num>
  <w:num w:numId="80">
    <w:abstractNumId w:val="56"/>
  </w:num>
  <w:num w:numId="81">
    <w:abstractNumId w:val="57"/>
  </w:num>
  <w:num w:numId="82">
    <w:abstractNumId w:val="58"/>
  </w:num>
  <w:num w:numId="83">
    <w:abstractNumId w:val="59"/>
  </w:num>
  <w:num w:numId="84">
    <w:abstractNumId w:val="60"/>
  </w:num>
  <w:num w:numId="85">
    <w:abstractNumId w:val="61"/>
  </w:num>
  <w:num w:numId="86">
    <w:abstractNumId w:val="62"/>
  </w:num>
  <w:num w:numId="87">
    <w:abstractNumId w:val="63"/>
  </w:num>
  <w:num w:numId="88">
    <w:abstractNumId w:val="64"/>
  </w:num>
  <w:num w:numId="89">
    <w:abstractNumId w:val="65"/>
  </w:num>
  <w:num w:numId="90">
    <w:abstractNumId w:val="66"/>
  </w:num>
  <w:num w:numId="91">
    <w:abstractNumId w:val="67"/>
  </w:num>
  <w:num w:numId="92">
    <w:abstractNumId w:val="68"/>
  </w:num>
  <w:num w:numId="93">
    <w:abstractNumId w:val="69"/>
  </w:num>
  <w:num w:numId="94">
    <w:abstractNumId w:val="70"/>
  </w:num>
  <w:num w:numId="95">
    <w:abstractNumId w:val="71"/>
  </w:num>
  <w:num w:numId="96">
    <w:abstractNumId w:val="72"/>
  </w:num>
  <w:num w:numId="97">
    <w:abstractNumId w:val="73"/>
  </w:num>
  <w:num w:numId="98">
    <w:abstractNumId w:val="74"/>
  </w:num>
  <w:num w:numId="99">
    <w:abstractNumId w:val="75"/>
  </w:num>
  <w:num w:numId="100">
    <w:abstractNumId w:val="76"/>
  </w:num>
  <w:num w:numId="101">
    <w:abstractNumId w:val="77"/>
  </w:num>
  <w:num w:numId="102">
    <w:abstractNumId w:val="78"/>
  </w:num>
  <w:num w:numId="103">
    <w:abstractNumId w:val="79"/>
  </w:num>
  <w:num w:numId="104">
    <w:abstractNumId w:val="80"/>
  </w:num>
  <w:num w:numId="105">
    <w:abstractNumId w:val="81"/>
  </w:num>
  <w:num w:numId="106">
    <w:abstractNumId w:val="82"/>
  </w:num>
  <w:num w:numId="107">
    <w:abstractNumId w:val="83"/>
  </w:num>
  <w:num w:numId="108">
    <w:abstractNumId w:val="84"/>
  </w:num>
  <w:num w:numId="109">
    <w:abstractNumId w:val="85"/>
  </w:num>
  <w:num w:numId="110">
    <w:abstractNumId w:val="86"/>
  </w:num>
  <w:num w:numId="111">
    <w:abstractNumId w:val="87"/>
  </w:num>
  <w:num w:numId="112">
    <w:abstractNumId w:val="88"/>
  </w:num>
  <w:num w:numId="113">
    <w:abstractNumId w:val="89"/>
  </w:num>
  <w:num w:numId="114">
    <w:abstractNumId w:val="90"/>
  </w:num>
  <w:num w:numId="115">
    <w:abstractNumId w:val="91"/>
  </w:num>
  <w:num w:numId="116">
    <w:abstractNumId w:val="92"/>
  </w:num>
  <w:num w:numId="117">
    <w:abstractNumId w:val="93"/>
  </w:num>
  <w:num w:numId="118">
    <w:abstractNumId w:val="94"/>
  </w:num>
  <w:num w:numId="119">
    <w:abstractNumId w:val="95"/>
  </w:num>
  <w:num w:numId="120">
    <w:abstractNumId w:val="96"/>
  </w:num>
  <w:num w:numId="121">
    <w:abstractNumId w:val="97"/>
  </w:num>
  <w:num w:numId="122">
    <w:abstractNumId w:val="98"/>
  </w:num>
  <w:num w:numId="123">
    <w:abstractNumId w:val="99"/>
  </w:num>
  <w:num w:numId="124">
    <w:abstractNumId w:val="100"/>
  </w:num>
  <w:num w:numId="125">
    <w:abstractNumId w:val="101"/>
  </w:num>
  <w:num w:numId="126">
    <w:abstractNumId w:val="102"/>
  </w:num>
  <w:num w:numId="127">
    <w:abstractNumId w:val="103"/>
  </w:num>
  <w:num w:numId="128">
    <w:abstractNumId w:val="104"/>
  </w:num>
  <w:num w:numId="129">
    <w:abstractNumId w:val="105"/>
  </w:num>
  <w:num w:numId="130">
    <w:abstractNumId w:val="106"/>
  </w:num>
  <w:num w:numId="131">
    <w:abstractNumId w:val="107"/>
  </w:num>
  <w:num w:numId="132">
    <w:abstractNumId w:val="108"/>
  </w:num>
  <w:num w:numId="133">
    <w:abstractNumId w:val="109"/>
  </w:num>
  <w:num w:numId="134">
    <w:abstractNumId w:val="110"/>
  </w:num>
  <w:num w:numId="135">
    <w:abstractNumId w:val="111"/>
  </w:num>
  <w:num w:numId="136">
    <w:abstractNumId w:val="112"/>
  </w:num>
  <w:num w:numId="137">
    <w:abstractNumId w:val="113"/>
  </w:num>
  <w:num w:numId="138">
    <w:abstractNumId w:val="114"/>
  </w:num>
  <w:num w:numId="139">
    <w:abstractNumId w:val="115"/>
  </w:num>
  <w:num w:numId="140">
    <w:abstractNumId w:val="116"/>
  </w:num>
  <w:num w:numId="141">
    <w:abstractNumId w:val="117"/>
  </w:num>
  <w:num w:numId="142">
    <w:abstractNumId w:val="118"/>
  </w:num>
  <w:num w:numId="143">
    <w:abstractNumId w:val="119"/>
  </w:num>
  <w:num w:numId="144">
    <w:abstractNumId w:val="120"/>
  </w:num>
  <w:num w:numId="145">
    <w:abstractNumId w:val="121"/>
  </w:num>
  <w:num w:numId="146">
    <w:abstractNumId w:val="122"/>
  </w:num>
  <w:num w:numId="147">
    <w:abstractNumId w:val="123"/>
  </w:num>
  <w:num w:numId="148">
    <w:abstractNumId w:val="124"/>
  </w:num>
  <w:num w:numId="149">
    <w:abstractNumId w:val="125"/>
  </w:num>
  <w:num w:numId="150">
    <w:abstractNumId w:val="126"/>
  </w:num>
  <w:num w:numId="151">
    <w:abstractNumId w:val="127"/>
  </w:num>
  <w:num w:numId="152">
    <w:abstractNumId w:val="128"/>
  </w:num>
  <w:num w:numId="153">
    <w:abstractNumId w:val="129"/>
  </w:num>
  <w:num w:numId="154">
    <w:abstractNumId w:val="130"/>
  </w:num>
  <w:num w:numId="155">
    <w:abstractNumId w:val="131"/>
  </w:num>
  <w:num w:numId="156">
    <w:abstractNumId w:val="132"/>
  </w:num>
  <w:num w:numId="157">
    <w:abstractNumId w:val="133"/>
  </w:num>
  <w:num w:numId="158">
    <w:abstractNumId w:val="134"/>
  </w:num>
  <w:num w:numId="159">
    <w:abstractNumId w:val="135"/>
  </w:num>
  <w:num w:numId="160">
    <w:abstractNumId w:val="136"/>
  </w:num>
  <w:num w:numId="161">
    <w:abstractNumId w:val="137"/>
  </w:num>
  <w:num w:numId="162">
    <w:abstractNumId w:val="138"/>
  </w:num>
  <w:num w:numId="163">
    <w:abstractNumId w:val="139"/>
  </w:num>
  <w:num w:numId="164">
    <w:abstractNumId w:val="140"/>
  </w:num>
  <w:num w:numId="165">
    <w:abstractNumId w:val="141"/>
  </w:num>
  <w:num w:numId="166">
    <w:abstractNumId w:val="142"/>
  </w:num>
  <w:num w:numId="167">
    <w:abstractNumId w:val="143"/>
  </w:num>
  <w:num w:numId="168">
    <w:abstractNumId w:val="144"/>
  </w:num>
  <w:num w:numId="169">
    <w:abstractNumId w:val="145"/>
  </w:num>
  <w:num w:numId="170">
    <w:abstractNumId w:val="146"/>
  </w:num>
  <w:num w:numId="171">
    <w:abstractNumId w:val="147"/>
  </w:num>
  <w:num w:numId="172">
    <w:abstractNumId w:val="148"/>
  </w:num>
  <w:num w:numId="173">
    <w:abstractNumId w:val="149"/>
  </w:num>
  <w:num w:numId="174">
    <w:abstractNumId w:val="150"/>
  </w:num>
  <w:num w:numId="175">
    <w:abstractNumId w:val="151"/>
  </w:num>
  <w:num w:numId="176">
    <w:abstractNumId w:val="152"/>
  </w:num>
  <w:num w:numId="177">
    <w:abstractNumId w:val="153"/>
  </w:num>
  <w:num w:numId="178">
    <w:abstractNumId w:val="154"/>
  </w:num>
  <w:num w:numId="179">
    <w:abstractNumId w:val="155"/>
  </w:num>
  <w:num w:numId="180">
    <w:abstractNumId w:val="156"/>
  </w:num>
  <w:num w:numId="181">
    <w:abstractNumId w:val="157"/>
  </w:num>
  <w:num w:numId="182">
    <w:abstractNumId w:val="158"/>
  </w:num>
  <w:num w:numId="183">
    <w:abstractNumId w:val="159"/>
  </w:num>
  <w:num w:numId="184">
    <w:abstractNumId w:val="160"/>
  </w:num>
  <w:num w:numId="185">
    <w:abstractNumId w:val="161"/>
  </w:num>
  <w:num w:numId="186">
    <w:abstractNumId w:val="162"/>
  </w:num>
  <w:num w:numId="187">
    <w:abstractNumId w:val="163"/>
  </w:num>
  <w:num w:numId="188">
    <w:abstractNumId w:val="164"/>
  </w:num>
  <w:num w:numId="189">
    <w:abstractNumId w:val="165"/>
  </w:num>
  <w:num w:numId="190">
    <w:abstractNumId w:val="166"/>
  </w:num>
  <w:num w:numId="191">
    <w:abstractNumId w:val="167"/>
  </w:num>
  <w:num w:numId="192">
    <w:abstractNumId w:val="168"/>
  </w:num>
  <w:num w:numId="193">
    <w:abstractNumId w:val="169"/>
  </w:num>
  <w:num w:numId="194">
    <w:abstractNumId w:val="170"/>
  </w:num>
  <w:num w:numId="195">
    <w:abstractNumId w:val="171"/>
  </w:num>
  <w:num w:numId="196">
    <w:abstractNumId w:val="172"/>
  </w:num>
  <w:num w:numId="197">
    <w:abstractNumId w:val="173"/>
  </w:num>
  <w:num w:numId="198">
    <w:abstractNumId w:val="174"/>
  </w:num>
  <w:num w:numId="199">
    <w:abstractNumId w:val="175"/>
  </w:num>
  <w:num w:numId="200">
    <w:abstractNumId w:val="176"/>
  </w:num>
  <w:num w:numId="201">
    <w:abstractNumId w:val="177"/>
  </w:num>
  <w:num w:numId="202">
    <w:abstractNumId w:val="178"/>
  </w:num>
  <w:num w:numId="203">
    <w:abstractNumId w:val="179"/>
  </w:num>
  <w:num w:numId="204">
    <w:abstractNumId w:val="180"/>
  </w:num>
  <w:num w:numId="205">
    <w:abstractNumId w:val="181"/>
  </w:num>
  <w:num w:numId="206">
    <w:abstractNumId w:val="182"/>
  </w:num>
  <w:num w:numId="207">
    <w:abstractNumId w:val="183"/>
  </w:num>
  <w:num w:numId="208">
    <w:abstractNumId w:val="184"/>
  </w:num>
  <w:num w:numId="209">
    <w:abstractNumId w:val="185"/>
  </w:num>
  <w:num w:numId="210">
    <w:abstractNumId w:val="186"/>
  </w:num>
  <w:num w:numId="211">
    <w:abstractNumId w:val="187"/>
  </w:num>
  <w:num w:numId="212">
    <w:abstractNumId w:val="188"/>
  </w:num>
  <w:num w:numId="213">
    <w:abstractNumId w:val="189"/>
  </w:num>
  <w:num w:numId="214">
    <w:abstractNumId w:val="190"/>
  </w:num>
  <w:num w:numId="215">
    <w:abstractNumId w:val="191"/>
  </w:num>
  <w:num w:numId="216">
    <w:abstractNumId w:val="192"/>
  </w:num>
  <w:num w:numId="217">
    <w:abstractNumId w:val="193"/>
  </w:num>
  <w:num w:numId="218">
    <w:abstractNumId w:val="194"/>
  </w:num>
  <w:num w:numId="219">
    <w:abstractNumId w:val="195"/>
  </w:num>
  <w:num w:numId="220">
    <w:abstractNumId w:val="196"/>
  </w:num>
  <w:num w:numId="221">
    <w:abstractNumId w:val="197"/>
  </w:num>
  <w:num w:numId="222">
    <w:abstractNumId w:val="198"/>
  </w:num>
  <w:num w:numId="223">
    <w:abstractNumId w:val="199"/>
  </w:num>
  <w:num w:numId="224">
    <w:abstractNumId w:val="200"/>
  </w:num>
  <w:num w:numId="225">
    <w:abstractNumId w:val="201"/>
  </w:num>
  <w:num w:numId="226">
    <w:abstractNumId w:val="202"/>
  </w:num>
  <w:num w:numId="227">
    <w:abstractNumId w:val="203"/>
  </w:num>
  <w:num w:numId="228">
    <w:abstractNumId w:val="204"/>
  </w:num>
  <w:num w:numId="229">
    <w:abstractNumId w:val="205"/>
  </w:num>
  <w:num w:numId="230">
    <w:abstractNumId w:val="206"/>
  </w:num>
  <w:num w:numId="231">
    <w:abstractNumId w:val="207"/>
  </w:num>
  <w:num w:numId="232">
    <w:abstractNumId w:val="208"/>
  </w:num>
  <w:num w:numId="233">
    <w:abstractNumId w:val="209"/>
  </w:num>
  <w:num w:numId="234">
    <w:abstractNumId w:val="210"/>
  </w:num>
  <w:num w:numId="235">
    <w:abstractNumId w:val="211"/>
  </w:num>
  <w:num w:numId="236">
    <w:abstractNumId w:val="212"/>
  </w:num>
  <w:num w:numId="237">
    <w:abstractNumId w:val="213"/>
  </w:num>
  <w:num w:numId="238">
    <w:abstractNumId w:val="214"/>
  </w:num>
  <w:num w:numId="239">
    <w:abstractNumId w:val="215"/>
  </w:num>
  <w:num w:numId="240">
    <w:abstractNumId w:val="216"/>
  </w:num>
  <w:num w:numId="241">
    <w:abstractNumId w:val="217"/>
  </w:num>
  <w:num w:numId="242">
    <w:abstractNumId w:val="218"/>
  </w:num>
  <w:num w:numId="243">
    <w:abstractNumId w:val="219"/>
  </w:num>
  <w:num w:numId="244">
    <w:abstractNumId w:val="220"/>
  </w:num>
  <w:num w:numId="245">
    <w:abstractNumId w:val="221"/>
  </w:num>
  <w:num w:numId="246">
    <w:abstractNumId w:val="222"/>
  </w:num>
  <w:num w:numId="247">
    <w:abstractNumId w:val="223"/>
  </w:num>
  <w:num w:numId="248">
    <w:abstractNumId w:val="224"/>
  </w:num>
  <w:num w:numId="249">
    <w:abstractNumId w:val="225"/>
  </w:num>
  <w:num w:numId="250">
    <w:abstractNumId w:val="226"/>
  </w:num>
  <w:num w:numId="251">
    <w:abstractNumId w:val="227"/>
  </w:num>
  <w:num w:numId="252">
    <w:abstractNumId w:val="228"/>
  </w:num>
  <w:num w:numId="253">
    <w:abstractNumId w:val="229"/>
  </w:num>
  <w:num w:numId="254">
    <w:abstractNumId w:val="230"/>
  </w:num>
  <w:num w:numId="255">
    <w:abstractNumId w:val="231"/>
  </w:num>
  <w:num w:numId="256">
    <w:abstractNumId w:val="232"/>
  </w:num>
  <w:num w:numId="257">
    <w:abstractNumId w:val="233"/>
  </w:num>
  <w:num w:numId="258">
    <w:abstractNumId w:val="234"/>
  </w:num>
  <w:num w:numId="259">
    <w:abstractNumId w:val="235"/>
  </w:num>
  <w:num w:numId="260">
    <w:abstractNumId w:val="236"/>
  </w:num>
  <w:num w:numId="261">
    <w:abstractNumId w:val="237"/>
  </w:num>
  <w:num w:numId="262">
    <w:abstractNumId w:val="238"/>
  </w:num>
  <w:num w:numId="263">
    <w:abstractNumId w:val="239"/>
  </w:num>
  <w:num w:numId="264">
    <w:abstractNumId w:val="240"/>
  </w:num>
  <w:num w:numId="265">
    <w:abstractNumId w:val="241"/>
  </w:num>
  <w:num w:numId="266">
    <w:abstractNumId w:val="242"/>
  </w:num>
  <w:num w:numId="267">
    <w:abstractNumId w:val="243"/>
  </w:num>
  <w:num w:numId="268">
    <w:abstractNumId w:val="244"/>
  </w:num>
  <w:num w:numId="269">
    <w:abstractNumId w:val="245"/>
  </w:num>
  <w:num w:numId="270">
    <w:abstractNumId w:val="246"/>
  </w:num>
  <w:num w:numId="271">
    <w:abstractNumId w:val="247"/>
  </w:num>
  <w:num w:numId="272">
    <w:abstractNumId w:val="248"/>
  </w:num>
  <w:num w:numId="273">
    <w:abstractNumId w:val="249"/>
  </w:num>
  <w:num w:numId="274">
    <w:abstractNumId w:val="250"/>
  </w:num>
  <w:num w:numId="275">
    <w:abstractNumId w:val="251"/>
  </w:num>
  <w:num w:numId="276">
    <w:abstractNumId w:val="256"/>
  </w:num>
  <w:num w:numId="277">
    <w:abstractNumId w:val="265"/>
  </w:num>
  <w:num w:numId="278">
    <w:abstractNumId w:val="276"/>
  </w:num>
  <w:num w:numId="279">
    <w:abstractNumId w:val="262"/>
  </w:num>
  <w:num w:numId="280">
    <w:abstractNumId w:val="283"/>
  </w:num>
  <w:num w:numId="281">
    <w:abstractNumId w:val="282"/>
  </w:num>
  <w:num w:numId="282">
    <w:abstractNumId w:val="268"/>
  </w:num>
  <w:num w:numId="283">
    <w:abstractNumId w:val="278"/>
  </w:num>
  <w:num w:numId="284">
    <w:abstractNumId w:val="270"/>
  </w:num>
  <w:num w:numId="285">
    <w:abstractNumId w:val="281"/>
  </w:num>
  <w:num w:numId="286">
    <w:abstractNumId w:val="275"/>
  </w:num>
  <w:num w:numId="287">
    <w:abstractNumId w:val="271"/>
  </w:num>
  <w:num w:numId="288">
    <w:abstractNumId w:val="253"/>
  </w:num>
  <w:num w:numId="289">
    <w:abstractNumId w:val="267"/>
  </w:num>
  <w:num w:numId="290">
    <w:abstractNumId w:val="25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G1-JNY7-X432-00000-00&amp;context=" TargetMode="External" /><Relationship Id="rId100" Type="http://schemas.openxmlformats.org/officeDocument/2006/relationships/hyperlink" Target="https://advance.lexis.com/api/document?collection=legislation-ca&amp;id=urn:contentItem:5F41-1FM1-FGJR-2148-00000-00&amp;context=" TargetMode="External" /><Relationship Id="rId101" Type="http://schemas.openxmlformats.org/officeDocument/2006/relationships/hyperlink" Target="https://advance.lexis.com/api/document?collection=cases-ca&amp;id=urn:contentItem:5F7T-S7H1-F016-S3NK-00000-00&amp;context=" TargetMode="External" /><Relationship Id="rId102" Type="http://schemas.openxmlformats.org/officeDocument/2006/relationships/hyperlink" Target="https://advance.lexis.com/api/document?collection=cases-ca&amp;id=urn:contentItem:5F7T-S6V1-JFKM-6132-00000-00&amp;context=" TargetMode="External" /><Relationship Id="rId103" Type="http://schemas.openxmlformats.org/officeDocument/2006/relationships/hyperlink" Target="https://advance.lexis.com/api/document?collection=cases-ca&amp;id=urn:contentItem:5F7T-S771-F361-M1HH-00000-00&amp;context=" TargetMode="External" /><Relationship Id="rId104" Type="http://schemas.openxmlformats.org/officeDocument/2006/relationships/hyperlink" Target="https://advance.lexis.com/api/document?collection=cases-ca&amp;id=urn:contentItem:5F7T-S771-JSJC-X025-00000-00&amp;context=" TargetMode="External" /><Relationship Id="rId105" Type="http://schemas.openxmlformats.org/officeDocument/2006/relationships/hyperlink" Target="https://advance.lexis.com/api/document?collection=cases-ca&amp;id=urn:contentItem:5F8P-SFC1-JX8W-M0G8-00000-00&amp;context=" TargetMode="External" /><Relationship Id="rId106" Type="http://schemas.openxmlformats.org/officeDocument/2006/relationships/hyperlink" Target="https://advance.lexis.com/api/document?collection=cases-ca&amp;id=urn:contentItem:5F8T-N3R1-JNS1-M18G-00000-00&amp;context=" TargetMode="External" /><Relationship Id="rId107" Type="http://schemas.openxmlformats.org/officeDocument/2006/relationships/hyperlink" Target="https://advance.lexis.com/api/document?collection=cases-ca&amp;id=urn:contentItem:5F8T-N3V1-JTGH-B11D-00000-00&amp;context=" TargetMode="External" /><Relationship Id="rId108" Type="http://schemas.openxmlformats.org/officeDocument/2006/relationships/hyperlink" Target="https://advance.lexis.com/api/document?collection=cases-ca&amp;id=urn:contentItem:5F7T-S7N1-JJ1H-X2MV-00000-00&amp;context=" TargetMode="External" /><Relationship Id="rId109" Type="http://schemas.openxmlformats.org/officeDocument/2006/relationships/hyperlink" Target="https://advance.lexis.com/api/document?collection=cases-ca&amp;id=urn:contentItem:5F8P-SDN1-F1H1-210K-00000-00&amp;context=" TargetMode="External" /><Relationship Id="rId11" Type="http://schemas.openxmlformats.org/officeDocument/2006/relationships/hyperlink" Target="https://advance.lexis.com/api/document?collection=cases-ca&amp;id=urn:contentItem:5F8T-N3V1-FC1F-M3WJ-00000-00&amp;context=" TargetMode="External" /><Relationship Id="rId110" Type="http://schemas.openxmlformats.org/officeDocument/2006/relationships/header" Target="header22.xml" /><Relationship Id="rId111" Type="http://schemas.openxmlformats.org/officeDocument/2006/relationships/header" Target="header23.xml" /><Relationship Id="rId112" Type="http://schemas.openxmlformats.org/officeDocument/2006/relationships/footer" Target="footer22.xml" /><Relationship Id="rId113" Type="http://schemas.openxmlformats.org/officeDocument/2006/relationships/footer" Target="footer23.xml" /><Relationship Id="rId114" Type="http://schemas.openxmlformats.org/officeDocument/2006/relationships/header" Target="header24.xml" /><Relationship Id="rId115" Type="http://schemas.openxmlformats.org/officeDocument/2006/relationships/footer" Target="footer24.xml" /><Relationship Id="rId116" Type="http://schemas.openxmlformats.org/officeDocument/2006/relationships/hyperlink" Target="https://advance.lexis.com/api/document?collection=cases-ca&amp;id=urn:contentItem:5F7T-S7F1-F7VM-S430-00000-00&amp;context=" TargetMode="External" /><Relationship Id="rId117" Type="http://schemas.openxmlformats.org/officeDocument/2006/relationships/hyperlink" Target="https://advance.lexis.com/api/document?collection=legislation-ca&amp;id=urn:contentItem:5F41-1FG1-FC1F-M0TW-00000-00&amp;context=" TargetMode="External" /><Relationship Id="rId118" Type="http://schemas.openxmlformats.org/officeDocument/2006/relationships/hyperlink" Target="https://advance.lexis.com/api/document?collection=cases-ca&amp;id=urn:contentItem:5F8T-N3V1-JTGH-B0YX-00000-00&amp;context=" TargetMode="External" /><Relationship Id="rId119" Type="http://schemas.openxmlformats.org/officeDocument/2006/relationships/hyperlink" Target="https://advance.lexis.com/api/document?collection=cases-ca&amp;id=urn:contentItem:5F7T-S771-JWBS-61R0-00000-00&amp;context=" TargetMode="External" /><Relationship Id="rId12" Type="http://schemas.openxmlformats.org/officeDocument/2006/relationships/hyperlink" Target="https://advance.lexis.com/api/document?collection=cases-ca&amp;id=urn:contentItem:5F7T-S771-JTGH-B1GB-00000-00&amp;context=" TargetMode="External" /><Relationship Id="rId120" Type="http://schemas.openxmlformats.org/officeDocument/2006/relationships/hyperlink" Target="https://advance.lexis.com/api/document?collection=cases-ca&amp;id=urn:contentItem:5F7T-S7C1-F30T-B22P-00000-00&amp;context=" TargetMode="External" /><Relationship Id="rId121" Type="http://schemas.openxmlformats.org/officeDocument/2006/relationships/hyperlink" Target="https://advance.lexis.com/api/document?collection=cases-ca&amp;id=urn:contentItem:5F8W-M491-JC5P-G3GG-00000-00&amp;context=" TargetMode="External" /><Relationship Id="rId122" Type="http://schemas.openxmlformats.org/officeDocument/2006/relationships/hyperlink" Target="https://advance.lexis.com/api/document?collection=cases-ca&amp;id=urn:contentItem:5F81-YGK1-JJ1H-X4WV-00000-00&amp;context=" TargetMode="External" /><Relationship Id="rId123" Type="http://schemas.openxmlformats.org/officeDocument/2006/relationships/hyperlink" Target="https://advance.lexis.com/api/document?collection=cases-ca&amp;id=urn:contentItem:5F8T-N3T1-JFKM-654Y-00000-00&amp;context=" TargetMode="External" /><Relationship Id="rId124" Type="http://schemas.openxmlformats.org/officeDocument/2006/relationships/hyperlink" Target="https://advance.lexis.com/api/document?collection=cases-ca&amp;id=urn:contentItem:5F7T-S7B1-FH4C-X3V5-00000-00&amp;context=" TargetMode="External" /><Relationship Id="rId125" Type="http://schemas.openxmlformats.org/officeDocument/2006/relationships/hyperlink" Target="https://advance.lexis.com/api/document?collection=cases-ca&amp;id=urn:contentItem:5F7T-S7B1-JSRM-60FB-00000-00&amp;context=" TargetMode="External" /><Relationship Id="rId126" Type="http://schemas.openxmlformats.org/officeDocument/2006/relationships/hyperlink" Target="https://advance.lexis.com/api/document?collection=cases-ca&amp;id=urn:contentItem:5F7T-S761-F7ND-G48N-00000-00&amp;context=" TargetMode="External" /><Relationship Id="rId127" Type="http://schemas.openxmlformats.org/officeDocument/2006/relationships/header" Target="header25.xml" /><Relationship Id="rId128" Type="http://schemas.openxmlformats.org/officeDocument/2006/relationships/header" Target="header26.xml" /><Relationship Id="rId129" Type="http://schemas.openxmlformats.org/officeDocument/2006/relationships/footer" Target="footer25.xml" /><Relationship Id="rId13" Type="http://schemas.openxmlformats.org/officeDocument/2006/relationships/header" Target="header4.xml" /><Relationship Id="rId130" Type="http://schemas.openxmlformats.org/officeDocument/2006/relationships/footer" Target="footer26.xml" /><Relationship Id="rId131" Type="http://schemas.openxmlformats.org/officeDocument/2006/relationships/header" Target="header27.xml" /><Relationship Id="rId132" Type="http://schemas.openxmlformats.org/officeDocument/2006/relationships/footer" Target="footer27.xml" /><Relationship Id="rId133" Type="http://schemas.openxmlformats.org/officeDocument/2006/relationships/hyperlink" Target="https://advance.lexis.com/api/document?collection=cases-ca&amp;id=urn:contentItem:5F7T-S7C1-FCSB-S2BP-00000-00&amp;context=" TargetMode="External" /><Relationship Id="rId134" Type="http://schemas.openxmlformats.org/officeDocument/2006/relationships/hyperlink" Target="https://advance.lexis.com/api/document?collection=cases-ca&amp;id=urn:contentItem:5F7T-S771-JSJC-X04S-00000-00&amp;context=" TargetMode="External" /><Relationship Id="rId135" Type="http://schemas.openxmlformats.org/officeDocument/2006/relationships/hyperlink" Target="https://advance.lexis.com/api/document?collection=cases-ca&amp;id=urn:contentItem:5F7T-S741-F528-G21K-00000-00&amp;context=" TargetMode="External" /><Relationship Id="rId136" Type="http://schemas.openxmlformats.org/officeDocument/2006/relationships/hyperlink" Target="https://advance.lexis.com/api/document?collection=cases-ca&amp;id=urn:contentItem:5F7T-S721-JSC5-M3N7-00000-00&amp;context=" TargetMode="External" /><Relationship Id="rId137" Type="http://schemas.openxmlformats.org/officeDocument/2006/relationships/hyperlink" Target="https://advance.lexis.com/api/document?collection=cases-ca&amp;id=urn:contentItem:5F8T-N3R1-JNS1-M0SX-00000-00&amp;context=" TargetMode="External" /><Relationship Id="rId138" Type="http://schemas.openxmlformats.org/officeDocument/2006/relationships/hyperlink" Target="https://advance.lexis.com/api/document?collection=cases-ca&amp;id=urn:contentItem:5F7T-S701-JJYN-B2J8-00000-00&amp;context=" TargetMode="External" /><Relationship Id="rId139" Type="http://schemas.openxmlformats.org/officeDocument/2006/relationships/hyperlink" Target="https://advance.lexis.com/api/document?collection=cases-ca&amp;id=urn:contentItem:5F7T-S771-F361-M1PY-00000-00&amp;context=" TargetMode="External" /><Relationship Id="rId14" Type="http://schemas.openxmlformats.org/officeDocument/2006/relationships/header" Target="header5.xml" /><Relationship Id="rId140" Type="http://schemas.openxmlformats.org/officeDocument/2006/relationships/hyperlink" Target="https://advance.lexis.com/api/document?collection=cases-ca&amp;id=urn:contentItem:5F7T-S771-JSJC-X05W-00000-00&amp;context=" TargetMode="External" /><Relationship Id="rId141" Type="http://schemas.openxmlformats.org/officeDocument/2006/relationships/hyperlink" Target="https://advance.lexis.com/api/document?collection=cases-ca&amp;id=urn:contentItem:5F7T-S751-JP4G-619K-00000-00&amp;context=" TargetMode="External" /><Relationship Id="rId142" Type="http://schemas.openxmlformats.org/officeDocument/2006/relationships/hyperlink" Target="https://advance.lexis.com/api/document?collection=cases-ca&amp;id=urn:contentItem:5F7T-S751-FJDY-X40T-00000-00&amp;context=" TargetMode="External" /><Relationship Id="rId143" Type="http://schemas.openxmlformats.org/officeDocument/2006/relationships/hyperlink" Target="https://advance.lexis.com/api/document?collection=cases-ca&amp;id=urn:contentItem:5F7T-S781-FH4C-X2MP-00000-00&amp;context=" TargetMode="External" /><Relationship Id="rId144" Type="http://schemas.openxmlformats.org/officeDocument/2006/relationships/hyperlink" Target="https://advance.lexis.com/api/document?collection=cases-ca&amp;id=urn:contentItem:5F7T-S721-JSC5-M3H8-00000-00&amp;context=" TargetMode="External" /><Relationship Id="rId145" Type="http://schemas.openxmlformats.org/officeDocument/2006/relationships/hyperlink" Target="https://advance.lexis.com/api/document?collection=cases-ca&amp;id=urn:contentItem:5F7T-S771-JTGH-B12P-00000-00&amp;context=" TargetMode="External" /><Relationship Id="rId146" Type="http://schemas.openxmlformats.org/officeDocument/2006/relationships/hyperlink" Target="https://advance.lexis.com/api/document?collection=cases-ca&amp;id=urn:contentItem:5F7T-S771-JW5H-X24J-00000-00&amp;context=" TargetMode="External" /><Relationship Id="rId147" Type="http://schemas.openxmlformats.org/officeDocument/2006/relationships/header" Target="header28.xml" /><Relationship Id="rId148" Type="http://schemas.openxmlformats.org/officeDocument/2006/relationships/header" Target="header29.xml" /><Relationship Id="rId149" Type="http://schemas.openxmlformats.org/officeDocument/2006/relationships/footer" Target="footer28.xml" /><Relationship Id="rId15" Type="http://schemas.openxmlformats.org/officeDocument/2006/relationships/footer" Target="footer4.xml" /><Relationship Id="rId150" Type="http://schemas.openxmlformats.org/officeDocument/2006/relationships/footer" Target="footer29.xml" /><Relationship Id="rId151" Type="http://schemas.openxmlformats.org/officeDocument/2006/relationships/header" Target="header30.xml" /><Relationship Id="rId152" Type="http://schemas.openxmlformats.org/officeDocument/2006/relationships/footer" Target="footer30.xml" /><Relationship Id="rId153" Type="http://schemas.openxmlformats.org/officeDocument/2006/relationships/hyperlink" Target="https://advance.lexis.com/api/document?collection=cases-ca&amp;id=urn:contentItem:5K6X-H241-JNS1-M0NW-00000-00&amp;context=" TargetMode="External" /><Relationship Id="rId154" Type="http://schemas.openxmlformats.org/officeDocument/2006/relationships/hyperlink" Target="https://advance.lexis.com/api/document?collection=cases-ca&amp;id=urn:contentItem:5F7T-S7J1-JYYX-620W-00000-00&amp;context=" TargetMode="External" /><Relationship Id="rId155" Type="http://schemas.openxmlformats.org/officeDocument/2006/relationships/header" Target="header31.xml" /><Relationship Id="rId156" Type="http://schemas.openxmlformats.org/officeDocument/2006/relationships/header" Target="header32.xml" /><Relationship Id="rId157" Type="http://schemas.openxmlformats.org/officeDocument/2006/relationships/footer" Target="footer31.xml" /><Relationship Id="rId158" Type="http://schemas.openxmlformats.org/officeDocument/2006/relationships/footer" Target="footer32.xml" /><Relationship Id="rId159" Type="http://schemas.openxmlformats.org/officeDocument/2006/relationships/header" Target="header33.xml" /><Relationship Id="rId16" Type="http://schemas.openxmlformats.org/officeDocument/2006/relationships/footer" Target="footer5.xml" /><Relationship Id="rId160" Type="http://schemas.openxmlformats.org/officeDocument/2006/relationships/footer" Target="footer33.xml" /><Relationship Id="rId161" Type="http://schemas.openxmlformats.org/officeDocument/2006/relationships/hyperlink" Target="https://advance.lexis.com/api/document?collection=cases-ca&amp;id=urn:contentItem:5T6R-RXX1-JC5P-G17T-00000-00&amp;context=" TargetMode="External" /><Relationship Id="rId162" Type="http://schemas.openxmlformats.org/officeDocument/2006/relationships/hyperlink" Target="https://advance.lexis.com/api/document?collection=legislation-ca&amp;id=urn:contentItem:5F41-1FK1-JGBH-B0NF-00000-00&amp;context=" TargetMode="External" /><Relationship Id="rId163" Type="http://schemas.openxmlformats.org/officeDocument/2006/relationships/hyperlink" Target="https://advance.lexis.com/api/document?collection=cases-ca&amp;id=urn:contentItem:5F8T-N3V1-FH4C-X252-00000-00&amp;context=" TargetMode="External" /><Relationship Id="rId164" Type="http://schemas.openxmlformats.org/officeDocument/2006/relationships/hyperlink" Target="https://advance.lexis.com/api/document?collection=cases-ca&amp;id=urn:contentItem:5P15-SJJ1-F7ND-G2MC-00000-00&amp;context=" TargetMode="External" /><Relationship Id="rId165" Type="http://schemas.openxmlformats.org/officeDocument/2006/relationships/hyperlink" Target="https://advance.lexis.com/api/document?collection=cases-ca&amp;id=urn:contentItem:5F7T-S6Y1-FJDY-X23K-00000-00&amp;context=" TargetMode="External" /><Relationship Id="rId166" Type="http://schemas.openxmlformats.org/officeDocument/2006/relationships/hyperlink" Target="https://advance.lexis.com/api/document?collection=cases-ca&amp;id=urn:contentItem:5F7T-S7P1-F2TK-23C8-00000-00&amp;context=" TargetMode="External" /><Relationship Id="rId167" Type="http://schemas.openxmlformats.org/officeDocument/2006/relationships/hyperlink" Target="https://advance.lexis.com/api/document?collection=cases-ca&amp;id=urn:contentItem:5F7T-S7K1-JKHB-6305-00000-00&amp;context=" TargetMode="External" /><Relationship Id="rId168" Type="http://schemas.openxmlformats.org/officeDocument/2006/relationships/hyperlink" Target="https://advance.lexis.com/api/document?collection=cases-ca&amp;id=urn:contentItem:5F7T-S7M1-JJK6-S1NF-00000-00&amp;context=" TargetMode="External" /><Relationship Id="rId169" Type="http://schemas.openxmlformats.org/officeDocument/2006/relationships/hyperlink" Target="https://advance.lexis.com/api/document?collection=cases-ca&amp;id=urn:contentItem:5F7T-S7G1-FCYK-20FM-00000-00&amp;context=" TargetMode="External" /><Relationship Id="rId17" Type="http://schemas.openxmlformats.org/officeDocument/2006/relationships/header" Target="header6.xml" /><Relationship Id="rId170" Type="http://schemas.openxmlformats.org/officeDocument/2006/relationships/hyperlink" Target="https://advance.lexis.com/api/document?collection=cases-ca&amp;id=urn:contentItem:5F7T-S771-JN14-G27W-00000-00&amp;context=" TargetMode="External" /><Relationship Id="rId171" Type="http://schemas.openxmlformats.org/officeDocument/2006/relationships/hyperlink" Target="https://advance.lexis.com/api/document?collection=cases-ca&amp;id=urn:contentItem:5F7T-S7P1-JBDT-B196-00000-00&amp;context=" TargetMode="External" /><Relationship Id="rId172" Type="http://schemas.openxmlformats.org/officeDocument/2006/relationships/hyperlink" Target="https://advance.lexis.com/api/document?collection=cases-ca&amp;id=urn:contentItem:5F7T-S7D1-JS5Y-B2FB-00000-00&amp;context=" TargetMode="External" /><Relationship Id="rId173" Type="http://schemas.openxmlformats.org/officeDocument/2006/relationships/hyperlink" Target="https://advance.lexis.com/api/document?collection=cases-ca&amp;id=urn:contentItem:5F7T-S7D1-FCSB-S2WC-00000-00&amp;context=" TargetMode="External" /><Relationship Id="rId174" Type="http://schemas.openxmlformats.org/officeDocument/2006/relationships/header" Target="header34.xml" /><Relationship Id="rId175" Type="http://schemas.openxmlformats.org/officeDocument/2006/relationships/header" Target="header35.xml" /><Relationship Id="rId176" Type="http://schemas.openxmlformats.org/officeDocument/2006/relationships/footer" Target="footer34.xml" /><Relationship Id="rId177" Type="http://schemas.openxmlformats.org/officeDocument/2006/relationships/footer" Target="footer35.xml" /><Relationship Id="rId178" Type="http://schemas.openxmlformats.org/officeDocument/2006/relationships/header" Target="header36.xml" /><Relationship Id="rId179" Type="http://schemas.openxmlformats.org/officeDocument/2006/relationships/footer" Target="footer36.xml" /><Relationship Id="rId18" Type="http://schemas.openxmlformats.org/officeDocument/2006/relationships/footer" Target="footer6.xml" /><Relationship Id="rId180" Type="http://schemas.openxmlformats.org/officeDocument/2006/relationships/hyperlink" Target="https://advance.lexis.com/api/document?collection=cases-ca&amp;id=urn:contentItem:5RT3-H8C1-FJM6-64C3-00000-00&amp;context=" TargetMode="External" /><Relationship Id="rId181" Type="http://schemas.openxmlformats.org/officeDocument/2006/relationships/hyperlink" Target="https://advance.lexis.com/api/document?collection=cases-ca&amp;id=urn:contentItem:5F8T-N3S1-JT99-2532-00000-00&amp;context=" TargetMode="External" /><Relationship Id="rId182" Type="http://schemas.openxmlformats.org/officeDocument/2006/relationships/hyperlink" Target="https://advance.lexis.com/api/document?collection=cases-ca&amp;id=urn:contentItem:5F7T-S7K1-JKHB-62SX-00000-00&amp;context=" TargetMode="External" /><Relationship Id="rId183" Type="http://schemas.openxmlformats.org/officeDocument/2006/relationships/hyperlink" Target="https://advance.lexis.com/api/document?collection=cases-ca&amp;id=urn:contentItem:5F82-1SJ1-JWXF-21W1-00000-00&amp;context=" TargetMode="External" /><Relationship Id="rId184" Type="http://schemas.openxmlformats.org/officeDocument/2006/relationships/hyperlink" Target="https://advance.lexis.com/api/document?collection=cases-ca&amp;id=urn:contentItem:5F7T-S731-JNJT-B1W0-00000-00&amp;context=" TargetMode="External" /><Relationship Id="rId185" Type="http://schemas.openxmlformats.org/officeDocument/2006/relationships/hyperlink" Target="https://advance.lexis.com/api/document?collection=cases-ca&amp;id=urn:contentItem:5F7T-S781-F7G6-63HH-00000-00&amp;context=" TargetMode="External" /><Relationship Id="rId186" Type="http://schemas.openxmlformats.org/officeDocument/2006/relationships/hyperlink" Target="https://advance.lexis.com/api/document?collection=cases-ca&amp;id=urn:contentItem:5F7T-S7F1-JFKM-61RR-00000-00&amp;context=" TargetMode="External" /><Relationship Id="rId187" Type="http://schemas.openxmlformats.org/officeDocument/2006/relationships/hyperlink" Target="https://advance.lexis.com/api/document?collection=cases-ca&amp;id=urn:contentItem:5F7T-S7G1-F5KY-B1DJ-00000-00&amp;context=" TargetMode="External" /><Relationship Id="rId188" Type="http://schemas.openxmlformats.org/officeDocument/2006/relationships/hyperlink" Target="https://advance.lexis.com/api/document?collection=cases-ca&amp;id=urn:contentItem:5F7T-S761-F81W-21R5-00000-00&amp;context=" TargetMode="External" /><Relationship Id="rId189" Type="http://schemas.openxmlformats.org/officeDocument/2006/relationships/hyperlink" Target="https://advance.lexis.com/api/document?collection=cases-ca&amp;id=urn:contentItem:5F81-VJX1-JJYN-B4XN-00000-00&amp;context=" TargetMode="External" /><Relationship Id="rId19" Type="http://schemas.openxmlformats.org/officeDocument/2006/relationships/hyperlink" Target="https://advance.lexis.com/api/document?collection=cases-ca&amp;id=urn:contentItem:5F7T-S7F1-JX3N-B1GN-00000-00&amp;context=" TargetMode="External" /><Relationship Id="rId190" Type="http://schemas.openxmlformats.org/officeDocument/2006/relationships/hyperlink" Target="https://advance.lexis.com/api/document?collection=cases-ca&amp;id=urn:contentItem:5F81-VJX1-JKPJ-G1C9-00000-00&amp;context=" TargetMode="External" /><Relationship Id="rId191" Type="http://schemas.openxmlformats.org/officeDocument/2006/relationships/hyperlink" Target="https://advance.lexis.com/api/document?collection=cases-ca&amp;id=urn:contentItem:5F7T-S7N1-JGHR-M38N-00000-00&amp;context=" TargetMode="External" /><Relationship Id="rId192" Type="http://schemas.openxmlformats.org/officeDocument/2006/relationships/hyperlink" Target="https://advance.lexis.com/api/document?collection=cases-ca&amp;id=urn:contentItem:5F7T-S7C1-JSRM-60TS-00000-00&amp;context=" TargetMode="External" /><Relationship Id="rId193" Type="http://schemas.openxmlformats.org/officeDocument/2006/relationships/hyperlink" Target="https://advance.lexis.com/api/document?collection=cases-ca&amp;id=urn:contentItem:5F7T-S7C1-F4NT-X3BP-00000-00&amp;context=" TargetMode="External" /><Relationship Id="rId194" Type="http://schemas.openxmlformats.org/officeDocument/2006/relationships/hyperlink" Target="https://advance.lexis.com/api/document?collection=cases-ca&amp;id=urn:contentItem:5PN3-9YF1-JG02-S3N7-00000-00&amp;context=" TargetMode="External" /><Relationship Id="rId195" Type="http://schemas.openxmlformats.org/officeDocument/2006/relationships/hyperlink" Target="https://advance.lexis.com/api/document?collection=cases-ca&amp;id=urn:contentItem:5GCC-XVC1-JSRM-60MF-00000-00&amp;context=" TargetMode="External" /><Relationship Id="rId196" Type="http://schemas.openxmlformats.org/officeDocument/2006/relationships/hyperlink" Target="https://advance.lexis.com/api/document?collection=cases-ca&amp;id=urn:contentItem:5F7T-S741-F7VM-S321-00000-00&amp;context=" TargetMode="External" /><Relationship Id="rId197" Type="http://schemas.openxmlformats.org/officeDocument/2006/relationships/hyperlink" Target="https://advance.lexis.com/api/document?collection=cases-ca&amp;id=urn:contentItem:5GCC-XVB1-JGHR-M4KR-00000-00&amp;context=" TargetMode="External" /><Relationship Id="rId198" Type="http://schemas.openxmlformats.org/officeDocument/2006/relationships/hyperlink" Target="https://advance.lexis.com/api/document?collection=cases-ca&amp;id=urn:contentItem:5GCC-XVB1-FK0M-S4V6-00000-00&amp;context=" TargetMode="External" /><Relationship Id="rId199" Type="http://schemas.openxmlformats.org/officeDocument/2006/relationships/hyperlink" Target="https://advance.lexis.com/api/document?collection=cases-ca&amp;id=urn:contentItem:5FXJ-PSX1-JNJT-B0JG-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8T-N3V1-JF75-M3KJ-00000-00&amp;context=" TargetMode="External" /><Relationship Id="rId200" Type="http://schemas.openxmlformats.org/officeDocument/2006/relationships/hyperlink" Target="https://advance.lexis.com/api/document?collection=cases-ca&amp;id=urn:contentItem:5F7T-S761-JGHR-M2F7-00000-00&amp;context=" TargetMode="External" /><Relationship Id="rId201" Type="http://schemas.openxmlformats.org/officeDocument/2006/relationships/hyperlink" Target="https://advance.lexis.com/api/document?collection=cases-ca&amp;id=urn:contentItem:5F7T-S781-JC5P-G1HX-00000-00&amp;context=" TargetMode="External" /><Relationship Id="rId202" Type="http://schemas.openxmlformats.org/officeDocument/2006/relationships/hyperlink" Target="https://advance.lexis.com/api/document?collection=cases-ca&amp;id=urn:contentItem:5F7T-S721-F5T5-M2KM-00000-00&amp;context=" TargetMode="External" /><Relationship Id="rId203" Type="http://schemas.openxmlformats.org/officeDocument/2006/relationships/hyperlink" Target="https://advance.lexis.com/api/document?collection=cases-ca&amp;id=urn:contentItem:5F7T-S701-F8KH-X1FY-00000-00&amp;context=" TargetMode="External" /><Relationship Id="rId204" Type="http://schemas.openxmlformats.org/officeDocument/2006/relationships/hyperlink" Target="https://advance.lexis.com/api/document?collection=cases-ca&amp;id=urn:contentItem:5F7T-S6Y1-F7G6-635Y-00000-00&amp;context=" TargetMode="External" /><Relationship Id="rId205" Type="http://schemas.openxmlformats.org/officeDocument/2006/relationships/header" Target="header37.xml" /><Relationship Id="rId206" Type="http://schemas.openxmlformats.org/officeDocument/2006/relationships/header" Target="header38.xml" /><Relationship Id="rId207" Type="http://schemas.openxmlformats.org/officeDocument/2006/relationships/footer" Target="footer37.xml" /><Relationship Id="rId208" Type="http://schemas.openxmlformats.org/officeDocument/2006/relationships/footer" Target="footer38.xml" /><Relationship Id="rId209" Type="http://schemas.openxmlformats.org/officeDocument/2006/relationships/header" Target="header39.xml" /><Relationship Id="rId21" Type="http://schemas.openxmlformats.org/officeDocument/2006/relationships/hyperlink" Target="https://advance.lexis.com/api/document?collection=cases-ca&amp;id=urn:contentItem:5F8T-N3V1-JF75-M3S6-00000-00&amp;context=" TargetMode="External" /><Relationship Id="rId210" Type="http://schemas.openxmlformats.org/officeDocument/2006/relationships/footer" Target="footer39.xml" /><Relationship Id="rId211" Type="http://schemas.openxmlformats.org/officeDocument/2006/relationships/hyperlink" Target="https://advance.lexis.com/api/document?collection=cases-ca&amp;id=urn:contentItem:5F7T-S7F1-JX3N-B1C3-00000-00&amp;context=" TargetMode="External" /><Relationship Id="rId212" Type="http://schemas.openxmlformats.org/officeDocument/2006/relationships/header" Target="header40.xml" /><Relationship Id="rId213" Type="http://schemas.openxmlformats.org/officeDocument/2006/relationships/header" Target="header41.xml" /><Relationship Id="rId214" Type="http://schemas.openxmlformats.org/officeDocument/2006/relationships/footer" Target="footer40.xml" /><Relationship Id="rId215" Type="http://schemas.openxmlformats.org/officeDocument/2006/relationships/footer" Target="footer41.xml" /><Relationship Id="rId216" Type="http://schemas.openxmlformats.org/officeDocument/2006/relationships/header" Target="header42.xml" /><Relationship Id="rId217" Type="http://schemas.openxmlformats.org/officeDocument/2006/relationships/footer" Target="footer42.xml" /><Relationship Id="rId218" Type="http://schemas.openxmlformats.org/officeDocument/2006/relationships/hyperlink" Target="https://advance.lexis.com/api/document?collection=cases-ca&amp;id=urn:contentItem:5F7T-S771-JWBS-61PT-00000-00&amp;context=" TargetMode="External" /><Relationship Id="rId219" Type="http://schemas.openxmlformats.org/officeDocument/2006/relationships/hyperlink" Target="https://advance.lexis.com/api/document?collection=cases-ca&amp;id=urn:contentItem:5F7T-S721-JSC5-M37V-00000-00&amp;context=" TargetMode="External" /><Relationship Id="rId22" Type="http://schemas.openxmlformats.org/officeDocument/2006/relationships/hyperlink" Target="https://advance.lexis.com/api/document?collection=cases-ca&amp;id=urn:contentItem:5F8T-N3T1-JFKM-655K-00000-00&amp;context=" TargetMode="External" /><Relationship Id="rId220" Type="http://schemas.openxmlformats.org/officeDocument/2006/relationships/hyperlink" Target="https://advance.lexis.com/api/document?collection=cases-ca&amp;id=urn:contentItem:5F7T-S761-F7ND-G49M-00000-00&amp;context=" TargetMode="External" /><Relationship Id="rId221" Type="http://schemas.openxmlformats.org/officeDocument/2006/relationships/hyperlink" Target="https://advance.lexis.com/api/document?collection=cases-ca&amp;id=urn:contentItem:5F7T-S6X1-JXNB-62T5-00000-00&amp;context=" TargetMode="External" /><Relationship Id="rId222" Type="http://schemas.openxmlformats.org/officeDocument/2006/relationships/hyperlink" Target="https://advance.lexis.com/api/document?collection=cases-ca&amp;id=urn:contentItem:5F7T-S6W1-JYYX-61TX-00000-00&amp;context=" TargetMode="External" /><Relationship Id="rId223" Type="http://schemas.openxmlformats.org/officeDocument/2006/relationships/hyperlink" Target="https://advance.lexis.com/api/document?collection=cases-ca&amp;id=urn:contentItem:5F7T-S711-JNY7-X30K-00000-00&amp;context=" TargetMode="External" /><Relationship Id="rId224" Type="http://schemas.openxmlformats.org/officeDocument/2006/relationships/hyperlink" Target="https://advance.lexis.com/api/document?collection=cases-ca&amp;id=urn:contentItem:5F7T-S741-DY89-M3P5-00000-00&amp;context=" TargetMode="External" /><Relationship Id="rId225" Type="http://schemas.openxmlformats.org/officeDocument/2006/relationships/hyperlink" Target="https://advance.lexis.com/api/document?collection=cases-ca&amp;id=urn:contentItem:5F7T-S761-JX8W-M2TY-00000-00&amp;context=" TargetMode="External" /><Relationship Id="rId226" Type="http://schemas.openxmlformats.org/officeDocument/2006/relationships/hyperlink" Target="https://advance.lexis.com/api/document?collection=cases-ca&amp;id=urn:contentItem:5F7T-S761-F81W-21RK-00000-00&amp;context=" TargetMode="External" /><Relationship Id="rId227" Type="http://schemas.openxmlformats.org/officeDocument/2006/relationships/hyperlink" Target="https://advance.lexis.com/api/document?collection=cases-ca&amp;id=urn:contentItem:5F7T-S701-JBT7-X23F-00000-00&amp;context=" TargetMode="External" /><Relationship Id="rId228" Type="http://schemas.openxmlformats.org/officeDocument/2006/relationships/hyperlink" Target="https://advance.lexis.com/api/document?collection=cases-ca&amp;id=urn:contentItem:5F7T-S751-JP4G-612P-00000-00&amp;context=" TargetMode="External" /><Relationship Id="rId229" Type="http://schemas.openxmlformats.org/officeDocument/2006/relationships/hyperlink" Target="https://advance.lexis.com/api/document?collection=cases-ca&amp;id=urn:contentItem:5F7T-S711-F4W2-61K8-00000-00&amp;context=" TargetMode="External" /><Relationship Id="rId23" Type="http://schemas.openxmlformats.org/officeDocument/2006/relationships/hyperlink" Target="https://advance.lexis.com/api/document?collection=cases-ca&amp;id=urn:contentItem:5F8T-N3V1-JFKM-602C-00000-00&amp;context=" TargetMode="External" /><Relationship Id="rId230" Type="http://schemas.openxmlformats.org/officeDocument/2006/relationships/hyperlink" Target="https://advance.lexis.com/api/document?collection=cases-ca&amp;id=urn:contentItem:5F7T-S751-F361-M10F-00000-00&amp;context=" TargetMode="External" /><Relationship Id="rId231" Type="http://schemas.openxmlformats.org/officeDocument/2006/relationships/hyperlink" Target="https://advance.lexis.com/api/document?collection=cases-ca&amp;id=urn:contentItem:5F7T-S731-DY33-B12R-00000-00&amp;context=" TargetMode="External" /><Relationship Id="rId232" Type="http://schemas.openxmlformats.org/officeDocument/2006/relationships/header" Target="header43.xml" /><Relationship Id="rId233" Type="http://schemas.openxmlformats.org/officeDocument/2006/relationships/header" Target="header44.xml" /><Relationship Id="rId234" Type="http://schemas.openxmlformats.org/officeDocument/2006/relationships/footer" Target="footer43.xml" /><Relationship Id="rId235" Type="http://schemas.openxmlformats.org/officeDocument/2006/relationships/footer" Target="footer44.xml" /><Relationship Id="rId236" Type="http://schemas.openxmlformats.org/officeDocument/2006/relationships/header" Target="header45.xml" /><Relationship Id="rId237" Type="http://schemas.openxmlformats.org/officeDocument/2006/relationships/footer" Target="footer45.xml" /><Relationship Id="rId238" Type="http://schemas.openxmlformats.org/officeDocument/2006/relationships/hyperlink" Target="https://advance.lexis.com/api/document?collection=cases-ca&amp;id=urn:contentItem:5F7T-S7C1-FGRY-B069-00000-00&amp;context=" TargetMode="External" /><Relationship Id="rId239" Type="http://schemas.openxmlformats.org/officeDocument/2006/relationships/hyperlink" Target="https://advance.lexis.com/api/document?collection=cases-ca&amp;id=urn:contentItem:5F8T-N3V1-FC1F-M41J-00000-00&amp;context=" TargetMode="External" /><Relationship Id="rId24" Type="http://schemas.openxmlformats.org/officeDocument/2006/relationships/hyperlink" Target="https://advance.lexis.com/api/document?collection=cases-ca&amp;id=urn:contentItem:5F8T-N3V1-FC1F-M4BR-00000-00&amp;context=" TargetMode="External" /><Relationship Id="rId240" Type="http://schemas.openxmlformats.org/officeDocument/2006/relationships/hyperlink" Target="https://advance.lexis.com/api/document?collection=cases-ca&amp;id=urn:contentItem:5F7H-KW51-JX8W-M1H5-00000-00&amp;context=" TargetMode="External" /><Relationship Id="rId241" Type="http://schemas.openxmlformats.org/officeDocument/2006/relationships/hyperlink" Target="https://advance.lexis.com/api/document?collection=cases-ca&amp;id=urn:contentItem:5F8T-N3T1-JFKM-652P-00000-00&amp;context=" TargetMode="External" /><Relationship Id="rId242" Type="http://schemas.openxmlformats.org/officeDocument/2006/relationships/hyperlink" Target="https://advance.lexis.com/api/document?collection=cases-ca&amp;id=urn:contentItem:5F7T-S6N1-FH4C-X2HD-00000-00&amp;context=" TargetMode="External" /><Relationship Id="rId243" Type="http://schemas.openxmlformats.org/officeDocument/2006/relationships/hyperlink" Target="https://advance.lexis.com/api/document?collection=cases-ca&amp;id=urn:contentItem:5F8T-N3T1-JJSF-2339-00000-00&amp;context=" TargetMode="External" /><Relationship Id="rId244" Type="http://schemas.openxmlformats.org/officeDocument/2006/relationships/hyperlink" Target="https://advance.lexis.com/api/document?collection=cases-ca&amp;id=urn:contentItem:5F81-VJX1-JJYN-B4H3-00000-00&amp;context=" TargetMode="External" /><Relationship Id="rId245" Type="http://schemas.openxmlformats.org/officeDocument/2006/relationships/hyperlink" Target="https://advance.lexis.com/api/document?collection=cases-ca&amp;id=urn:contentItem:5F7T-S7B1-FH4C-X3TP-00000-00&amp;context=" TargetMode="External" /><Relationship Id="rId246" Type="http://schemas.openxmlformats.org/officeDocument/2006/relationships/hyperlink" Target="https://advance.lexis.com/api/document?collection=cases-ca&amp;id=urn:contentItem:5F8T-N3T1-JFKM-652N-00000-00&amp;context=" TargetMode="External" /><Relationship Id="rId247" Type="http://schemas.openxmlformats.org/officeDocument/2006/relationships/header" Target="header46.xml" /><Relationship Id="rId248" Type="http://schemas.openxmlformats.org/officeDocument/2006/relationships/header" Target="header47.xml" /><Relationship Id="rId249" Type="http://schemas.openxmlformats.org/officeDocument/2006/relationships/footer" Target="footer46.xml" /><Relationship Id="rId25" Type="http://schemas.openxmlformats.org/officeDocument/2006/relationships/hyperlink" Target="https://advance.lexis.com/api/document?collection=cases-ca&amp;id=urn:contentItem:5F81-VJX1-FGY5-M3RR-00000-00&amp;context=" TargetMode="External" /><Relationship Id="rId250" Type="http://schemas.openxmlformats.org/officeDocument/2006/relationships/footer" Target="footer47.xml" /><Relationship Id="rId251" Type="http://schemas.openxmlformats.org/officeDocument/2006/relationships/header" Target="header48.xml" /><Relationship Id="rId252" Type="http://schemas.openxmlformats.org/officeDocument/2006/relationships/footer" Target="footer48.xml" /><Relationship Id="rId253" Type="http://schemas.openxmlformats.org/officeDocument/2006/relationships/hyperlink" Target="https://advance.lexis.com/api/document?collection=cases-ca&amp;id=urn:contentItem:5F7T-S7M1-JFSV-G3W1-00000-00&amp;context=" TargetMode="External" /><Relationship Id="rId254" Type="http://schemas.openxmlformats.org/officeDocument/2006/relationships/hyperlink" Target="https://advance.lexis.com/api/document?collection=legislation-ca&amp;id=urn:contentItem:5GBY-CM31-JYYX-633F-00000-00&amp;context=" TargetMode="External" /><Relationship Id="rId255" Type="http://schemas.openxmlformats.org/officeDocument/2006/relationships/hyperlink" Target="https://advance.lexis.com/api/document?collection=cases-ca&amp;id=urn:contentItem:5F8T-N3T1-JGHR-M278-00000-00&amp;context=" TargetMode="External" /><Relationship Id="rId256" Type="http://schemas.openxmlformats.org/officeDocument/2006/relationships/hyperlink" Target="https://advance.lexis.com/api/document?collection=cases-ca&amp;id=urn:contentItem:5F7T-S7H1-JS5Y-B364-00000-00&amp;context=" TargetMode="External" /><Relationship Id="rId257" Type="http://schemas.openxmlformats.org/officeDocument/2006/relationships/hyperlink" Target="https://advance.lexis.com/api/document?collection=cases-ca&amp;id=urn:contentItem:5F7T-S701-JJYN-B2SC-00000-00&amp;context=" TargetMode="External" /><Relationship Id="rId258" Type="http://schemas.openxmlformats.org/officeDocument/2006/relationships/hyperlink" Target="https://advance.lexis.com/api/document?collection=cases-ca&amp;id=urn:contentItem:5F81-YH41-JX8W-M05P-00000-00&amp;context=" TargetMode="External" /><Relationship Id="rId259" Type="http://schemas.openxmlformats.org/officeDocument/2006/relationships/hyperlink" Target="https://advance.lexis.com/api/document?collection=cases-ca&amp;id=urn:contentItem:5F7T-S7H1-K054-G2J3-00000-00&amp;context=" TargetMode="External" /><Relationship Id="rId26" Type="http://schemas.openxmlformats.org/officeDocument/2006/relationships/hyperlink" Target="https://advance.lexis.com/api/document?collection=cases-ca&amp;id=urn:contentItem:5F7T-S781-F7G6-6386-00000-00&amp;context=" TargetMode="External" /><Relationship Id="rId260" Type="http://schemas.openxmlformats.org/officeDocument/2006/relationships/hyperlink" Target="https://advance.lexis.com/api/document?collection=cases-ca&amp;id=urn:contentItem:5F7T-S7K1-JKHB-62VT-00000-00&amp;context=" TargetMode="External" /><Relationship Id="rId261" Type="http://schemas.openxmlformats.org/officeDocument/2006/relationships/hyperlink" Target="https://advance.lexis.com/api/document?collection=cases-ca&amp;id=urn:contentItem:5F7T-S7M1-JCRC-B1F9-00000-00&amp;context=" TargetMode="External" /><Relationship Id="rId262" Type="http://schemas.openxmlformats.org/officeDocument/2006/relationships/hyperlink" Target="https://advance.lexis.com/api/document?collection=cases-ca&amp;id=urn:contentItem:5F7T-S781-F7G6-6376-00000-00&amp;context=" TargetMode="External" /><Relationship Id="rId263" Type="http://schemas.openxmlformats.org/officeDocument/2006/relationships/hyperlink" Target="https://advance.lexis.com/api/document?collection=cases-ca&amp;id=urn:contentItem:5F7T-S711-JNS1-M19J-00000-00&amp;context=" TargetMode="External" /><Relationship Id="rId264" Type="http://schemas.openxmlformats.org/officeDocument/2006/relationships/hyperlink" Target="https://advance.lexis.com/api/document?collection=cases-ca&amp;id=urn:contentItem:5F7T-S6X1-FJDY-X19M-00000-00&amp;context=" TargetMode="External" /><Relationship Id="rId265" Type="http://schemas.openxmlformats.org/officeDocument/2006/relationships/hyperlink" Target="https://advance.lexis.com/api/document?collection=cases-ca&amp;id=urn:contentItem:5F7T-S7M1-DYMS-626K-00000-00&amp;context=" TargetMode="External" /><Relationship Id="rId266" Type="http://schemas.openxmlformats.org/officeDocument/2006/relationships/header" Target="header49.xml" /><Relationship Id="rId267" Type="http://schemas.openxmlformats.org/officeDocument/2006/relationships/header" Target="header50.xml" /><Relationship Id="rId268" Type="http://schemas.openxmlformats.org/officeDocument/2006/relationships/footer" Target="footer49.xml" /><Relationship Id="rId269" Type="http://schemas.openxmlformats.org/officeDocument/2006/relationships/footer" Target="footer50.xml" /><Relationship Id="rId27" Type="http://schemas.openxmlformats.org/officeDocument/2006/relationships/hyperlink" Target="https://advance.lexis.com/api/document?collection=cases-ca&amp;id=urn:contentItem:5F7V-3DJ1-JX3N-B0HK-00000-00&amp;context=" TargetMode="External" /><Relationship Id="rId270" Type="http://schemas.openxmlformats.org/officeDocument/2006/relationships/header" Target="header51.xml" /><Relationship Id="rId271" Type="http://schemas.openxmlformats.org/officeDocument/2006/relationships/footer" Target="footer51.xml" /><Relationship Id="rId272" Type="http://schemas.openxmlformats.org/officeDocument/2006/relationships/hyperlink" Target="https://advance.lexis.com/api/document?collection=cases-ca&amp;id=urn:contentItem:5F7T-S7G1-JPP5-21MF-00000-00&amp;context=" TargetMode="External" /><Relationship Id="rId273" Type="http://schemas.openxmlformats.org/officeDocument/2006/relationships/hyperlink" Target="https://advance.lexis.com/api/document?collection=cases-ca&amp;id=urn:contentItem:5K6Y-81M1-JGPY-X212-00000-00&amp;context=" TargetMode="External" /><Relationship Id="rId274" Type="http://schemas.openxmlformats.org/officeDocument/2006/relationships/hyperlink" Target="https://advance.lexis.com/api/document?collection=cases-ca&amp;id=urn:contentItem:5F7T-S711-F27X-60PD-00000-00&amp;context=" TargetMode="External" /><Relationship Id="rId275" Type="http://schemas.openxmlformats.org/officeDocument/2006/relationships/hyperlink" Target="https://advance.lexis.com/api/document?collection=cases-ca&amp;id=urn:contentItem:5F7T-S731-FFFC-B0K2-00000-00&amp;context=" TargetMode="External" /><Relationship Id="rId276" Type="http://schemas.openxmlformats.org/officeDocument/2006/relationships/header" Target="header52.xml" /><Relationship Id="rId277" Type="http://schemas.openxmlformats.org/officeDocument/2006/relationships/header" Target="header53.xml" /><Relationship Id="rId278" Type="http://schemas.openxmlformats.org/officeDocument/2006/relationships/footer" Target="footer52.xml" /><Relationship Id="rId279" Type="http://schemas.openxmlformats.org/officeDocument/2006/relationships/footer" Target="footer53.xml" /><Relationship Id="rId28" Type="http://schemas.openxmlformats.org/officeDocument/2006/relationships/hyperlink" Target="https://advance.lexis.com/api/document?collection=cases-ca&amp;id=urn:contentItem:5F7T-S7D1-JS5Y-B2F7-00000-00&amp;context=" TargetMode="External" /><Relationship Id="rId280" Type="http://schemas.openxmlformats.org/officeDocument/2006/relationships/header" Target="header54.xml" /><Relationship Id="rId281" Type="http://schemas.openxmlformats.org/officeDocument/2006/relationships/footer" Target="footer54.xml" /><Relationship Id="rId282" Type="http://schemas.openxmlformats.org/officeDocument/2006/relationships/hyperlink" Target="https://advance.lexis.com/api/document?collection=cases-ca&amp;id=urn:contentItem:5W12-9HY1-JJ6S-62KW-00000-00&amp;context=" TargetMode="External" /><Relationship Id="rId283" Type="http://schemas.openxmlformats.org/officeDocument/2006/relationships/hyperlink" Target="https://advance.lexis.com/api/document?collection=cases-ca&amp;id=urn:contentItem:5TGV-PHG1-JB7K-22KX-00000-00&amp;context=" TargetMode="External" /><Relationship Id="rId284" Type="http://schemas.openxmlformats.org/officeDocument/2006/relationships/hyperlink" Target="https://advance.lexis.com/api/document?collection=legislation-ca&amp;id=urn:contentItem:5F41-1FJ1-JKPJ-G0P7-00000-00&amp;context=" TargetMode="External" /><Relationship Id="rId285" Type="http://schemas.openxmlformats.org/officeDocument/2006/relationships/hyperlink" Target="https://advance.lexis.com/api/document?collection=cases-ca&amp;id=urn:contentItem:5F7T-S781-F06F-23XV-00000-00&amp;context=" TargetMode="External" /><Relationship Id="rId286" Type="http://schemas.openxmlformats.org/officeDocument/2006/relationships/hyperlink" Target="https://advance.lexis.com/api/document?collection=cases-ca&amp;id=urn:contentItem:5F7T-S7B1-JCJ5-2073-00000-00&amp;context=" TargetMode="External" /><Relationship Id="rId287" Type="http://schemas.openxmlformats.org/officeDocument/2006/relationships/hyperlink" Target="https://advance.lexis.com/api/document?collection=cases-ca&amp;id=urn:contentItem:5F7T-S6W1-JB7K-21F4-00000-00&amp;context=" TargetMode="External" /><Relationship Id="rId288" Type="http://schemas.openxmlformats.org/officeDocument/2006/relationships/hyperlink" Target="https://advance.lexis.com/api/document?collection=cases-ca&amp;id=urn:contentItem:5F7T-S6X1-JTNR-M3X3-00000-00&amp;context=" TargetMode="External" /><Relationship Id="rId289" Type="http://schemas.openxmlformats.org/officeDocument/2006/relationships/hyperlink" Target="https://advance.lexis.com/api/document?collection=cases-ca&amp;id=urn:contentItem:5F81-VJV1-JK4W-M4GH-00000-00&amp;context=" TargetMode="External" /><Relationship Id="rId29" Type="http://schemas.openxmlformats.org/officeDocument/2006/relationships/hyperlink" Target="https://advance.lexis.com/api/document?collection=cases-ca&amp;id=urn:contentItem:5F7T-S711-F5KY-B10P-00000-00&amp;context=" TargetMode="External" /><Relationship Id="rId290" Type="http://schemas.openxmlformats.org/officeDocument/2006/relationships/hyperlink" Target="https://advance.lexis.com/api/document?collection=cases-ca&amp;id=urn:contentItem:5F7T-S771-JSJC-X060-00000-00&amp;context=" TargetMode="External" /><Relationship Id="rId291" Type="http://schemas.openxmlformats.org/officeDocument/2006/relationships/hyperlink" Target="https://advance.lexis.com/api/document?collection=cases-ca&amp;id=urn:contentItem:5RG4-SKP1-JXG3-X085-00000-00&amp;context=" TargetMode="External" /><Relationship Id="rId292" Type="http://schemas.openxmlformats.org/officeDocument/2006/relationships/hyperlink" Target="https://advance.lexis.com/api/document?collection=cases-ca&amp;id=urn:contentItem:5F7T-S6Y1-F81W-21DN-00000-00&amp;context=" TargetMode="External" /><Relationship Id="rId293" Type="http://schemas.openxmlformats.org/officeDocument/2006/relationships/hyperlink" Target="https://advance.lexis.com/api/document?collection=cases-ca&amp;id=urn:contentItem:5F7T-S7D1-JS5Y-B2M0-00000-00&amp;context=" TargetMode="External" /><Relationship Id="rId294" Type="http://schemas.openxmlformats.org/officeDocument/2006/relationships/hyperlink" Target="https://advance.lexis.com/api/document?collection=cases-ca&amp;id=urn:contentItem:5F7T-S7K1-JKHB-62KH-00000-00&amp;context=" TargetMode="External" /><Relationship Id="rId295" Type="http://schemas.openxmlformats.org/officeDocument/2006/relationships/hyperlink" Target="https://advance.lexis.com/api/document?collection=cases-ca&amp;id=urn:contentItem:5F7T-S7J1-FGCG-S06H-00000-00&amp;context=" TargetMode="External" /><Relationship Id="rId296" Type="http://schemas.openxmlformats.org/officeDocument/2006/relationships/hyperlink" Target="https://advance.lexis.com/api/document?collection=cases-ca&amp;id=urn:contentItem:5F7T-S7D1-JG02-S312-00000-00&amp;context=" TargetMode="External" /><Relationship Id="rId297" Type="http://schemas.openxmlformats.org/officeDocument/2006/relationships/hyperlink" Target="https://advance.lexis.com/api/document?collection=cases-ca&amp;id=urn:contentItem:5F7T-S7P1-JNJT-B2SH-00000-00&amp;context=" TargetMode="External" /><Relationship Id="rId298" Type="http://schemas.openxmlformats.org/officeDocument/2006/relationships/header" Target="header55.xml" /><Relationship Id="rId299" Type="http://schemas.openxmlformats.org/officeDocument/2006/relationships/header" Target="header56.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41-F1H1-21TD-00000-00&amp;context=" TargetMode="External" /><Relationship Id="rId300" Type="http://schemas.openxmlformats.org/officeDocument/2006/relationships/footer" Target="footer55.xml" /><Relationship Id="rId301" Type="http://schemas.openxmlformats.org/officeDocument/2006/relationships/footer" Target="footer56.xml" /><Relationship Id="rId302" Type="http://schemas.openxmlformats.org/officeDocument/2006/relationships/header" Target="header57.xml" /><Relationship Id="rId303" Type="http://schemas.openxmlformats.org/officeDocument/2006/relationships/footer" Target="footer57.xml" /><Relationship Id="rId304" Type="http://schemas.openxmlformats.org/officeDocument/2006/relationships/hyperlink" Target="https://advance.lexis.com/api/document?collection=cases-ca&amp;id=urn:contentItem:5F7T-S7B1-JSRM-608P-00000-00&amp;context=" TargetMode="External" /><Relationship Id="rId305" Type="http://schemas.openxmlformats.org/officeDocument/2006/relationships/hyperlink" Target="https://advance.lexis.com/api/document?collection=cases-ca&amp;id=urn:contentItem:5F7T-S741-F2F4-G2H8-00000-00&amp;context=" TargetMode="External" /><Relationship Id="rId306" Type="http://schemas.openxmlformats.org/officeDocument/2006/relationships/hyperlink" Target="https://advance.lexis.com/api/document?collection=cases-ca&amp;id=urn:contentItem:5F7T-S751-JNS1-M1X4-00000-00&amp;context=" TargetMode="External" /><Relationship Id="rId307" Type="http://schemas.openxmlformats.org/officeDocument/2006/relationships/hyperlink" Target="https://advance.lexis.com/api/document?collection=cases-ca&amp;id=urn:contentItem:5F82-1SD1-JFKM-607R-00000-00&amp;context=" TargetMode="External" /><Relationship Id="rId308" Type="http://schemas.openxmlformats.org/officeDocument/2006/relationships/hyperlink" Target="https://advance.lexis.com/api/document?collection=cases-ca&amp;id=urn:contentItem:5F7T-S711-JB2B-S0W5-00000-00&amp;context=" TargetMode="External" /><Relationship Id="rId309" Type="http://schemas.openxmlformats.org/officeDocument/2006/relationships/hyperlink" Target="https://advance.lexis.com/api/document?collection=cases-ca&amp;id=urn:contentItem:5F7T-S6W1-F7ND-G2TR-00000-00&amp;context=" TargetMode="External" /><Relationship Id="rId31" Type="http://schemas.openxmlformats.org/officeDocument/2006/relationships/hyperlink" Target="https://advance.lexis.com/api/document?collection=cases-ca&amp;id=urn:contentItem:5F7T-S751-JNS1-M1PR-00000-00&amp;context=" TargetMode="External" /><Relationship Id="rId310" Type="http://schemas.openxmlformats.org/officeDocument/2006/relationships/hyperlink" Target="https://advance.lexis.com/api/document?collection=cases-ca&amp;id=urn:contentItem:5F81-VJX1-JJYN-B4Y8-00000-00&amp;context=" TargetMode="External" /><Relationship Id="rId311" Type="http://schemas.openxmlformats.org/officeDocument/2006/relationships/header" Target="header58.xml" /><Relationship Id="rId312" Type="http://schemas.openxmlformats.org/officeDocument/2006/relationships/header" Target="header59.xml" /><Relationship Id="rId313" Type="http://schemas.openxmlformats.org/officeDocument/2006/relationships/footer" Target="footer58.xml" /><Relationship Id="rId314" Type="http://schemas.openxmlformats.org/officeDocument/2006/relationships/footer" Target="footer59.xml" /><Relationship Id="rId315" Type="http://schemas.openxmlformats.org/officeDocument/2006/relationships/header" Target="header60.xml" /><Relationship Id="rId316" Type="http://schemas.openxmlformats.org/officeDocument/2006/relationships/footer" Target="footer60.xml" /><Relationship Id="rId317" Type="http://schemas.openxmlformats.org/officeDocument/2006/relationships/hyperlink" Target="https://advance.lexis.com/api/document?collection=cases-ca&amp;id=urn:contentItem:5JMG-WY01-F2TK-226P-00000-00&amp;context=" TargetMode="External" /><Relationship Id="rId318" Type="http://schemas.openxmlformats.org/officeDocument/2006/relationships/hyperlink" Target="https://advance.lexis.com/api/document?collection=cases-ca&amp;id=urn:contentItem:5GCD-KK01-JNJT-B18R-00000-00&amp;context=" TargetMode="External" /><Relationship Id="rId319" Type="http://schemas.openxmlformats.org/officeDocument/2006/relationships/hyperlink" Target="https://advance.lexis.com/api/document?collection=cases-ca&amp;id=urn:contentItem:5F7T-S7P1-JNJT-B2PF-00000-00&amp;context=" TargetMode="External" /><Relationship Id="rId32" Type="http://schemas.openxmlformats.org/officeDocument/2006/relationships/header" Target="header7.xml" /><Relationship Id="rId320" Type="http://schemas.openxmlformats.org/officeDocument/2006/relationships/hyperlink" Target="https://advance.lexis.com/api/document?collection=cases-ca&amp;id=urn:contentItem:5F7T-S7H1-JFSV-G2P6-00000-00&amp;context=" TargetMode="External" /><Relationship Id="rId321" Type="http://schemas.openxmlformats.org/officeDocument/2006/relationships/hyperlink" Target="https://advance.lexis.com/api/document?collection=cases-ca&amp;id=urn:contentItem:5F7T-S7M1-JJK6-S22N-00000-00&amp;context=" TargetMode="External" /><Relationship Id="rId322" Type="http://schemas.openxmlformats.org/officeDocument/2006/relationships/hyperlink" Target="https://advance.lexis.com/api/document?collection=cases-ca&amp;id=urn:contentItem:5F7T-S741-F2F4-G2B9-00000-00&amp;context=" TargetMode="External" /><Relationship Id="rId323" Type="http://schemas.openxmlformats.org/officeDocument/2006/relationships/hyperlink" Target="https://advance.lexis.com/api/document?collection=cases-ca&amp;id=urn:contentItem:5F7T-S701-F8KH-X150-00000-00&amp;context=" TargetMode="External" /><Relationship Id="rId324" Type="http://schemas.openxmlformats.org/officeDocument/2006/relationships/hyperlink" Target="https://advance.lexis.com/api/document?collection=cases-ca&amp;id=urn:contentItem:5F7T-S771-JSJC-X0KK-00000-00&amp;context=" TargetMode="External" /><Relationship Id="rId325" Type="http://schemas.openxmlformats.org/officeDocument/2006/relationships/hyperlink" Target="https://advance.lexis.com/api/document?collection=cases-ca&amp;id=urn:contentItem:5F7T-S6W1-FBFS-S17J-00000-00&amp;context=" TargetMode="External" /><Relationship Id="rId326" Type="http://schemas.openxmlformats.org/officeDocument/2006/relationships/hyperlink" Target="https://advance.lexis.com/api/document?collection=cases-ca&amp;id=urn:contentItem:5F7T-S6W1-F7ND-G2SS-00000-00&amp;context=" TargetMode="External" /><Relationship Id="rId327" Type="http://schemas.openxmlformats.org/officeDocument/2006/relationships/hyperlink" Target="https://advance.lexis.com/api/document?collection=cases-ca&amp;id=urn:contentItem:5F7T-S6W1-JB7K-214S-00000-00&amp;context=" TargetMode="External" /><Relationship Id="rId328" Type="http://schemas.openxmlformats.org/officeDocument/2006/relationships/hyperlink" Target="https://advance.lexis.com/api/document?collection=cases-ca&amp;id=urn:contentItem:5F8T-N3V1-JTGH-B18F-00000-00&amp;context=" TargetMode="External" /><Relationship Id="rId329" Type="http://schemas.openxmlformats.org/officeDocument/2006/relationships/hyperlink" Target="https://advance.lexis.com/api/document?collection=cases-ca&amp;id=urn:contentItem:5F8T-N3V1-FH4C-X20M-00000-00&amp;context=" TargetMode="External" /><Relationship Id="rId33" Type="http://schemas.openxmlformats.org/officeDocument/2006/relationships/header" Target="header8.xml" /><Relationship Id="rId330" Type="http://schemas.openxmlformats.org/officeDocument/2006/relationships/hyperlink" Target="https://advance.lexis.com/api/document?collection=cases-ca&amp;id=urn:contentItem:5F7T-S7K1-JX3N-B2V4-00000-00&amp;context=" TargetMode="External" /><Relationship Id="rId331" Type="http://schemas.openxmlformats.org/officeDocument/2006/relationships/hyperlink" Target="https://advance.lexis.com/api/document?collection=cases-ca&amp;id=urn:contentItem:5F7T-S7N1-F06F-24KX-00000-00&amp;context=" TargetMode="External" /><Relationship Id="rId332" Type="http://schemas.openxmlformats.org/officeDocument/2006/relationships/hyperlink" Target="https://advance.lexis.com/api/document?collection=cases-ca&amp;id=urn:contentItem:5F8T-N3P1-F7ND-G14C-00000-00&amp;context=" TargetMode="External" /><Relationship Id="rId333" Type="http://schemas.openxmlformats.org/officeDocument/2006/relationships/hyperlink" Target="https://advance.lexis.com/api/document?collection=cases-ca&amp;id=urn:contentItem:5F81-YGW1-DYFH-X025-00000-00&amp;context=" TargetMode="External" /><Relationship Id="rId334" Type="http://schemas.openxmlformats.org/officeDocument/2006/relationships/hyperlink" Target="https://advance.lexis.com/api/document?collection=cases-ca&amp;id=urn:contentItem:5F8P-SC71-JK4W-M2MK-00000-00&amp;context=" TargetMode="External" /><Relationship Id="rId335" Type="http://schemas.openxmlformats.org/officeDocument/2006/relationships/hyperlink" Target="https://advance.lexis.com/api/document?collection=cases-ca&amp;id=urn:contentItem:5F8T-N3V1-JF75-M3WX-00000-00&amp;context=" TargetMode="External" /><Relationship Id="rId336" Type="http://schemas.openxmlformats.org/officeDocument/2006/relationships/hyperlink" Target="https://advance.lexis.com/api/document?collection=cases-ca&amp;id=urn:contentItem:5G0F-55K1-DXHD-G4BG-00000-00&amp;context=" TargetMode="External" /><Relationship Id="rId337" Type="http://schemas.openxmlformats.org/officeDocument/2006/relationships/hyperlink" Target="https://advance.lexis.com/api/document?collection=cases-ca&amp;id=urn:contentItem:5F8P-SCV1-JJK6-S08N-00000-00&amp;context=" TargetMode="External" /><Relationship Id="rId338" Type="http://schemas.openxmlformats.org/officeDocument/2006/relationships/hyperlink" Target="https://advance.lexis.com/api/document?collection=cases-ca&amp;id=urn:contentItem:5F82-1SD1-F1H1-220V-00000-00&amp;context=" TargetMode="External" /><Relationship Id="rId339" Type="http://schemas.openxmlformats.org/officeDocument/2006/relationships/hyperlink" Target="https://advance.lexis.com/api/document?collection=cases-ca&amp;id=urn:contentItem:5F8P-SF61-JPP5-21HC-00000-00&amp;context=" TargetMode="External" /><Relationship Id="rId34" Type="http://schemas.openxmlformats.org/officeDocument/2006/relationships/footer" Target="footer7.xml" /><Relationship Id="rId340" Type="http://schemas.openxmlformats.org/officeDocument/2006/relationships/hyperlink" Target="https://advance.lexis.com/api/document?collection=cases-ca&amp;id=urn:contentItem:5F81-VJX1-JP9P-G4MS-00000-00&amp;context=" TargetMode="External" /><Relationship Id="rId341" Type="http://schemas.openxmlformats.org/officeDocument/2006/relationships/hyperlink" Target="https://advance.lexis.com/api/document?collection=cases-ca&amp;id=urn:contentItem:5F8T-N3V1-JTGH-B1D5-00000-00&amp;context=" TargetMode="External" /><Relationship Id="rId342" Type="http://schemas.openxmlformats.org/officeDocument/2006/relationships/header" Target="header61.xml" /><Relationship Id="rId343" Type="http://schemas.openxmlformats.org/officeDocument/2006/relationships/header" Target="header62.xml" /><Relationship Id="rId344" Type="http://schemas.openxmlformats.org/officeDocument/2006/relationships/footer" Target="footer61.xml" /><Relationship Id="rId345" Type="http://schemas.openxmlformats.org/officeDocument/2006/relationships/footer" Target="footer62.xml" /><Relationship Id="rId346" Type="http://schemas.openxmlformats.org/officeDocument/2006/relationships/header" Target="header63.xml" /><Relationship Id="rId347" Type="http://schemas.openxmlformats.org/officeDocument/2006/relationships/footer" Target="footer63.xml" /><Relationship Id="rId348" Type="http://schemas.openxmlformats.org/officeDocument/2006/relationships/hyperlink" Target="https://advance.lexis.com/api/document?collection=cases-ca&amp;id=urn:contentItem:5F7T-S7G1-JWR6-S1RJ-00000-00&amp;context=" TargetMode="External" /><Relationship Id="rId349" Type="http://schemas.openxmlformats.org/officeDocument/2006/relationships/hyperlink" Target="https://advance.lexis.com/api/document?collection=cases-ca&amp;id=urn:contentItem:5K6Y-81M1-DXHD-G2CR-00000-00&amp;context=" TargetMode="External" /><Relationship Id="rId35" Type="http://schemas.openxmlformats.org/officeDocument/2006/relationships/footer" Target="footer8.xml" /><Relationship Id="rId350" Type="http://schemas.openxmlformats.org/officeDocument/2006/relationships/header" Target="header64.xml" /><Relationship Id="rId351" Type="http://schemas.openxmlformats.org/officeDocument/2006/relationships/header" Target="header65.xml" /><Relationship Id="rId352" Type="http://schemas.openxmlformats.org/officeDocument/2006/relationships/footer" Target="footer64.xml" /><Relationship Id="rId353" Type="http://schemas.openxmlformats.org/officeDocument/2006/relationships/footer" Target="footer65.xml" /><Relationship Id="rId354" Type="http://schemas.openxmlformats.org/officeDocument/2006/relationships/header" Target="header66.xml" /><Relationship Id="rId355" Type="http://schemas.openxmlformats.org/officeDocument/2006/relationships/footer" Target="footer66.xml" /><Relationship Id="rId356" Type="http://schemas.openxmlformats.org/officeDocument/2006/relationships/hyperlink" Target="https://advance.lexis.com/api/document?collection=cases-ca&amp;id=urn:contentItem:5F7T-S7F1-DXWW-2491-00000-00&amp;context=" TargetMode="External" /><Relationship Id="rId357" Type="http://schemas.openxmlformats.org/officeDocument/2006/relationships/hyperlink" Target="https://advance.lexis.com/api/document?collection=cases-ca&amp;id=urn:contentItem:5F7T-S7D1-FCSB-S2Y7-00000-00&amp;context=" TargetMode="External" /><Relationship Id="rId358" Type="http://schemas.openxmlformats.org/officeDocument/2006/relationships/hyperlink" Target="https://advance.lexis.com/api/document?collection=cases-ca&amp;id=urn:contentItem:5F7T-S7D1-JG02-S2NT-00000-00&amp;context=" TargetMode="External" /><Relationship Id="rId359" Type="http://schemas.openxmlformats.org/officeDocument/2006/relationships/hyperlink" Target="https://advance.lexis.com/api/document?collection=cases-ca&amp;id=urn:contentItem:5F7T-S7D1-JXG3-X0PP-00000-00&amp;context=" TargetMode="External" /><Relationship Id="rId36" Type="http://schemas.openxmlformats.org/officeDocument/2006/relationships/header" Target="header9.xml" /><Relationship Id="rId360" Type="http://schemas.openxmlformats.org/officeDocument/2006/relationships/hyperlink" Target="https://advance.lexis.com/api/document?collection=cases-ca&amp;id=urn:contentItem:5F7T-S761-F81W-21V8-00000-00&amp;context=" TargetMode="External" /><Relationship Id="rId361" Type="http://schemas.openxmlformats.org/officeDocument/2006/relationships/hyperlink" Target="https://advance.lexis.com/api/document?collection=cases-ca&amp;id=urn:contentItem:5F7T-S751-JP4G-613B-00000-00&amp;context=" TargetMode="External" /><Relationship Id="rId362" Type="http://schemas.openxmlformats.org/officeDocument/2006/relationships/header" Target="header67.xml" /><Relationship Id="rId363" Type="http://schemas.openxmlformats.org/officeDocument/2006/relationships/header" Target="header68.xml" /><Relationship Id="rId364" Type="http://schemas.openxmlformats.org/officeDocument/2006/relationships/footer" Target="footer67.xml" /><Relationship Id="rId365" Type="http://schemas.openxmlformats.org/officeDocument/2006/relationships/footer" Target="footer68.xml" /><Relationship Id="rId366" Type="http://schemas.openxmlformats.org/officeDocument/2006/relationships/header" Target="header69.xml" /><Relationship Id="rId367" Type="http://schemas.openxmlformats.org/officeDocument/2006/relationships/footer" Target="footer69.xml" /><Relationship Id="rId368" Type="http://schemas.openxmlformats.org/officeDocument/2006/relationships/hyperlink" Target="https://advance.lexis.com/api/document?collection=cases-ca&amp;id=urn:contentItem:5F7T-S7F1-JFKM-6214-00000-00&amp;context=" TargetMode="External" /><Relationship Id="rId369" Type="http://schemas.openxmlformats.org/officeDocument/2006/relationships/hyperlink" Target="https://advance.lexis.com/api/document?collection=cases-ca&amp;id=urn:contentItem:5K6Y-81M1-JGPY-X20W-00000-00&amp;context=" TargetMode="External" /><Relationship Id="rId37" Type="http://schemas.openxmlformats.org/officeDocument/2006/relationships/footer" Target="footer9.xml" /><Relationship Id="rId370" Type="http://schemas.openxmlformats.org/officeDocument/2006/relationships/hyperlink" Target="https://advance.lexis.com/api/document?collection=legislation-ca&amp;id=urn:contentItem:5F41-1FG1-JJYN-B035-00000-00&amp;context=" TargetMode="External" /><Relationship Id="rId371" Type="http://schemas.openxmlformats.org/officeDocument/2006/relationships/hyperlink" Target="https://advance.lexis.com/api/document?collection=cases-ca&amp;id=urn:contentItem:5F7T-S771-F361-M1KW-00000-00&amp;context=" TargetMode="External" /><Relationship Id="rId372" Type="http://schemas.openxmlformats.org/officeDocument/2006/relationships/hyperlink" Target="https://advance.lexis.com/api/document?collection=cases-ca&amp;id=urn:contentItem:5F7T-S7C1-F7VM-S3CW-00000-00&amp;context=" TargetMode="External" /><Relationship Id="rId373" Type="http://schemas.openxmlformats.org/officeDocument/2006/relationships/hyperlink" Target="https://advance.lexis.com/api/document?collection=cases-ca&amp;id=urn:contentItem:5F7T-S7D1-JXG3-X0RW-00000-00&amp;context=" TargetMode="External" /><Relationship Id="rId374" Type="http://schemas.openxmlformats.org/officeDocument/2006/relationships/hyperlink" Target="https://advance.lexis.com/api/document?collection=cases-ca&amp;id=urn:contentItem:5F7T-S751-F361-M0XJ-00000-00&amp;context=" TargetMode="External" /><Relationship Id="rId375" Type="http://schemas.openxmlformats.org/officeDocument/2006/relationships/hyperlink" Target="https://advance.lexis.com/api/document?collection=cases-ca&amp;id=urn:contentItem:5F7T-S761-F81W-225T-00000-00&amp;context=" TargetMode="External" /><Relationship Id="rId376" Type="http://schemas.openxmlformats.org/officeDocument/2006/relationships/header" Target="header70.xml" /><Relationship Id="rId377" Type="http://schemas.openxmlformats.org/officeDocument/2006/relationships/header" Target="header71.xml" /><Relationship Id="rId378" Type="http://schemas.openxmlformats.org/officeDocument/2006/relationships/footer" Target="footer70.xml" /><Relationship Id="rId379" Type="http://schemas.openxmlformats.org/officeDocument/2006/relationships/footer" Target="footer71.xml" /><Relationship Id="rId38" Type="http://schemas.openxmlformats.org/officeDocument/2006/relationships/hyperlink" Target="https://advance.lexis.com/api/document?collection=cases-ca&amp;id=urn:contentItem:5F7T-S781-F06F-23PM-00000-00&amp;context=" TargetMode="External" /><Relationship Id="rId380" Type="http://schemas.openxmlformats.org/officeDocument/2006/relationships/header" Target="header72.xml" /><Relationship Id="rId381" Type="http://schemas.openxmlformats.org/officeDocument/2006/relationships/footer" Target="footer72.xml" /><Relationship Id="rId382" Type="http://schemas.openxmlformats.org/officeDocument/2006/relationships/hyperlink" Target="https://advance.lexis.com/api/document?collection=cases-ca&amp;id=urn:contentItem:5F7T-S7D1-FCSB-S2XG-00000-00&amp;context=" TargetMode="External" /><Relationship Id="rId383" Type="http://schemas.openxmlformats.org/officeDocument/2006/relationships/hyperlink" Target="https://advance.lexis.com/api/document?collection=cases-ca&amp;id=urn:contentItem:5K6Y-81M1-JN6B-S1D9-00000-00&amp;context=" TargetMode="External" /><Relationship Id="rId384" Type="http://schemas.openxmlformats.org/officeDocument/2006/relationships/hyperlink" Target="https://advance.lexis.com/api/document?collection=cases-ca&amp;id=urn:contentItem:5F7T-S741-F7VM-S2R2-00000-00&amp;context=" TargetMode="External" /><Relationship Id="rId385" Type="http://schemas.openxmlformats.org/officeDocument/2006/relationships/header" Target="header73.xml" /><Relationship Id="rId386" Type="http://schemas.openxmlformats.org/officeDocument/2006/relationships/header" Target="header74.xml" /><Relationship Id="rId387" Type="http://schemas.openxmlformats.org/officeDocument/2006/relationships/footer" Target="footer73.xml" /><Relationship Id="rId388" Type="http://schemas.openxmlformats.org/officeDocument/2006/relationships/footer" Target="footer74.xml" /><Relationship Id="rId389" Type="http://schemas.openxmlformats.org/officeDocument/2006/relationships/header" Target="header75.xml" /><Relationship Id="rId39" Type="http://schemas.openxmlformats.org/officeDocument/2006/relationships/hyperlink" Target="https://advance.lexis.com/api/document?collection=cases-ca&amp;id=urn:contentItem:5F7T-S6Y1-F65M-6050-00000-00&amp;context=" TargetMode="External" /><Relationship Id="rId390" Type="http://schemas.openxmlformats.org/officeDocument/2006/relationships/footer" Target="footer75.xml" /><Relationship Id="rId391" Type="http://schemas.openxmlformats.org/officeDocument/2006/relationships/hyperlink" Target="https://advance.lexis.com/api/document?collection=cases-ca&amp;id=urn:contentItem:5JY7-RCM1-DXHD-G2S2-00000-00&amp;context=" TargetMode="External" /><Relationship Id="rId392" Type="http://schemas.openxmlformats.org/officeDocument/2006/relationships/hyperlink" Target="https://advance.lexis.com/api/document?collection=cases-ca&amp;id=urn:contentItem:5F7T-S7G1-JBT7-X40C-00000-00&amp;context=" TargetMode="External" /><Relationship Id="rId393" Type="http://schemas.openxmlformats.org/officeDocument/2006/relationships/hyperlink" Target="https://advance.lexis.com/api/document?collection=cases-ca&amp;id=urn:contentItem:5F82-1SJ1-FGY5-M510-00000-00&amp;context=" TargetMode="External" /><Relationship Id="rId394" Type="http://schemas.openxmlformats.org/officeDocument/2006/relationships/hyperlink" Target="https://advance.lexis.com/api/document?collection=cases-ca&amp;id=urn:contentItem:5F7T-S6Y1-JPP5-2188-00000-00&amp;context=" TargetMode="External" /><Relationship Id="rId395" Type="http://schemas.openxmlformats.org/officeDocument/2006/relationships/hyperlink" Target="https://advance.lexis.com/api/document?collection=cases-ca&amp;id=urn:contentItem:5GC0-VTK1-DXHD-G18C-00000-00&amp;context=" TargetMode="External" /><Relationship Id="rId396" Type="http://schemas.openxmlformats.org/officeDocument/2006/relationships/hyperlink" Target="https://advance.lexis.com/api/document?collection=cases-ca&amp;id=urn:contentItem:5F16-9381-JN14-G556-00000-00&amp;context=" TargetMode="External" /><Relationship Id="rId397" Type="http://schemas.openxmlformats.org/officeDocument/2006/relationships/hyperlink" Target="https://advance.lexis.com/api/document?collection=cases-ca&amp;id=urn:contentItem:5F7T-S7D1-JN6B-S18N-00000-00&amp;context=" TargetMode="External" /><Relationship Id="rId398" Type="http://schemas.openxmlformats.org/officeDocument/2006/relationships/hyperlink" Target="https://advance.lexis.com/api/document?collection=cases-ca&amp;id=urn:contentItem:5F7T-S7F1-FJTD-G35C-00000-00&amp;context=" TargetMode="External" /><Relationship Id="rId399" Type="http://schemas.openxmlformats.org/officeDocument/2006/relationships/hyperlink" Target="https://advance.lexis.com/api/document?collection=cases-ca&amp;id=urn:contentItem:5F8P-SFM1-JJYN-B42D-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T-N3V1-JFKM-609G-00000-00&amp;context=" TargetMode="External" /><Relationship Id="rId400" Type="http://schemas.openxmlformats.org/officeDocument/2006/relationships/hyperlink" Target="https://advance.lexis.com/api/document?collection=cases-ca&amp;id=urn:contentItem:5F8P-SFV1-FGY5-M2K9-00000-00&amp;context=" TargetMode="External" /><Relationship Id="rId401" Type="http://schemas.openxmlformats.org/officeDocument/2006/relationships/hyperlink" Target="https://advance.lexis.com/api/document?collection=cases-ca&amp;id=urn:contentItem:5F16-9361-FG68-G4XB-00000-00&amp;context=" TargetMode="External" /><Relationship Id="rId402" Type="http://schemas.openxmlformats.org/officeDocument/2006/relationships/hyperlink" Target="https://advance.lexis.com/api/document?collection=cases-ca&amp;id=urn:contentItem:5F16-9371-JGPY-X0KG-00000-00&amp;context=" TargetMode="External" /><Relationship Id="rId403" Type="http://schemas.openxmlformats.org/officeDocument/2006/relationships/hyperlink" Target="https://advance.lexis.com/api/document?collection=cases-ca&amp;id=urn:contentItem:5F82-1SF1-F1P7-B44G-00000-00&amp;context=" TargetMode="External" /><Relationship Id="rId404" Type="http://schemas.openxmlformats.org/officeDocument/2006/relationships/hyperlink" Target="https://advance.lexis.com/api/document?collection=cases-ca&amp;id=urn:contentItem:5F16-9381-JJSF-2247-00000-00&amp;context=" TargetMode="External" /><Relationship Id="rId405" Type="http://schemas.openxmlformats.org/officeDocument/2006/relationships/hyperlink" Target="https://advance.lexis.com/api/document?collection=cases-ca&amp;id=urn:contentItem:5F81-VJV1-JBM1-M43Y-00000-00&amp;context=" TargetMode="External" /><Relationship Id="rId406" Type="http://schemas.openxmlformats.org/officeDocument/2006/relationships/hyperlink" Target="https://advance.lexis.com/api/document?collection=cases-ca&amp;id=urn:contentItem:5F8T-N3S1-JT99-24XF-00000-00&amp;context=" TargetMode="External" /><Relationship Id="rId407" Type="http://schemas.openxmlformats.org/officeDocument/2006/relationships/hyperlink" Target="https://advance.lexis.com/api/document?collection=cases-ca&amp;id=urn:contentItem:5F8T-N3R1-JJSF-2329-00000-00&amp;context=" TargetMode="External" /><Relationship Id="rId408" Type="http://schemas.openxmlformats.org/officeDocument/2006/relationships/hyperlink" Target="https://advance.lexis.com/api/document?collection=cases-ca&amp;id=urn:contentItem:5G3H-VVF1-JSRM-62N0-00000-00&amp;context=" TargetMode="External" /><Relationship Id="rId409" Type="http://schemas.openxmlformats.org/officeDocument/2006/relationships/hyperlink" Target="https://advance.lexis.com/api/document?collection=cases-ca&amp;id=urn:contentItem:5F7T-S7F1-DXWW-23KY-00000-00&amp;context=" TargetMode="External" /><Relationship Id="rId41" Type="http://schemas.openxmlformats.org/officeDocument/2006/relationships/hyperlink" Target="https://advance.lexis.com/api/document?collection=cases-ca&amp;id=urn:contentItem:5F8T-N3T1-JJSF-236M-00000-00&amp;context=" TargetMode="External" /><Relationship Id="rId410" Type="http://schemas.openxmlformats.org/officeDocument/2006/relationships/hyperlink" Target="https://advance.lexis.com/api/document?collection=cases-ca&amp;id=urn:contentItem:5F7T-S7F1-F7VM-S427-00000-00&amp;context=" TargetMode="External" /><Relationship Id="rId411" Type="http://schemas.openxmlformats.org/officeDocument/2006/relationships/hyperlink" Target="https://advance.lexis.com/api/document?collection=cases-ca&amp;id=urn:contentItem:5F82-1SH1-F57G-S2R6-00000-00&amp;context=" TargetMode="External" /><Relationship Id="rId412" Type="http://schemas.openxmlformats.org/officeDocument/2006/relationships/hyperlink" Target="https://advance.lexis.com/api/document?collection=cases-ca&amp;id=urn:contentItem:5F7T-S7K1-F1H1-226C-00000-00&amp;context=" TargetMode="External" /><Relationship Id="rId413" Type="http://schemas.openxmlformats.org/officeDocument/2006/relationships/hyperlink" Target="https://advance.lexis.com/api/document?collection=cases-ca&amp;id=urn:contentItem:5F7T-S7M1-JNCK-22CF-00000-00&amp;context=" TargetMode="External" /><Relationship Id="rId414" Type="http://schemas.openxmlformats.org/officeDocument/2006/relationships/hyperlink" Target="https://advance.lexis.com/api/document?collection=cases-ca&amp;id=urn:contentItem:5F82-1SJ1-JBDT-B4K1-00000-00&amp;context=" TargetMode="External" /><Relationship Id="rId415" Type="http://schemas.openxmlformats.org/officeDocument/2006/relationships/hyperlink" Target="https://advance.lexis.com/api/document?collection=cases-ca&amp;id=urn:contentItem:5F81-VJS1-JN6B-S3M8-00000-00&amp;context=" TargetMode="External" /><Relationship Id="rId416" Type="http://schemas.openxmlformats.org/officeDocument/2006/relationships/hyperlink" Target="https://advance.lexis.com/api/document?collection=cases-ca&amp;id=urn:contentItem:5F8T-N3R1-JNS1-M131-00000-00&amp;context=" TargetMode="External" /><Relationship Id="rId417" Type="http://schemas.openxmlformats.org/officeDocument/2006/relationships/hyperlink" Target="https://advance.lexis.com/api/document?collection=cases-ca&amp;id=urn:contentItem:5F8P-SFM1-F4GK-M3FR-00000-00&amp;context=" TargetMode="External" /><Relationship Id="rId418" Type="http://schemas.openxmlformats.org/officeDocument/2006/relationships/hyperlink" Target="https://advance.lexis.com/api/document?collection=cases-ca&amp;id=urn:contentItem:5F7T-S771-FG68-G0WP-00000-00&amp;context=" TargetMode="External" /><Relationship Id="rId419" Type="http://schemas.openxmlformats.org/officeDocument/2006/relationships/hyperlink" Target="https://advance.lexis.com/api/document?collection=cases-ca&amp;id=urn:contentItem:5F7T-S6X1-FCCX-60XY-00000-00&amp;context=" TargetMode="External" /><Relationship Id="rId42" Type="http://schemas.openxmlformats.org/officeDocument/2006/relationships/hyperlink" Target="https://advance.lexis.com/api/document?collection=cases-ca&amp;id=urn:contentItem:5F7T-S6T1-F2F4-G1J5-00000-00&amp;context=" TargetMode="External" /><Relationship Id="rId420" Type="http://schemas.openxmlformats.org/officeDocument/2006/relationships/hyperlink" Target="https://advance.lexis.com/api/document?collection=cases-ca&amp;id=urn:contentItem:5F7T-S7F1-FFFC-B22K-00000-00&amp;context=" TargetMode="External" /><Relationship Id="rId421" Type="http://schemas.openxmlformats.org/officeDocument/2006/relationships/hyperlink" Target="https://advance.lexis.com/api/document?collection=cases-ca&amp;id=urn:contentItem:5F8P-SCY1-JTNR-M3GT-00000-00&amp;context=" TargetMode="External" /><Relationship Id="rId422" Type="http://schemas.openxmlformats.org/officeDocument/2006/relationships/hyperlink" Target="https://advance.lexis.com/api/document?collection=cases-ca&amp;id=urn:contentItem:5F8T-N3R1-JNS1-M12J-00000-00&amp;context=" TargetMode="External" /><Relationship Id="rId423" Type="http://schemas.openxmlformats.org/officeDocument/2006/relationships/hyperlink" Target="https://advance.lexis.com/api/document?collection=cases-ca&amp;id=urn:contentItem:5F81-VJV1-JBM1-M4H3-00000-00&amp;context=" TargetMode="External" /><Relationship Id="rId424" Type="http://schemas.openxmlformats.org/officeDocument/2006/relationships/hyperlink" Target="https://advance.lexis.com/api/document?collection=cases-ca&amp;id=urn:contentItem:5F8T-N3R1-JJSF-231W-00000-00&amp;context=" TargetMode="External" /><Relationship Id="rId425" Type="http://schemas.openxmlformats.org/officeDocument/2006/relationships/hyperlink" Target="https://advance.lexis.com/api/document?collection=cases-ca&amp;id=urn:contentItem:5F7T-S781-F06F-23PW-00000-00&amp;context=" TargetMode="External" /><Relationship Id="rId426" Type="http://schemas.openxmlformats.org/officeDocument/2006/relationships/hyperlink" Target="https://advance.lexis.com/api/document?collection=cases-ca&amp;id=urn:contentItem:5F7T-S7C1-JCJ5-20NV-00000-00&amp;context=" TargetMode="External" /><Relationship Id="rId427" Type="http://schemas.openxmlformats.org/officeDocument/2006/relationships/hyperlink" Target="https://advance.lexis.com/api/document?collection=cases-ca&amp;id=urn:contentItem:5F7T-S7C1-F30T-B23F-00000-00&amp;context=" TargetMode="External" /><Relationship Id="rId428" Type="http://schemas.openxmlformats.org/officeDocument/2006/relationships/hyperlink" Target="https://advance.lexis.com/api/document?collection=cases-ca&amp;id=urn:contentItem:5F16-93B1-F4GK-M3X6-00000-00&amp;context=" TargetMode="External" /><Relationship Id="rId429" Type="http://schemas.openxmlformats.org/officeDocument/2006/relationships/hyperlink" Target="https://advance.lexis.com/api/document?collection=cases-ca&amp;id=urn:contentItem:5F8P-SCS1-FJTD-G46Y-00000-00&amp;context=" TargetMode="External" /><Relationship Id="rId43" Type="http://schemas.openxmlformats.org/officeDocument/2006/relationships/hyperlink" Target="https://advance.lexis.com/api/document?collection=cases-ca&amp;id=urn:contentItem:5F8T-N3V1-JF75-M3VR-00000-00&amp;context=" TargetMode="External" /><Relationship Id="rId430" Type="http://schemas.openxmlformats.org/officeDocument/2006/relationships/hyperlink" Target="https://advance.lexis.com/api/document?collection=cases-ca&amp;id=urn:contentItem:5F8P-SD11-DXHD-G45H-00000-00&amp;context=" TargetMode="External" /><Relationship Id="rId431" Type="http://schemas.openxmlformats.org/officeDocument/2006/relationships/hyperlink" Target="https://advance.lexis.com/api/document?collection=cases-ca&amp;id=urn:contentItem:5F8P-SDR1-FCCX-64JC-00000-00&amp;context=" TargetMode="External" /><Relationship Id="rId432" Type="http://schemas.openxmlformats.org/officeDocument/2006/relationships/hyperlink" Target="https://advance.lexis.com/api/document?collection=cases-ca&amp;id=urn:contentItem:5F7T-S7C1-JS0R-220J-00000-00&amp;context=" TargetMode="External" /><Relationship Id="rId433" Type="http://schemas.openxmlformats.org/officeDocument/2006/relationships/header" Target="header76.xml" /><Relationship Id="rId434" Type="http://schemas.openxmlformats.org/officeDocument/2006/relationships/header" Target="header77.xml" /><Relationship Id="rId435" Type="http://schemas.openxmlformats.org/officeDocument/2006/relationships/footer" Target="footer76.xml" /><Relationship Id="rId436" Type="http://schemas.openxmlformats.org/officeDocument/2006/relationships/footer" Target="footer77.xml" /><Relationship Id="rId437" Type="http://schemas.openxmlformats.org/officeDocument/2006/relationships/header" Target="header78.xml" /><Relationship Id="rId438" Type="http://schemas.openxmlformats.org/officeDocument/2006/relationships/footer" Target="footer78.xml" /><Relationship Id="rId439" Type="http://schemas.openxmlformats.org/officeDocument/2006/relationships/hyperlink" Target="https://advance.lexis.com/api/document?collection=cases-ca&amp;id=urn:contentItem:5M19-GD31-JC5P-G2JC-00000-00&amp;context=" TargetMode="External" /><Relationship Id="rId44" Type="http://schemas.openxmlformats.org/officeDocument/2006/relationships/hyperlink" Target="https://advance.lexis.com/api/document?collection=cases-ca&amp;id=urn:contentItem:5F7T-S771-F81W-22PT-00000-00&amp;context=" TargetMode="External" /><Relationship Id="rId440" Type="http://schemas.openxmlformats.org/officeDocument/2006/relationships/hyperlink" Target="https://advance.lexis.com/api/document?collection=cases-ca&amp;id=urn:contentItem:5HCY-W481-JJ1H-X3XS-00000-00&amp;context=" TargetMode="External" /><Relationship Id="rId441" Type="http://schemas.openxmlformats.org/officeDocument/2006/relationships/hyperlink" Target="https://advance.lexis.com/api/document?collection=cases-ca&amp;id=urn:contentItem:5F7T-S7P1-JNJT-B2S9-00000-00&amp;context=" TargetMode="External" /><Relationship Id="rId442" Type="http://schemas.openxmlformats.org/officeDocument/2006/relationships/hyperlink" Target="https://advance.lexis.com/api/document?collection=cases-ca&amp;id=urn:contentItem:5F7T-S7M1-JNCK-22PX-00000-00&amp;context=" TargetMode="External" /><Relationship Id="rId443" Type="http://schemas.openxmlformats.org/officeDocument/2006/relationships/hyperlink" Target="https://advance.lexis.com/api/document?collection=cases-ca&amp;id=urn:contentItem:5F7T-S7K1-JX3N-B315-00000-00&amp;context=" TargetMode="External" /><Relationship Id="rId444" Type="http://schemas.openxmlformats.org/officeDocument/2006/relationships/hyperlink" Target="https://advance.lexis.com/api/document?collection=cases-ca&amp;id=urn:contentItem:5F7T-S771-F361-M1KF-00000-00&amp;context=" TargetMode="External" /><Relationship Id="rId445" Type="http://schemas.openxmlformats.org/officeDocument/2006/relationships/hyperlink" Target="https://advance.lexis.com/api/document?collection=cases-ca&amp;id=urn:contentItem:5F7T-S761-F7ND-G4HC-00000-00&amp;context=" TargetMode="External" /><Relationship Id="rId446" Type="http://schemas.openxmlformats.org/officeDocument/2006/relationships/hyperlink" Target="https://advance.lexis.com/api/document?collection=cases-ca&amp;id=urn:contentItem:5F2P-NNR1-JKPJ-G0C7-00000-00&amp;context=" TargetMode="External" /><Relationship Id="rId447" Type="http://schemas.openxmlformats.org/officeDocument/2006/relationships/hyperlink" Target="https://advance.lexis.com/api/document?collection=cases-ca&amp;id=urn:contentItem:5F7T-S7H1-JCRC-B0NW-00000-00&amp;context=" TargetMode="External" /><Relationship Id="rId448" Type="http://schemas.openxmlformats.org/officeDocument/2006/relationships/hyperlink" Target="https://advance.lexis.com/api/document?collection=cases-ca&amp;id=urn:contentItem:5F7T-S7N1-JWR6-S2GN-00000-00&amp;context=" TargetMode="External" /><Relationship Id="rId449" Type="http://schemas.openxmlformats.org/officeDocument/2006/relationships/hyperlink" Target="https://advance.lexis.com/api/document?collection=cases-ca&amp;id=urn:contentItem:5F7T-S7P1-JP4G-61R3-00000-00&amp;context=" TargetMode="External" /><Relationship Id="rId45" Type="http://schemas.openxmlformats.org/officeDocument/2006/relationships/hyperlink" Target="https://advance.lexis.com/api/document?collection=cases-ca&amp;id=urn:contentItem:5F7T-S711-JNY7-X33J-00000-00&amp;context=" TargetMode="External" /><Relationship Id="rId450" Type="http://schemas.openxmlformats.org/officeDocument/2006/relationships/hyperlink" Target="https://advance.lexis.com/api/document?collection=cases-ca&amp;id=urn:contentItem:5F7T-S7P1-JBDT-B0VN-00000-00&amp;context=" TargetMode="External" /><Relationship Id="rId451" Type="http://schemas.openxmlformats.org/officeDocument/2006/relationships/hyperlink" Target="https://advance.lexis.com/api/document?collection=cases-ca&amp;id=urn:contentItem:5HYH-NGC1-F5T5-M2HY-00000-00&amp;context=" TargetMode="External" /><Relationship Id="rId452" Type="http://schemas.openxmlformats.org/officeDocument/2006/relationships/hyperlink" Target="https://advance.lexis.com/api/document?collection=cases-ca&amp;id=urn:contentItem:5F7T-S751-F361-M0WP-00000-00&amp;context=" TargetMode="External" /><Relationship Id="rId453" Type="http://schemas.openxmlformats.org/officeDocument/2006/relationships/hyperlink" Target="https://advance.lexis.com/api/document?collection=cases-ca&amp;id=urn:contentItem:5F7T-S7J1-JNS1-M223-00000-00&amp;context=" TargetMode="External" /><Relationship Id="rId454" Type="http://schemas.openxmlformats.org/officeDocument/2006/relationships/hyperlink" Target="https://advance.lexis.com/api/document?collection=cases-ca&amp;id=urn:contentItem:5F7T-S6Y1-DY33-B06C-00000-00&amp;context=" TargetMode="External" /><Relationship Id="rId455" Type="http://schemas.openxmlformats.org/officeDocument/2006/relationships/hyperlink" Target="https://advance.lexis.com/api/document?collection=cases-ca&amp;id=urn:contentItem:5F7T-S6T1-FD4T-B028-00000-00&amp;context=" TargetMode="External" /><Relationship Id="rId456" Type="http://schemas.openxmlformats.org/officeDocument/2006/relationships/hyperlink" Target="https://advance.lexis.com/api/document?collection=cases-ca&amp;id=urn:contentItem:5F7T-S7D1-JN6B-S0X4-00000-00&amp;context=" TargetMode="External" /><Relationship Id="rId457" Type="http://schemas.openxmlformats.org/officeDocument/2006/relationships/hyperlink" Target="https://advance.lexis.com/api/document?collection=cases-ca&amp;id=urn:contentItem:5F7T-S7G1-JX3N-B2JF-00000-00&amp;context=" TargetMode="External" /><Relationship Id="rId458" Type="http://schemas.openxmlformats.org/officeDocument/2006/relationships/hyperlink" Target="https://advance.lexis.com/api/document?collection=cases-ca&amp;id=urn:contentItem:5F7T-S7K1-F528-G2V7-00000-00&amp;context=" TargetMode="External" /><Relationship Id="rId459" Type="http://schemas.openxmlformats.org/officeDocument/2006/relationships/hyperlink" Target="https://advance.lexis.com/api/document?collection=cases-ca&amp;id=urn:contentItem:5JK1-44M1-JNS1-M11N-00000-00&amp;context=" TargetMode="External" /><Relationship Id="rId46" Type="http://schemas.openxmlformats.org/officeDocument/2006/relationships/hyperlink" Target="https://advance.lexis.com/api/document?collection=cases-ca&amp;id=urn:contentItem:5F7T-S721-JSC5-M387-00000-00&amp;context=" TargetMode="External" /><Relationship Id="rId460" Type="http://schemas.openxmlformats.org/officeDocument/2006/relationships/hyperlink" Target="https://advance.lexis.com/api/document?collection=cases-ca&amp;id=urn:contentItem:5F7T-S7K1-F1H1-223T-00000-00&amp;context=" TargetMode="External" /><Relationship Id="rId461" Type="http://schemas.openxmlformats.org/officeDocument/2006/relationships/hyperlink" Target="https://advance.lexis.com/api/document?collection=cases-ca&amp;id=urn:contentItem:5F7T-S7K1-F1H1-2280-00000-00&amp;context=" TargetMode="External" /><Relationship Id="rId462" Type="http://schemas.openxmlformats.org/officeDocument/2006/relationships/hyperlink" Target="https://advance.lexis.com/api/document?collection=cases-ca&amp;id=urn:contentItem:5F7T-S7N1-F57G-S240-00000-00&amp;context=" TargetMode="External" /><Relationship Id="rId463" Type="http://schemas.openxmlformats.org/officeDocument/2006/relationships/hyperlink" Target="https://advance.lexis.com/api/document?collection=cases-ca&amp;id=urn:contentItem:5F16-9371-F27X-61WJ-00000-00&amp;context=" TargetMode="External" /><Relationship Id="rId464" Type="http://schemas.openxmlformats.org/officeDocument/2006/relationships/hyperlink" Target="https://advance.lexis.com/api/document?collection=cases-ca&amp;id=urn:contentItem:5F7T-S7J1-JYYX-624T-00000-00&amp;context=" TargetMode="External" /><Relationship Id="rId465" Type="http://schemas.openxmlformats.org/officeDocument/2006/relationships/hyperlink" Target="https://advance.lexis.com/api/document?collection=cases-ca&amp;id=urn:contentItem:5F7T-S7F1-FBN1-21XT-00000-00&amp;context=" TargetMode="External" /><Relationship Id="rId466" Type="http://schemas.openxmlformats.org/officeDocument/2006/relationships/hyperlink" Target="https://advance.lexis.com/api/document?collection=cases-ca&amp;id=urn:contentItem:5F7T-S771-JTGH-B136-00000-00&amp;context=" TargetMode="External" /><Relationship Id="rId467" Type="http://schemas.openxmlformats.org/officeDocument/2006/relationships/hyperlink" Target="https://advance.lexis.com/api/document?collection=cases-ca&amp;id=urn:contentItem:5F16-9361-JYYX-63KP-00000-00&amp;context=" TargetMode="External" /><Relationship Id="rId468" Type="http://schemas.openxmlformats.org/officeDocument/2006/relationships/header" Target="header79.xml" /><Relationship Id="rId469" Type="http://schemas.openxmlformats.org/officeDocument/2006/relationships/header" Target="header80.xml" /><Relationship Id="rId47" Type="http://schemas.openxmlformats.org/officeDocument/2006/relationships/header" Target="header10.xml" /><Relationship Id="rId470" Type="http://schemas.openxmlformats.org/officeDocument/2006/relationships/footer" Target="footer79.xml" /><Relationship Id="rId471" Type="http://schemas.openxmlformats.org/officeDocument/2006/relationships/footer" Target="footer80.xml" /><Relationship Id="rId472" Type="http://schemas.openxmlformats.org/officeDocument/2006/relationships/header" Target="header81.xml" /><Relationship Id="rId473" Type="http://schemas.openxmlformats.org/officeDocument/2006/relationships/footer" Target="footer81.xml" /><Relationship Id="rId474" Type="http://schemas.openxmlformats.org/officeDocument/2006/relationships/hyperlink" Target="https://advance.lexis.com/api/document?collection=cases-ca&amp;id=urn:contentItem:5F7T-S7G1-JBT7-X3WG-00000-00&amp;context=" TargetMode="External" /><Relationship Id="rId475" Type="http://schemas.openxmlformats.org/officeDocument/2006/relationships/hyperlink" Target="https://advance.lexis.com/api/document?collection=cases-ca&amp;id=urn:contentItem:5F7T-S7C1-FCSB-S2DJ-00000-00&amp;context=" TargetMode="External" /><Relationship Id="rId476" Type="http://schemas.openxmlformats.org/officeDocument/2006/relationships/hyperlink" Target="https://advance.lexis.com/api/document?collection=cases-ca&amp;id=urn:contentItem:5F7T-S7G1-JWR6-S1R1-00000-00&amp;context=" TargetMode="External" /><Relationship Id="rId477" Type="http://schemas.openxmlformats.org/officeDocument/2006/relationships/hyperlink" Target="https://advance.lexis.com/api/document?collection=cases-ca&amp;id=urn:contentItem:5F7T-S6X1-F7ND-G39N-00000-00&amp;context=" TargetMode="External" /><Relationship Id="rId478" Type="http://schemas.openxmlformats.org/officeDocument/2006/relationships/hyperlink" Target="https://advance.lexis.com/api/document?collection=cases-ca&amp;id=urn:contentItem:5F7T-S751-F361-M0WN-00000-00&amp;context=" TargetMode="External" /><Relationship Id="rId479" Type="http://schemas.openxmlformats.org/officeDocument/2006/relationships/hyperlink" Target="https://advance.lexis.com/api/document?collection=cases-ca&amp;id=urn:contentItem:5F7T-S781-FH4C-X2KY-00000-00&amp;context=" TargetMode="External" /><Relationship Id="rId48" Type="http://schemas.openxmlformats.org/officeDocument/2006/relationships/header" Target="header11.xml" /><Relationship Id="rId480" Type="http://schemas.openxmlformats.org/officeDocument/2006/relationships/header" Target="header82.xml" /><Relationship Id="rId481" Type="http://schemas.openxmlformats.org/officeDocument/2006/relationships/header" Target="header83.xml" /><Relationship Id="rId482" Type="http://schemas.openxmlformats.org/officeDocument/2006/relationships/footer" Target="footer82.xml" /><Relationship Id="rId483" Type="http://schemas.openxmlformats.org/officeDocument/2006/relationships/footer" Target="footer83.xml" /><Relationship Id="rId484" Type="http://schemas.openxmlformats.org/officeDocument/2006/relationships/header" Target="header84.xml" /><Relationship Id="rId485" Type="http://schemas.openxmlformats.org/officeDocument/2006/relationships/footer" Target="footer84.xml" /><Relationship Id="rId486" Type="http://schemas.openxmlformats.org/officeDocument/2006/relationships/hyperlink" Target="https://advance.lexis.com/api/document?collection=cases-ca&amp;id=urn:contentItem:5HR4-FPP1-JG02-S2CS-00000-00&amp;context=" TargetMode="External" /><Relationship Id="rId487" Type="http://schemas.openxmlformats.org/officeDocument/2006/relationships/hyperlink" Target="https://advance.lexis.com/api/document?collection=legislation-ca&amp;id=urn:contentItem:5F41-1FK1-JGBH-B10R-00000-00&amp;context=" TargetMode="External" /><Relationship Id="rId488" Type="http://schemas.openxmlformats.org/officeDocument/2006/relationships/hyperlink" Target="https://advance.lexis.com/api/document?collection=cases-ca&amp;id=urn:contentItem:5F7T-S7F1-JFKM-61VX-00000-00&amp;context=" TargetMode="External" /><Relationship Id="rId489" Type="http://schemas.openxmlformats.org/officeDocument/2006/relationships/hyperlink" Target="https://advance.lexis.com/api/document?collection=cases-ca&amp;id=urn:contentItem:5F7T-S731-FFFC-B0PJ-00000-00&amp;context=" TargetMode="External" /><Relationship Id="rId49" Type="http://schemas.openxmlformats.org/officeDocument/2006/relationships/footer" Target="footer10.xml" /><Relationship Id="rId490" Type="http://schemas.openxmlformats.org/officeDocument/2006/relationships/hyperlink" Target="https://advance.lexis.com/api/document?collection=cases-ca&amp;id=urn:contentItem:5F7T-S6Y1-JPP5-215W-00000-00&amp;context=" TargetMode="External" /><Relationship Id="rId491" Type="http://schemas.openxmlformats.org/officeDocument/2006/relationships/hyperlink" Target="https://advance.lexis.com/api/document?collection=cases-ca&amp;id=urn:contentItem:5F16-9371-JGPY-X0FK-00000-00&amp;context=" TargetMode="External" /><Relationship Id="rId492" Type="http://schemas.openxmlformats.org/officeDocument/2006/relationships/hyperlink" Target="https://advance.lexis.com/api/document?collection=cases-ca&amp;id=urn:contentItem:5F16-93F1-FGY5-M29H-00000-00&amp;context=" TargetMode="External" /><Relationship Id="rId493" Type="http://schemas.openxmlformats.org/officeDocument/2006/relationships/header" Target="header85.xml" /><Relationship Id="rId494" Type="http://schemas.openxmlformats.org/officeDocument/2006/relationships/header" Target="header86.xml" /><Relationship Id="rId495" Type="http://schemas.openxmlformats.org/officeDocument/2006/relationships/footer" Target="footer85.xml" /><Relationship Id="rId496" Type="http://schemas.openxmlformats.org/officeDocument/2006/relationships/footer" Target="footer86.xml" /><Relationship Id="rId497" Type="http://schemas.openxmlformats.org/officeDocument/2006/relationships/header" Target="header87.xml" /><Relationship Id="rId498" Type="http://schemas.openxmlformats.org/officeDocument/2006/relationships/footer" Target="footer87.xml" /><Relationship Id="rId499" Type="http://schemas.openxmlformats.org/officeDocument/2006/relationships/hyperlink" Target="https://advance.lexis.com/api/document?collection=cases-ca&amp;id=urn:contentItem:5GCC-XVB1-JSXV-G0D7-00000-00&amp;context=" TargetMode="External" /><Relationship Id="rId5" Type="http://schemas.openxmlformats.org/officeDocument/2006/relationships/header" Target="header2.xml" /><Relationship Id="rId50" Type="http://schemas.openxmlformats.org/officeDocument/2006/relationships/footer" Target="footer11.xml" /><Relationship Id="rId500" Type="http://schemas.openxmlformats.org/officeDocument/2006/relationships/hyperlink" Target="https://advance.lexis.com/api/document?collection=cases-ca&amp;id=urn:contentItem:5F7T-S7G1-JX3N-B2FT-00000-00&amp;context=" TargetMode="External" /><Relationship Id="rId501" Type="http://schemas.openxmlformats.org/officeDocument/2006/relationships/hyperlink" Target="https://advance.lexis.com/api/document?collection=cases-ca&amp;id=urn:contentItem:5F7T-S741-DY89-M3NS-00000-00&amp;context=" TargetMode="External" /><Relationship Id="rId502" Type="http://schemas.openxmlformats.org/officeDocument/2006/relationships/hyperlink" Target="https://advance.lexis.com/api/document?collection=cases-ca&amp;id=urn:contentItem:5F7T-S771-JWBS-61WN-00000-00&amp;context=" TargetMode="External" /><Relationship Id="rId503" Type="http://schemas.openxmlformats.org/officeDocument/2006/relationships/hyperlink" Target="https://advance.lexis.com/api/document?collection=cases-ca&amp;id=urn:contentItem:5F7T-S701-JF75-M4M9-00000-00&amp;context=" TargetMode="External" /><Relationship Id="rId504" Type="http://schemas.openxmlformats.org/officeDocument/2006/relationships/hyperlink" Target="https://advance.lexis.com/api/document?collection=cases-ca&amp;id=urn:contentItem:5F7T-S711-JG02-S1TN-00000-00&amp;context=" TargetMode="External" /><Relationship Id="rId505" Type="http://schemas.openxmlformats.org/officeDocument/2006/relationships/hyperlink" Target="https://advance.lexis.com/api/document?collection=cases-ca&amp;id=urn:contentItem:5F7T-S7N1-DXWW-20H6-00000-00&amp;context=" TargetMode="External" /><Relationship Id="rId506" Type="http://schemas.openxmlformats.org/officeDocument/2006/relationships/hyperlink" Target="https://advance.lexis.com/api/document?collection=cases-ca&amp;id=urn:contentItem:5F16-93F1-JCJ5-22VH-00000-00&amp;context=" TargetMode="External" /><Relationship Id="rId507" Type="http://schemas.openxmlformats.org/officeDocument/2006/relationships/hyperlink" Target="https://advance.lexis.com/api/document?collection=cases-ca&amp;id=urn:contentItem:5F7T-S7M1-JCRC-B1X4-00000-00&amp;context=" TargetMode="External" /><Relationship Id="rId508" Type="http://schemas.openxmlformats.org/officeDocument/2006/relationships/hyperlink" Target="https://advance.lexis.com/api/document?collection=cases-ca&amp;id=urn:contentItem:5F7T-S7H1-FCSB-S3RY-00000-00&amp;context=" TargetMode="External" /><Relationship Id="rId509" Type="http://schemas.openxmlformats.org/officeDocument/2006/relationships/hyperlink" Target="https://advance.lexis.com/api/document?collection=cases-ca&amp;id=urn:contentItem:5F8N-K711-FJM6-642G-00000-00&amp;context=" TargetMode="External" /><Relationship Id="rId51" Type="http://schemas.openxmlformats.org/officeDocument/2006/relationships/header" Target="header12.xml" /><Relationship Id="rId510" Type="http://schemas.openxmlformats.org/officeDocument/2006/relationships/header" Target="header88.xml" /><Relationship Id="rId511" Type="http://schemas.openxmlformats.org/officeDocument/2006/relationships/header" Target="header89.xml" /><Relationship Id="rId512" Type="http://schemas.openxmlformats.org/officeDocument/2006/relationships/footer" Target="footer88.xml" /><Relationship Id="rId513" Type="http://schemas.openxmlformats.org/officeDocument/2006/relationships/footer" Target="footer89.xml" /><Relationship Id="rId514" Type="http://schemas.openxmlformats.org/officeDocument/2006/relationships/header" Target="header90.xml" /><Relationship Id="rId515" Type="http://schemas.openxmlformats.org/officeDocument/2006/relationships/footer" Target="footer90.xml" /><Relationship Id="rId516" Type="http://schemas.openxmlformats.org/officeDocument/2006/relationships/hyperlink" Target="https://advance.lexis.com/api/document?collection=cases-ca&amp;id=urn:contentItem:5F7T-S7N1-F06F-24VH-00000-00&amp;context=" TargetMode="External" /><Relationship Id="rId517" Type="http://schemas.openxmlformats.org/officeDocument/2006/relationships/hyperlink" Target="https://advance.lexis.com/api/document?collection=cases-ca&amp;id=urn:contentItem:5K6Y-81N1-JN14-G215-00000-00&amp;context=" TargetMode="External" /><Relationship Id="rId518" Type="http://schemas.openxmlformats.org/officeDocument/2006/relationships/hyperlink" Target="https://advance.lexis.com/api/document?collection=legislation-ca&amp;id=urn:contentItem:5F41-1FH1-F361-M0J2-00000-00&amp;context=" TargetMode="External" /><Relationship Id="rId519" Type="http://schemas.openxmlformats.org/officeDocument/2006/relationships/hyperlink" Target="https://advance.lexis.com/api/document?collection=cases-ca&amp;id=urn:contentItem:5F7T-S7K1-JSJC-X0S6-00000-00&amp;context=" TargetMode="External" /><Relationship Id="rId52" Type="http://schemas.openxmlformats.org/officeDocument/2006/relationships/footer" Target="footer12.xml" /><Relationship Id="rId520" Type="http://schemas.openxmlformats.org/officeDocument/2006/relationships/hyperlink" Target="https://advance.lexis.com/api/document?collection=cases-ca&amp;id=urn:contentItem:5F7T-S7G1-JPP5-21NY-00000-00&amp;context=" TargetMode="External" /><Relationship Id="rId521" Type="http://schemas.openxmlformats.org/officeDocument/2006/relationships/hyperlink" Target="https://advance.lexis.com/api/document?collection=cases-ca&amp;id=urn:contentItem:5F16-9361-JW5H-X4F4-00000-00&amp;context=" TargetMode="External" /><Relationship Id="rId522" Type="http://schemas.openxmlformats.org/officeDocument/2006/relationships/hyperlink" Target="https://advance.lexis.com/api/document?collection=cases-ca&amp;id=urn:contentItem:5F7T-S721-F8D9-M0SG-00000-00&amp;context=" TargetMode="External" /><Relationship Id="rId523" Type="http://schemas.openxmlformats.org/officeDocument/2006/relationships/hyperlink" Target="https://advance.lexis.com/api/document?collection=cases-ca&amp;id=urn:contentItem:5F7T-S7D1-JXG3-X172-00000-00&amp;context=" TargetMode="External" /><Relationship Id="rId524" Type="http://schemas.openxmlformats.org/officeDocument/2006/relationships/hyperlink" Target="https://advance.lexis.com/api/document?collection=cases-ca&amp;id=urn:contentItem:5F7T-S7K1-JWXF-20S6-00000-00&amp;context=" TargetMode="External" /><Relationship Id="rId525" Type="http://schemas.openxmlformats.org/officeDocument/2006/relationships/hyperlink" Target="https://advance.lexis.com/api/document?collection=cases-ca&amp;id=urn:contentItem:5F7T-S7K1-JNY7-X4MK-00000-00&amp;context=" TargetMode="External" /><Relationship Id="rId526" Type="http://schemas.openxmlformats.org/officeDocument/2006/relationships/header" Target="header91.xml" /><Relationship Id="rId527" Type="http://schemas.openxmlformats.org/officeDocument/2006/relationships/header" Target="header92.xml" /><Relationship Id="rId528" Type="http://schemas.openxmlformats.org/officeDocument/2006/relationships/footer" Target="footer91.xml" /><Relationship Id="rId529" Type="http://schemas.openxmlformats.org/officeDocument/2006/relationships/footer" Target="footer92.xml" /><Relationship Id="rId53" Type="http://schemas.openxmlformats.org/officeDocument/2006/relationships/hyperlink" Target="https://advance.lexis.com/api/document?collection=cases-ca&amp;id=urn:contentItem:5F7T-S7F1-F7VM-S4DV-00000-00&amp;context=" TargetMode="External" /><Relationship Id="rId530" Type="http://schemas.openxmlformats.org/officeDocument/2006/relationships/header" Target="header93.xml" /><Relationship Id="rId531" Type="http://schemas.openxmlformats.org/officeDocument/2006/relationships/footer" Target="footer93.xml" /><Relationship Id="rId532" Type="http://schemas.openxmlformats.org/officeDocument/2006/relationships/hyperlink" Target="https://advance.lexis.com/api/document?collection=cases-ca&amp;id=urn:contentItem:5SGX-98H1-JF1Y-B40B-00000-00&amp;context=" TargetMode="External" /><Relationship Id="rId533" Type="http://schemas.openxmlformats.org/officeDocument/2006/relationships/hyperlink" Target="https://advance.lexis.com/api/document?collection=legislation-ca&amp;id=urn:contentItem:5TTT-FT41-F1H1-22X6-00000-00&amp;context=" TargetMode="External" /><Relationship Id="rId534" Type="http://schemas.openxmlformats.org/officeDocument/2006/relationships/hyperlink" Target="https://advance.lexis.com/api/document?collection=legislation-ca&amp;id=urn:contentItem:5F97-RBV1-JKB3-X1DY-00000-00&amp;context=" TargetMode="External" /><Relationship Id="rId535" Type="http://schemas.openxmlformats.org/officeDocument/2006/relationships/hyperlink" Target="https://advance.lexis.com/api/document?collection=legislation-ca&amp;id=urn:contentItem:5F41-1FM1-FJM6-61N1-00000-00&amp;context=" TargetMode="External" /><Relationship Id="rId536" Type="http://schemas.openxmlformats.org/officeDocument/2006/relationships/hyperlink" Target="https://advance.lexis.com/api/document?collection=legislation-ca&amp;id=urn:contentItem:5W2C-X5D1-F27X-6005-00000-00&amp;context=" TargetMode="External" /><Relationship Id="rId537" Type="http://schemas.openxmlformats.org/officeDocument/2006/relationships/hyperlink" Target="https://advance.lexis.com/api/document?collection=cases-ca&amp;id=urn:contentItem:5F7T-S7K1-F1H1-2207-00000-00&amp;context=" TargetMode="External" /><Relationship Id="rId538" Type="http://schemas.openxmlformats.org/officeDocument/2006/relationships/hyperlink" Target="https://advance.lexis.com/api/document?collection=cases-ca&amp;id=urn:contentItem:5F7T-S731-F016-S3DH-00000-00&amp;context=" TargetMode="External" /><Relationship Id="rId539" Type="http://schemas.openxmlformats.org/officeDocument/2006/relationships/hyperlink" Target="https://advance.lexis.com/api/document?collection=cases-ca&amp;id=urn:contentItem:5F16-93B1-JKB3-X3V1-00000-00&amp;context=" TargetMode="External" /><Relationship Id="rId54" Type="http://schemas.openxmlformats.org/officeDocument/2006/relationships/hyperlink" Target="https://advance.lexis.com/api/document?collection=legislation-ca&amp;id=urn:contentItem:5F41-1FJ1-JBDT-B069-00000-00&amp;context=" TargetMode="External" /><Relationship Id="rId540" Type="http://schemas.openxmlformats.org/officeDocument/2006/relationships/hyperlink" Target="https://advance.lexis.com/api/document?collection=cases-ca&amp;id=urn:contentItem:5F7T-S7M1-JCRC-B1P1-00000-00&amp;context=" TargetMode="External" /><Relationship Id="rId541" Type="http://schemas.openxmlformats.org/officeDocument/2006/relationships/hyperlink" Target="https://advance.lexis.com/api/document?collection=cases-ca&amp;id=urn:contentItem:5F7T-S7J1-DXWW-24XX-00000-00&amp;context=" TargetMode="External" /><Relationship Id="rId542" Type="http://schemas.openxmlformats.org/officeDocument/2006/relationships/hyperlink" Target="https://advance.lexis.com/api/document?collection=cases-ca&amp;id=urn:contentItem:5F7T-S7B1-F7ND-G513-00000-00&amp;context=" TargetMode="External" /><Relationship Id="rId543" Type="http://schemas.openxmlformats.org/officeDocument/2006/relationships/hyperlink" Target="https://advance.lexis.com/api/document?collection=cases-ca&amp;id=urn:contentItem:5F7T-S781-JSC5-M3YD-00000-00&amp;context=" TargetMode="External" /><Relationship Id="rId544" Type="http://schemas.openxmlformats.org/officeDocument/2006/relationships/hyperlink" Target="https://advance.lexis.com/api/document?collection=cases-ca&amp;id=urn:contentItem:5F7T-S731-JC0G-6388-00000-00&amp;context=" TargetMode="External" /><Relationship Id="rId545" Type="http://schemas.openxmlformats.org/officeDocument/2006/relationships/hyperlink" Target="https://advance.lexis.com/api/document?collection=cases-ca&amp;id=urn:contentItem:5H9V-0GJ1-JSJC-X3SP-00000-00&amp;context=" TargetMode="External" /><Relationship Id="rId546" Type="http://schemas.openxmlformats.org/officeDocument/2006/relationships/hyperlink" Target="https://advance.lexis.com/api/document?collection=cases-ca&amp;id=urn:contentItem:5F7T-S781-F900-G0PJ-00000-00&amp;context=" TargetMode="External" /><Relationship Id="rId547" Type="http://schemas.openxmlformats.org/officeDocument/2006/relationships/hyperlink" Target="https://advance.lexis.com/api/document?collection=cases-ca&amp;id=urn:contentItem:5F7T-S7C1-FCSB-S205-00000-00&amp;context=" TargetMode="External" /><Relationship Id="rId548" Type="http://schemas.openxmlformats.org/officeDocument/2006/relationships/hyperlink" Target="https://advance.lexis.com/api/document?collection=cases-ca&amp;id=urn:contentItem:5F7T-S7D1-JN6B-S0T5-00000-00&amp;context=" TargetMode="External" /><Relationship Id="rId549" Type="http://schemas.openxmlformats.org/officeDocument/2006/relationships/hyperlink" Target="https://advance.lexis.com/api/document?collection=cases-ca&amp;id=urn:contentItem:5PVF-9W91-JP4G-63P6-00000-00&amp;context=" TargetMode="External" /><Relationship Id="rId55" Type="http://schemas.openxmlformats.org/officeDocument/2006/relationships/hyperlink" Target="https://advance.lexis.com/api/document?collection=cases-ca&amp;id=urn:contentItem:5F7T-S7D1-DY89-M427-00000-00&amp;context=" TargetMode="External" /><Relationship Id="rId550" Type="http://schemas.openxmlformats.org/officeDocument/2006/relationships/image" Target="media/image1.jpeg" /><Relationship Id="rId551" Type="http://schemas.openxmlformats.org/officeDocument/2006/relationships/image" Target="media/image2.png" /><Relationship Id="rId552" Type="http://schemas.openxmlformats.org/officeDocument/2006/relationships/image" Target="media/image3.png" /><Relationship Id="rId553" Type="http://schemas.openxmlformats.org/officeDocument/2006/relationships/image" Target="media/image4.png" /><Relationship Id="rId554" Type="http://schemas.openxmlformats.org/officeDocument/2006/relationships/header" Target="header94.xml" /><Relationship Id="rId555" Type="http://schemas.openxmlformats.org/officeDocument/2006/relationships/header" Target="header95.xml" /><Relationship Id="rId556" Type="http://schemas.openxmlformats.org/officeDocument/2006/relationships/footer" Target="footer94.xml" /><Relationship Id="rId557" Type="http://schemas.openxmlformats.org/officeDocument/2006/relationships/footer" Target="footer95.xml" /><Relationship Id="rId558" Type="http://schemas.openxmlformats.org/officeDocument/2006/relationships/header" Target="header96.xml" /><Relationship Id="rId559" Type="http://schemas.openxmlformats.org/officeDocument/2006/relationships/footer" Target="footer96.xml" /><Relationship Id="rId56" Type="http://schemas.openxmlformats.org/officeDocument/2006/relationships/hyperlink" Target="https://advance.lexis.com/api/document?collection=cases-ca&amp;id=urn:contentItem:5F8T-N3V1-JF75-M3K6-00000-00&amp;context=" TargetMode="External" /><Relationship Id="rId560" Type="http://schemas.openxmlformats.org/officeDocument/2006/relationships/hyperlink" Target="https://advance.lexis.com/api/document?collection=cases-ca&amp;id=urn:contentItem:5F7T-S7J1-DXWW-24VY-00000-00&amp;context=" TargetMode="External" /><Relationship Id="rId561" Type="http://schemas.openxmlformats.org/officeDocument/2006/relationships/hyperlink" Target="https://advance.lexis.com/api/document?collection=legislation-ca&amp;id=urn:contentItem:5F97-RBY1-FC1F-M0VV-00000-00&amp;context=" TargetMode="External" /><Relationship Id="rId562" Type="http://schemas.openxmlformats.org/officeDocument/2006/relationships/hyperlink" Target="https://advance.lexis.com/api/document?collection=legislation-ca&amp;id=urn:contentItem:5W2C-X5G1-JJYN-B448-00000-00&amp;context=" TargetMode="External" /><Relationship Id="rId563" Type="http://schemas.openxmlformats.org/officeDocument/2006/relationships/header" Target="header97.xml" /><Relationship Id="rId564" Type="http://schemas.openxmlformats.org/officeDocument/2006/relationships/header" Target="header98.xml" /><Relationship Id="rId565" Type="http://schemas.openxmlformats.org/officeDocument/2006/relationships/footer" Target="footer97.xml" /><Relationship Id="rId566" Type="http://schemas.openxmlformats.org/officeDocument/2006/relationships/footer" Target="footer98.xml" /><Relationship Id="rId567" Type="http://schemas.openxmlformats.org/officeDocument/2006/relationships/header" Target="header99.xml" /><Relationship Id="rId568" Type="http://schemas.openxmlformats.org/officeDocument/2006/relationships/footer" Target="footer99.xml" /><Relationship Id="rId569" Type="http://schemas.openxmlformats.org/officeDocument/2006/relationships/hyperlink" Target="https://advance.lexis.com/api/document?collection=cases-ca&amp;id=urn:contentItem:5F7T-S7K1-JSJC-X0X5-00000-00&amp;context=" TargetMode="External" /><Relationship Id="rId57" Type="http://schemas.openxmlformats.org/officeDocument/2006/relationships/hyperlink" Target="https://advance.lexis.com/api/document?collection=cases-ca&amp;id=urn:contentItem:5F81-VJV1-JSC5-M126-00000-00&amp;context=" TargetMode="External" /><Relationship Id="rId570" Type="http://schemas.openxmlformats.org/officeDocument/2006/relationships/hyperlink" Target="https://advance.lexis.com/api/document?collection=legislation-ca&amp;id=urn:contentItem:5JSR-V7M1-FK0M-S2B4-00000-00&amp;context=" TargetMode="External" /><Relationship Id="rId571" Type="http://schemas.openxmlformats.org/officeDocument/2006/relationships/hyperlink" Target="https://advance.lexis.com/api/document?collection=legislation-ca&amp;id=urn:contentItem:5F41-1FG1-JC0G-61TM-00000-00&amp;context=" TargetMode="External" /><Relationship Id="rId572" Type="http://schemas.openxmlformats.org/officeDocument/2006/relationships/hyperlink" Target="https://advance.lexis.com/api/document?collection=cases-ca&amp;id=urn:contentItem:5F7T-S7G1-JPP5-21VS-00000-00&amp;context=" TargetMode="External" /><Relationship Id="rId573" Type="http://schemas.openxmlformats.org/officeDocument/2006/relationships/hyperlink" Target="https://advance.lexis.com/api/document?collection=cases-ca&amp;id=urn:contentItem:5F7T-S6Y1-JP9P-G1MY-00000-00&amp;context=" TargetMode="External" /><Relationship Id="rId574" Type="http://schemas.openxmlformats.org/officeDocument/2006/relationships/header" Target="header100.xml" /><Relationship Id="rId575" Type="http://schemas.openxmlformats.org/officeDocument/2006/relationships/header" Target="header101.xml" /><Relationship Id="rId576" Type="http://schemas.openxmlformats.org/officeDocument/2006/relationships/footer" Target="footer100.xml" /><Relationship Id="rId577" Type="http://schemas.openxmlformats.org/officeDocument/2006/relationships/footer" Target="footer101.xml" /><Relationship Id="rId578" Type="http://schemas.openxmlformats.org/officeDocument/2006/relationships/header" Target="header102.xml" /><Relationship Id="rId579" Type="http://schemas.openxmlformats.org/officeDocument/2006/relationships/footer" Target="footer102.xml" /><Relationship Id="rId58" Type="http://schemas.openxmlformats.org/officeDocument/2006/relationships/hyperlink" Target="https://advance.lexis.com/api/document?collection=cases-ca&amp;id=urn:contentItem:5F7T-S741-DY89-M36K-00000-00&amp;context=" TargetMode="External" /><Relationship Id="rId580" Type="http://schemas.openxmlformats.org/officeDocument/2006/relationships/hyperlink" Target="https://advance.lexis.com/api/document?collection=cases-ca&amp;id=urn:contentItem:5F7T-S7D1-DY89-M45K-00000-00&amp;context=" TargetMode="External" /><Relationship Id="rId581" Type="http://schemas.openxmlformats.org/officeDocument/2006/relationships/hyperlink" Target="https://advance.lexis.com/api/document?collection=cases-ca&amp;id=urn:contentItem:5F7T-S711-F5KY-B14K-00000-00&amp;context=" TargetMode="External" /><Relationship Id="rId582" Type="http://schemas.openxmlformats.org/officeDocument/2006/relationships/hyperlink" Target="https://advance.lexis.com/api/document?collection=cases-ca&amp;id=urn:contentItem:5F7T-S7C1-F30T-B2CX-00000-00&amp;context=" TargetMode="External" /><Relationship Id="rId583" Type="http://schemas.openxmlformats.org/officeDocument/2006/relationships/header" Target="header103.xml" /><Relationship Id="rId584" Type="http://schemas.openxmlformats.org/officeDocument/2006/relationships/header" Target="header104.xml" /><Relationship Id="rId585" Type="http://schemas.openxmlformats.org/officeDocument/2006/relationships/footer" Target="footer103.xml" /><Relationship Id="rId586" Type="http://schemas.openxmlformats.org/officeDocument/2006/relationships/footer" Target="footer104.xml" /><Relationship Id="rId587" Type="http://schemas.openxmlformats.org/officeDocument/2006/relationships/header" Target="header105.xml" /><Relationship Id="rId588" Type="http://schemas.openxmlformats.org/officeDocument/2006/relationships/footer" Target="footer105.xml" /><Relationship Id="rId589" Type="http://schemas.openxmlformats.org/officeDocument/2006/relationships/hyperlink" Target="https://advance.lexis.com/api/document?collection=cases-ca&amp;id=urn:contentItem:5F7T-S781-F900-G137-00000-00&amp;context=" TargetMode="External" /><Relationship Id="rId59" Type="http://schemas.openxmlformats.org/officeDocument/2006/relationships/hyperlink" Target="https://advance.lexis.com/api/document?collection=cases-ca&amp;id=urn:contentItem:5F7T-S741-F8D9-M1VS-00000-00&amp;context=" TargetMode="External" /><Relationship Id="rId590" Type="http://schemas.openxmlformats.org/officeDocument/2006/relationships/hyperlink" Target="https://advance.lexis.com/api/document?collection=cases-ca&amp;id=urn:contentItem:5F7T-S701-JBT7-X2CT-00000-00&amp;context=" TargetMode="External" /><Relationship Id="rId591" Type="http://schemas.openxmlformats.org/officeDocument/2006/relationships/header" Target="header106.xml" /><Relationship Id="rId592" Type="http://schemas.openxmlformats.org/officeDocument/2006/relationships/header" Target="header107.xml" /><Relationship Id="rId593" Type="http://schemas.openxmlformats.org/officeDocument/2006/relationships/footer" Target="footer106.xml" /><Relationship Id="rId594" Type="http://schemas.openxmlformats.org/officeDocument/2006/relationships/footer" Target="footer107.xml" /><Relationship Id="rId595" Type="http://schemas.openxmlformats.org/officeDocument/2006/relationships/header" Target="header108.xml" /><Relationship Id="rId596" Type="http://schemas.openxmlformats.org/officeDocument/2006/relationships/footer" Target="footer108.xml" /><Relationship Id="rId597" Type="http://schemas.openxmlformats.org/officeDocument/2006/relationships/hyperlink" Target="https://advance.lexis.com/api/document?collection=cases-ca&amp;id=urn:contentItem:5F7T-S7K1-JKHB-62Y4-00000-00&amp;context=" TargetMode="External" /><Relationship Id="rId598" Type="http://schemas.openxmlformats.org/officeDocument/2006/relationships/hyperlink" Target="https://advance.lexis.com/api/document?collection=cases-ca&amp;id=urn:contentItem:5K6Y-81M1-F81W-23W0-00000-00&amp;context=" TargetMode="External" /><Relationship Id="rId599" Type="http://schemas.openxmlformats.org/officeDocument/2006/relationships/hyperlink" Target="https://advance.lexis.com/api/document?collection=legislation-ca&amp;id=urn:contentItem:5X2P-F811-FCCX-6002-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31-FG12-62RT-00000-00&amp;context=" TargetMode="External" /><Relationship Id="rId600" Type="http://schemas.openxmlformats.org/officeDocument/2006/relationships/hyperlink" Target="https://advance.lexis.com/api/document?collection=legislation-ca&amp;id=urn:contentItem:5W2C-X5J1-JJ1H-X0F6-00000-00&amp;context=" TargetMode="External" /><Relationship Id="rId601" Type="http://schemas.openxmlformats.org/officeDocument/2006/relationships/hyperlink" Target="https://advance.lexis.com/api/document?collection=cases-ca&amp;id=urn:contentItem:5F7T-S6X1-F7G6-626K-00000-00&amp;context=" TargetMode="External" /><Relationship Id="rId602" Type="http://schemas.openxmlformats.org/officeDocument/2006/relationships/hyperlink" Target="https://advance.lexis.com/api/document?collection=cases-ca&amp;id=urn:contentItem:5F7T-S6Y1-JTNR-M4C0-00000-00&amp;context=" TargetMode="External" /><Relationship Id="rId603" Type="http://schemas.openxmlformats.org/officeDocument/2006/relationships/hyperlink" Target="https://advance.lexis.com/api/document?collection=cases-ca&amp;id=urn:contentItem:5F7T-S761-FGJR-22CS-00000-00&amp;context=" TargetMode="External" /><Relationship Id="rId604" Type="http://schemas.openxmlformats.org/officeDocument/2006/relationships/header" Target="header109.xml" /><Relationship Id="rId605" Type="http://schemas.openxmlformats.org/officeDocument/2006/relationships/header" Target="header110.xml" /><Relationship Id="rId606" Type="http://schemas.openxmlformats.org/officeDocument/2006/relationships/footer" Target="footer109.xml" /><Relationship Id="rId607" Type="http://schemas.openxmlformats.org/officeDocument/2006/relationships/footer" Target="footer110.xml" /><Relationship Id="rId608" Type="http://schemas.openxmlformats.org/officeDocument/2006/relationships/header" Target="header111.xml" /><Relationship Id="rId609" Type="http://schemas.openxmlformats.org/officeDocument/2006/relationships/footer" Target="footer111.xml" /><Relationship Id="rId61" Type="http://schemas.openxmlformats.org/officeDocument/2006/relationships/hyperlink" Target="https://advance.lexis.com/api/document?collection=cases-ca&amp;id=urn:contentItem:5F7T-S6X1-F7ND-G3FP-00000-00&amp;context=" TargetMode="External" /><Relationship Id="rId610" Type="http://schemas.openxmlformats.org/officeDocument/2006/relationships/hyperlink" Target="https://advance.lexis.com/api/document?collection=cases-ca&amp;id=urn:contentItem:5F7T-S7H1-JS5Y-B374-00000-00&amp;context=" TargetMode="External" /><Relationship Id="rId611" Type="http://schemas.openxmlformats.org/officeDocument/2006/relationships/hyperlink" Target="https://advance.lexis.com/api/document?collection=legislation-ca&amp;id=urn:contentItem:5F41-1FH1-F361-M0FY-00000-00&amp;context=" TargetMode="External" /><Relationship Id="rId612" Type="http://schemas.openxmlformats.org/officeDocument/2006/relationships/hyperlink" Target="https://advance.lexis.com/api/document?collection=cases-ca&amp;id=urn:contentItem:5F7T-S6Y1-F06F-22WD-00000-00&amp;context=" TargetMode="External" /><Relationship Id="rId613" Type="http://schemas.openxmlformats.org/officeDocument/2006/relationships/hyperlink" Target="https://advance.lexis.com/api/document?collection=cases-ca&amp;id=urn:contentItem:5F7T-S741-F528-G2FD-00000-00&amp;context=" TargetMode="External" /><Relationship Id="rId614" Type="http://schemas.openxmlformats.org/officeDocument/2006/relationships/hyperlink" Target="https://advance.lexis.com/api/document?collection=cases-ca&amp;id=urn:contentItem:5F7T-S771-JN14-G2DF-00000-00&amp;context=" TargetMode="External" /><Relationship Id="rId615" Type="http://schemas.openxmlformats.org/officeDocument/2006/relationships/header" Target="header112.xml" /><Relationship Id="rId616" Type="http://schemas.openxmlformats.org/officeDocument/2006/relationships/header" Target="header113.xml" /><Relationship Id="rId617" Type="http://schemas.openxmlformats.org/officeDocument/2006/relationships/footer" Target="footer112.xml" /><Relationship Id="rId618" Type="http://schemas.openxmlformats.org/officeDocument/2006/relationships/footer" Target="footer113.xml" /><Relationship Id="rId619" Type="http://schemas.openxmlformats.org/officeDocument/2006/relationships/header" Target="header114.xml" /><Relationship Id="rId62" Type="http://schemas.openxmlformats.org/officeDocument/2006/relationships/hyperlink" Target="https://advance.lexis.com/api/document?collection=cases-ca&amp;id=urn:contentItem:5F7T-S751-JBM1-M2CY-00000-00&amp;context=" TargetMode="External" /><Relationship Id="rId620" Type="http://schemas.openxmlformats.org/officeDocument/2006/relationships/footer" Target="footer114.xml" /><Relationship Id="rId621" Type="http://schemas.openxmlformats.org/officeDocument/2006/relationships/hyperlink" Target="https://advance.lexis.com/api/document?collection=cases-ca&amp;id=urn:contentItem:5F7T-S7N1-DXWW-20CN-00000-00&amp;context=" TargetMode="External" /><Relationship Id="rId622" Type="http://schemas.openxmlformats.org/officeDocument/2006/relationships/hyperlink" Target="https://advance.lexis.com/api/document?collection=cases-ca&amp;id=urn:contentItem:5K6Y-81N1-JFDC-X1H2-00000-00&amp;context=" TargetMode="External" /><Relationship Id="rId623" Type="http://schemas.openxmlformats.org/officeDocument/2006/relationships/hyperlink" Target="https://advance.lexis.com/api/document?collection=cases-ca&amp;id=urn:contentItem:5F7T-S7M1-JJK6-S222-00000-00&amp;context=" TargetMode="External" /><Relationship Id="rId624" Type="http://schemas.openxmlformats.org/officeDocument/2006/relationships/hyperlink" Target="https://advance.lexis.com/api/document?collection=cases-ca&amp;id=urn:contentItem:5F7T-S781-F06F-23N7-00000-00&amp;context=" TargetMode="External" /><Relationship Id="rId625" Type="http://schemas.openxmlformats.org/officeDocument/2006/relationships/hyperlink" Target="https://advance.lexis.com/api/document?collection=cases-ca&amp;id=urn:contentItem:5F7T-S7K1-JWXF-20X0-00000-00&amp;context=" TargetMode="External" /><Relationship Id="rId626" Type="http://schemas.openxmlformats.org/officeDocument/2006/relationships/hyperlink" Target="https://advance.lexis.com/api/document?collection=cases-ca&amp;id=urn:contentItem:5F8T-N3V1-JTGH-B153-00000-00&amp;context=" TargetMode="External" /><Relationship Id="rId627" Type="http://schemas.openxmlformats.org/officeDocument/2006/relationships/hyperlink" Target="https://advance.lexis.com/api/document?collection=cases-ca&amp;id=urn:contentItem:5F7T-S7D1-F7ND-G0MH-00000-00&amp;context=" TargetMode="External" /><Relationship Id="rId628" Type="http://schemas.openxmlformats.org/officeDocument/2006/relationships/hyperlink" Target="https://advance.lexis.com/api/document?collection=cases-ca&amp;id=urn:contentItem:5F8P-SCK1-JCJ5-22YM-00000-00&amp;context=" TargetMode="External" /><Relationship Id="rId629" Type="http://schemas.openxmlformats.org/officeDocument/2006/relationships/hyperlink" Target="https://advance.lexis.com/api/document?collection=cases-ca&amp;id=urn:contentItem:5F7T-S7C1-JSRM-60TP-00000-00&amp;context=" TargetMode="External" /><Relationship Id="rId63" Type="http://schemas.openxmlformats.org/officeDocument/2006/relationships/hyperlink" Target="https://advance.lexis.com/api/document?collection=cases-ca&amp;id=urn:contentItem:5F7T-S7F1-FJTD-G34N-00000-00&amp;context=" TargetMode="External" /><Relationship Id="rId630" Type="http://schemas.openxmlformats.org/officeDocument/2006/relationships/hyperlink" Target="https://advance.lexis.com/api/document?collection=cases-ca&amp;id=urn:contentItem:5F7T-S7D1-JS5Y-B2JK-00000-00&amp;context=" TargetMode="External" /><Relationship Id="rId631" Type="http://schemas.openxmlformats.org/officeDocument/2006/relationships/hyperlink" Target="https://advance.lexis.com/api/document?collection=cases-ca&amp;id=urn:contentItem:5F7T-S7G1-JBT7-X40T-00000-00&amp;context=" TargetMode="External" /><Relationship Id="rId632" Type="http://schemas.openxmlformats.org/officeDocument/2006/relationships/hyperlink" Target="https://advance.lexis.com/api/document?collection=cases-ca&amp;id=urn:contentItem:5F7T-S7K1-JX3N-B31W-00000-00&amp;context=" TargetMode="External" /><Relationship Id="rId633" Type="http://schemas.openxmlformats.org/officeDocument/2006/relationships/hyperlink" Target="https://advance.lexis.com/api/document?collection=cases-ca&amp;id=urn:contentItem:5F7T-S7D1-FBFS-S1M7-00000-00&amp;context=" TargetMode="External" /><Relationship Id="rId634" Type="http://schemas.openxmlformats.org/officeDocument/2006/relationships/hyperlink" Target="https://advance.lexis.com/api/document?collection=cases-ca&amp;id=urn:contentItem:5F7T-S7K1-JNY7-X4MF-00000-00&amp;context=" TargetMode="External" /><Relationship Id="rId635" Type="http://schemas.openxmlformats.org/officeDocument/2006/relationships/hyperlink" Target="https://advance.lexis.com/api/document?collection=cases-ca&amp;id=urn:contentItem:5F7T-S7M1-JCRC-B1TW-00000-00&amp;context=" TargetMode="External" /><Relationship Id="rId636" Type="http://schemas.openxmlformats.org/officeDocument/2006/relationships/hyperlink" Target="https://advance.lexis.com/api/document?collection=cases-ca&amp;id=urn:contentItem:5F7T-S7H1-F016-S3Y1-00000-00&amp;context=" TargetMode="External" /><Relationship Id="rId637" Type="http://schemas.openxmlformats.org/officeDocument/2006/relationships/hyperlink" Target="https://advance.lexis.com/api/document?collection=cases-ca&amp;id=urn:contentItem:5F7T-S7K1-F1H1-222V-00000-00&amp;context=" TargetMode="External" /><Relationship Id="rId638" Type="http://schemas.openxmlformats.org/officeDocument/2006/relationships/hyperlink" Target="https://advance.lexis.com/api/document?collection=cases-ca&amp;id=urn:contentItem:5F7T-S7M1-F4W2-62B8-00000-00&amp;context=" TargetMode="External" /><Relationship Id="rId639" Type="http://schemas.openxmlformats.org/officeDocument/2006/relationships/hyperlink" Target="https://advance.lexis.com/api/document?collection=cases-ca&amp;id=urn:contentItem:5F7T-S751-JP4G-61BC-00000-00&amp;context=" TargetMode="External" /><Relationship Id="rId64" Type="http://schemas.openxmlformats.org/officeDocument/2006/relationships/header" Target="header13.xml" /><Relationship Id="rId640" Type="http://schemas.openxmlformats.org/officeDocument/2006/relationships/hyperlink" Target="https://advance.lexis.com/api/document?collection=cases-ca&amp;id=urn:contentItem:5F7T-S7J1-DXWW-2562-00000-00&amp;context=" TargetMode="External" /><Relationship Id="rId641" Type="http://schemas.openxmlformats.org/officeDocument/2006/relationships/hyperlink" Target="https://advance.lexis.com/api/document?collection=cases-ca&amp;id=urn:contentItem:5F7T-S711-JC0G-62RG-00000-00&amp;context=" TargetMode="External" /><Relationship Id="rId642" Type="http://schemas.openxmlformats.org/officeDocument/2006/relationships/hyperlink" Target="https://advance.lexis.com/api/document?collection=cases-ca&amp;id=urn:contentItem:5F7T-S7B1-FH4C-X381-00000-00&amp;context=" TargetMode="External" /><Relationship Id="rId643" Type="http://schemas.openxmlformats.org/officeDocument/2006/relationships/hyperlink" Target="https://advance.lexis.com/api/document?collection=cases-ca&amp;id=urn:contentItem:5F7T-S7M1-F4W2-626S-00000-00&amp;context=" TargetMode="External" /><Relationship Id="rId644" Type="http://schemas.openxmlformats.org/officeDocument/2006/relationships/hyperlink" Target="https://advance.lexis.com/api/document?collection=cases-ca&amp;id=urn:contentItem:5F7T-S7N1-F06F-24M7-00000-00&amp;context=" TargetMode="External" /><Relationship Id="rId645" Type="http://schemas.openxmlformats.org/officeDocument/2006/relationships/hyperlink" Target="https://advance.lexis.com/api/document?collection=cases-ca&amp;id=urn:contentItem:5F7T-S7M1-F4W2-62F0-00000-00&amp;context=" TargetMode="External" /><Relationship Id="rId646" Type="http://schemas.openxmlformats.org/officeDocument/2006/relationships/hyperlink" Target="https://advance.lexis.com/api/document?collection=cases-ca&amp;id=urn:contentItem:5F7T-S7M1-F4W2-61YN-00000-00&amp;context=" TargetMode="External" /><Relationship Id="rId647" Type="http://schemas.openxmlformats.org/officeDocument/2006/relationships/hyperlink" Target="https://advance.lexis.com/api/document?collection=cases-ca&amp;id=urn:contentItem:5F7T-S7B1-F7ND-G50F-00000-00&amp;context=" TargetMode="External" /><Relationship Id="rId648" Type="http://schemas.openxmlformats.org/officeDocument/2006/relationships/hyperlink" Target="https://advance.lexis.com/api/document?collection=cases-ca&amp;id=urn:contentItem:5F8T-N3S1-JT99-250W-00000-00&amp;context=" TargetMode="External" /><Relationship Id="rId649" Type="http://schemas.openxmlformats.org/officeDocument/2006/relationships/hyperlink" Target="https://advance.lexis.com/api/document?collection=cases-ca&amp;id=urn:contentItem:5F8P-SG31-JF75-M2R4-00000-00&amp;context=" TargetMode="External" /><Relationship Id="rId65" Type="http://schemas.openxmlformats.org/officeDocument/2006/relationships/header" Target="header14.xml" /><Relationship Id="rId650" Type="http://schemas.openxmlformats.org/officeDocument/2006/relationships/hyperlink" Target="https://advance.lexis.com/api/document?collection=cases-ca&amp;id=urn:contentItem:5F7T-S701-JF75-M4N2-00000-00&amp;context=" TargetMode="External" /><Relationship Id="rId651" Type="http://schemas.openxmlformats.org/officeDocument/2006/relationships/hyperlink" Target="https://advance.lexis.com/api/document?collection=cases-ca&amp;id=urn:contentItem:5F7T-S771-JN14-G2PR-00000-00&amp;context=" TargetMode="External" /><Relationship Id="rId652" Type="http://schemas.openxmlformats.org/officeDocument/2006/relationships/hyperlink" Target="https://advance.lexis.com/api/document?collection=cases-ca&amp;id=urn:contentItem:5F7T-S731-F1WF-M2HD-00000-00&amp;context=" TargetMode="External" /><Relationship Id="rId653" Type="http://schemas.openxmlformats.org/officeDocument/2006/relationships/hyperlink" Target="https://advance.lexis.com/api/document?collection=cases-ca&amp;id=urn:contentItem:5F7T-S731-DY33-B0YN-00000-00&amp;context=" TargetMode="External" /><Relationship Id="rId654" Type="http://schemas.openxmlformats.org/officeDocument/2006/relationships/hyperlink" Target="https://advance.lexis.com/api/document?collection=cases-ca&amp;id=urn:contentItem:5F7T-S7K1-JSJC-X168-00000-00&amp;context=" TargetMode="External" /><Relationship Id="rId655" Type="http://schemas.openxmlformats.org/officeDocument/2006/relationships/hyperlink" Target="https://advance.lexis.com/api/document?collection=cases-ca&amp;id=urn:contentItem:5F8T-N3V1-FC1F-M4BC-00000-00&amp;context=" TargetMode="External" /><Relationship Id="rId656" Type="http://schemas.openxmlformats.org/officeDocument/2006/relationships/hyperlink" Target="https://advance.lexis.com/api/document?collection=cases-ca&amp;id=urn:contentItem:5F7T-S7M1-JCRC-B1D6-00000-00&amp;context=" TargetMode="External" /><Relationship Id="rId657" Type="http://schemas.openxmlformats.org/officeDocument/2006/relationships/hyperlink" Target="https://advance.lexis.com/api/document?collection=cases-ca&amp;id=urn:contentItem:5F7T-S781-F900-G0T1-00000-00&amp;context=" TargetMode="External" /><Relationship Id="rId658" Type="http://schemas.openxmlformats.org/officeDocument/2006/relationships/hyperlink" Target="https://advance.lexis.com/api/document?collection=cases-ca&amp;id=urn:contentItem:5F7T-S7K1-JNY7-X4M0-00000-00&amp;context=" TargetMode="External" /><Relationship Id="rId659" Type="http://schemas.openxmlformats.org/officeDocument/2006/relationships/hyperlink" Target="https://advance.lexis.com/api/document?collection=cases-ca&amp;id=urn:contentItem:5F7T-S7M1-JCRC-B1SF-00000-00&amp;context=" TargetMode="External" /><Relationship Id="rId66" Type="http://schemas.openxmlformats.org/officeDocument/2006/relationships/footer" Target="footer13.xml" /><Relationship Id="rId660" Type="http://schemas.openxmlformats.org/officeDocument/2006/relationships/hyperlink" Target="https://advance.lexis.com/api/document?collection=cases-ca&amp;id=urn:contentItem:5F7T-S7K1-DY33-B1R6-00000-00&amp;context=" TargetMode="External" /><Relationship Id="rId661" Type="http://schemas.openxmlformats.org/officeDocument/2006/relationships/hyperlink" Target="https://advance.lexis.com/api/document?collection=cases-ca&amp;id=urn:contentItem:5F7T-S761-F81W-222K-00000-00&amp;context=" TargetMode="External" /><Relationship Id="rId662" Type="http://schemas.openxmlformats.org/officeDocument/2006/relationships/hyperlink" Target="https://advance.lexis.com/api/document?collection=cases-ca&amp;id=urn:contentItem:5F7T-S761-FGJR-22VK-00000-00&amp;context=" TargetMode="External" /><Relationship Id="rId663" Type="http://schemas.openxmlformats.org/officeDocument/2006/relationships/hyperlink" Target="https://advance.lexis.com/api/document?collection=cases-ca&amp;id=urn:contentItem:5F7T-S7M1-F4W2-62BD-00000-00&amp;context=" TargetMode="External" /><Relationship Id="rId664" Type="http://schemas.openxmlformats.org/officeDocument/2006/relationships/hyperlink" Target="https://advance.lexis.com/api/document?collection=cases-ca&amp;id=urn:contentItem:5F7T-S7J1-JNS1-M2B2-00000-00&amp;context=" TargetMode="External" /><Relationship Id="rId665" Type="http://schemas.openxmlformats.org/officeDocument/2006/relationships/hyperlink" Target="https://advance.lexis.com/api/document?collection=cases-ca&amp;id=urn:contentItem:5F7T-S7H1-JCRC-B11K-00000-00&amp;context=" TargetMode="External" /><Relationship Id="rId666" Type="http://schemas.openxmlformats.org/officeDocument/2006/relationships/hyperlink" Target="https://advance.lexis.com/api/document?collection=cases-ca&amp;id=urn:contentItem:5F7T-S721-F5T5-M2D5-00000-00&amp;context=" TargetMode="External" /><Relationship Id="rId667" Type="http://schemas.openxmlformats.org/officeDocument/2006/relationships/header" Target="header115.xml" /><Relationship Id="rId668" Type="http://schemas.openxmlformats.org/officeDocument/2006/relationships/header" Target="header116.xml" /><Relationship Id="rId669" Type="http://schemas.openxmlformats.org/officeDocument/2006/relationships/footer" Target="footer115.xml" /><Relationship Id="rId67" Type="http://schemas.openxmlformats.org/officeDocument/2006/relationships/footer" Target="footer14.xml" /><Relationship Id="rId670" Type="http://schemas.openxmlformats.org/officeDocument/2006/relationships/footer" Target="footer116.xml" /><Relationship Id="rId671" Type="http://schemas.openxmlformats.org/officeDocument/2006/relationships/header" Target="header117.xml" /><Relationship Id="rId672" Type="http://schemas.openxmlformats.org/officeDocument/2006/relationships/footer" Target="footer117.xml" /><Relationship Id="rId673" Type="http://schemas.openxmlformats.org/officeDocument/2006/relationships/hyperlink" Target="https://advance.lexis.com/api/document?collection=cases-ca&amp;id=urn:contentItem:5F7T-S7M1-JCRC-B1F5-00000-00&amp;context=" TargetMode="External" /><Relationship Id="rId674" Type="http://schemas.openxmlformats.org/officeDocument/2006/relationships/hyperlink" Target="https://advance.lexis.com/api/document?collection=cases-ca&amp;id=urn:contentItem:5F7T-S7C1-JSRM-60TH-00000-00&amp;context=" TargetMode="External" /><Relationship Id="rId675" Type="http://schemas.openxmlformats.org/officeDocument/2006/relationships/hyperlink" Target="https://advance.lexis.com/api/document?collection=cases-ca&amp;id=urn:contentItem:5F7T-S7G1-JWR6-S1R8-00000-00&amp;context=" TargetMode="External" /><Relationship Id="rId676" Type="http://schemas.openxmlformats.org/officeDocument/2006/relationships/hyperlink" Target="https://advance.lexis.com/api/document?collection=cases-ca&amp;id=urn:contentItem:5F16-9361-K0HK-21SM-00000-00&amp;context=" TargetMode="External" /><Relationship Id="rId677" Type="http://schemas.openxmlformats.org/officeDocument/2006/relationships/hyperlink" Target="https://advance.lexis.com/api/document?collection=cases-ca&amp;id=urn:contentItem:5F7T-S7F1-JBT7-X2YX-00000-00&amp;context=" TargetMode="External" /><Relationship Id="rId678" Type="http://schemas.openxmlformats.org/officeDocument/2006/relationships/hyperlink" Target="https://advance.lexis.com/api/document?collection=cases-ca&amp;id=urn:contentItem:5F7T-S781-JSC5-M45B-00000-00&amp;context=" TargetMode="External" /><Relationship Id="rId679" Type="http://schemas.openxmlformats.org/officeDocument/2006/relationships/hyperlink" Target="https://advance.lexis.com/api/document?collection=cases-ca&amp;id=urn:contentItem:5F8P-SDN1-JG59-23CB-00000-00&amp;context=" TargetMode="External" /><Relationship Id="rId68" Type="http://schemas.openxmlformats.org/officeDocument/2006/relationships/header" Target="header15.xml" /><Relationship Id="rId680" Type="http://schemas.openxmlformats.org/officeDocument/2006/relationships/hyperlink" Target="https://advance.lexis.com/api/document?collection=cases-ca&amp;id=urn:contentItem:5F8P-SGB1-F873-B2HD-00000-00&amp;context=" TargetMode="External" /><Relationship Id="rId681" Type="http://schemas.openxmlformats.org/officeDocument/2006/relationships/hyperlink" Target="https://advance.lexis.com/api/document?collection=cases-ca&amp;id=urn:contentItem:5F81-VJX1-JKPJ-G1W8-00000-00&amp;context=" TargetMode="External" /><Relationship Id="rId682" Type="http://schemas.openxmlformats.org/officeDocument/2006/relationships/hyperlink" Target="https://advance.lexis.com/api/document?collection=cases-ca&amp;id=urn:contentItem:5F8T-N3V1-JTGH-B1GX-00000-00&amp;context=" TargetMode="External" /><Relationship Id="rId683" Type="http://schemas.openxmlformats.org/officeDocument/2006/relationships/hyperlink" Target="https://advance.lexis.com/api/document?collection=cases-ca&amp;id=urn:contentItem:5F8P-SGB1-JBT7-X363-00000-00&amp;context=" TargetMode="External" /><Relationship Id="rId684" Type="http://schemas.openxmlformats.org/officeDocument/2006/relationships/hyperlink" Target="https://advance.lexis.com/api/document?collection=cases-ca&amp;id=urn:contentItem:5F8P-SGB1-F873-B30J-00000-00&amp;context=" TargetMode="External" /><Relationship Id="rId685" Type="http://schemas.openxmlformats.org/officeDocument/2006/relationships/hyperlink" Target="https://advance.lexis.com/api/document?collection=cases-ca&amp;id=urn:contentItem:5F8P-SF51-JFSV-G08M-00000-00&amp;context=" TargetMode="External" /><Relationship Id="rId686" Type="http://schemas.openxmlformats.org/officeDocument/2006/relationships/hyperlink" Target="https://advance.lexis.com/api/document?collection=cases-ca&amp;id=urn:contentItem:5F7T-S7C1-JS0R-222Y-00000-00&amp;context=" TargetMode="External" /><Relationship Id="rId687" Type="http://schemas.openxmlformats.org/officeDocument/2006/relationships/hyperlink" Target="https://advance.lexis.com/api/document?collection=cases-ca&amp;id=urn:contentItem:5F7T-S7D1-FFFC-B1J9-00000-00&amp;context=" TargetMode="External" /><Relationship Id="rId688" Type="http://schemas.openxmlformats.org/officeDocument/2006/relationships/hyperlink" Target="https://advance.lexis.com/api/document?collection=quantums-ca&amp;id=urn:contentItem:5F2H-7PM1-F528-G13K-00000-00&amp;context=" TargetMode="External" /><Relationship Id="rId689" Type="http://schemas.openxmlformats.org/officeDocument/2006/relationships/header" Target="header118.xml" /><Relationship Id="rId69" Type="http://schemas.openxmlformats.org/officeDocument/2006/relationships/footer" Target="footer15.xml" /><Relationship Id="rId690" Type="http://schemas.openxmlformats.org/officeDocument/2006/relationships/header" Target="header119.xml" /><Relationship Id="rId691" Type="http://schemas.openxmlformats.org/officeDocument/2006/relationships/footer" Target="footer118.xml" /><Relationship Id="rId692" Type="http://schemas.openxmlformats.org/officeDocument/2006/relationships/footer" Target="footer119.xml" /><Relationship Id="rId693" Type="http://schemas.openxmlformats.org/officeDocument/2006/relationships/header" Target="header120.xml" /><Relationship Id="rId694" Type="http://schemas.openxmlformats.org/officeDocument/2006/relationships/footer" Target="footer120.xml" /><Relationship Id="rId695" Type="http://schemas.openxmlformats.org/officeDocument/2006/relationships/hyperlink" Target="https://advance.lexis.com/api/document?collection=cases-ca&amp;id=urn:contentItem:5F7T-S7K1-DY33-B1RM-00000-00&amp;context=" TargetMode="External" /><Relationship Id="rId696" Type="http://schemas.openxmlformats.org/officeDocument/2006/relationships/hyperlink" Target="https://advance.lexis.com/api/document?collection=cases-ca&amp;id=urn:contentItem:5K6Y-81N1-JN14-G1PP-00000-00&amp;context=" TargetMode="External" /><Relationship Id="rId697" Type="http://schemas.openxmlformats.org/officeDocument/2006/relationships/hyperlink" Target="https://advance.lexis.com/api/document?collection=cases-ca&amp;id=urn:contentItem:5F7T-S7D1-JS5Y-B27P-00000-00&amp;context=" TargetMode="External" /><Relationship Id="rId698" Type="http://schemas.openxmlformats.org/officeDocument/2006/relationships/hyperlink" Target="https://advance.lexis.com/api/document?collection=cases-ca&amp;id=urn:contentItem:5F7T-S7H1-F016-S45D-00000-00&amp;context=" TargetMode="External" /><Relationship Id="rId699" Type="http://schemas.openxmlformats.org/officeDocument/2006/relationships/header" Target="header121.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F1-F7VM-S41B-00000-00&amp;context=" TargetMode="External" /><Relationship Id="rId700" Type="http://schemas.openxmlformats.org/officeDocument/2006/relationships/header" Target="header122.xml" /><Relationship Id="rId701" Type="http://schemas.openxmlformats.org/officeDocument/2006/relationships/footer" Target="footer121.xml" /><Relationship Id="rId702" Type="http://schemas.openxmlformats.org/officeDocument/2006/relationships/footer" Target="footer122.xml" /><Relationship Id="rId703" Type="http://schemas.openxmlformats.org/officeDocument/2006/relationships/header" Target="header123.xml" /><Relationship Id="rId704" Type="http://schemas.openxmlformats.org/officeDocument/2006/relationships/footer" Target="footer123.xml" /><Relationship Id="rId705" Type="http://schemas.openxmlformats.org/officeDocument/2006/relationships/hyperlink" Target="https://advance.lexis.com/api/document?collection=cases-ca&amp;id=urn:contentItem:5F7T-S7F1-JX3N-B1FH-00000-00&amp;context=" TargetMode="External" /><Relationship Id="rId706" Type="http://schemas.openxmlformats.org/officeDocument/2006/relationships/hyperlink" Target="https://advance.lexis.com/api/document?collection=legislation-ca&amp;id=urn:contentItem:5JKN-R7P1-DYFH-X1H8-00000-00&amp;context=" TargetMode="External" /><Relationship Id="rId707" Type="http://schemas.openxmlformats.org/officeDocument/2006/relationships/hyperlink" Target="https://advance.lexis.com/api/document?collection=legislation-ca&amp;id=urn:contentItem:5V6N-MBF1-JNS1-M531-00000-00&amp;context=" TargetMode="External" /><Relationship Id="rId708" Type="http://schemas.openxmlformats.org/officeDocument/2006/relationships/hyperlink" Target="https://advance.lexis.com/api/document?collection=legislation-ca&amp;id=urn:contentItem:5F41-1FG1-FBN1-20YJ-00000-00&amp;context=" TargetMode="External" /><Relationship Id="rId709" Type="http://schemas.openxmlformats.org/officeDocument/2006/relationships/hyperlink" Target="https://advance.lexis.com/api/document?collection=legislation-ca&amp;id=urn:contentItem:5F41-1FK1-JSJC-X1D1-00000-00&amp;context=" TargetMode="External" /><Relationship Id="rId71" Type="http://schemas.openxmlformats.org/officeDocument/2006/relationships/hyperlink" Target="https://advance.lexis.com/api/document?collection=legislation-ca&amp;id=urn:contentItem:5F41-1FJ1-JBDT-B066-00000-00&amp;context=" TargetMode="External" /><Relationship Id="rId710" Type="http://schemas.openxmlformats.org/officeDocument/2006/relationships/hyperlink" Target="https://advance.lexis.com/api/document?collection=cases-ca&amp;id=urn:contentItem:5F8T-N3T1-JGHR-M1TV-00000-00&amp;context=" TargetMode="External" /><Relationship Id="rId711" Type="http://schemas.openxmlformats.org/officeDocument/2006/relationships/hyperlink" Target="https://advance.lexis.com/api/document?collection=cases-ca&amp;id=urn:contentItem:5F8T-N3T1-JGHR-M1YN-00000-00&amp;context=" TargetMode="External" /><Relationship Id="rId712" Type="http://schemas.openxmlformats.org/officeDocument/2006/relationships/hyperlink" Target="https://advance.lexis.com/api/document?collection=cases-ca&amp;id=urn:contentItem:5F7T-S771-JSJC-X0FV-00000-00&amp;context=" TargetMode="External" /><Relationship Id="rId713" Type="http://schemas.openxmlformats.org/officeDocument/2006/relationships/hyperlink" Target="https://advance.lexis.com/api/document?collection=cases-ca&amp;id=urn:contentItem:5F7T-S761-FFMK-M0YP-00000-00&amp;context=" TargetMode="External" /><Relationship Id="rId714" Type="http://schemas.openxmlformats.org/officeDocument/2006/relationships/hyperlink" Target="https://advance.lexis.com/api/document?collection=cases-ca&amp;id=urn:contentItem:5F7T-S7C1-F30T-B21F-00000-00&amp;context=" TargetMode="External" /><Relationship Id="rId715" Type="http://schemas.openxmlformats.org/officeDocument/2006/relationships/hyperlink" Target="https://advance.lexis.com/api/document?collection=cases-ca&amp;id=urn:contentItem:5F7T-S7F1-FJTD-G39W-00000-00&amp;context=" TargetMode="External" /><Relationship Id="rId716" Type="http://schemas.openxmlformats.org/officeDocument/2006/relationships/hyperlink" Target="https://advance.lexis.com/api/document?collection=cases-ca&amp;id=urn:contentItem:5F7T-S6Y1-JF75-M3P6-00000-00&amp;context=" TargetMode="External" /><Relationship Id="rId717" Type="http://schemas.openxmlformats.org/officeDocument/2006/relationships/hyperlink" Target="https://advance.lexis.com/api/document?collection=cases-ca&amp;id=urn:contentItem:5F7T-S6Y1-JP9P-G1B3-00000-00&amp;context=" TargetMode="External" /><Relationship Id="rId718" Type="http://schemas.openxmlformats.org/officeDocument/2006/relationships/hyperlink" Target="https://advance.lexis.com/api/document?collection=cases-ca&amp;id=urn:contentItem:5F8T-N3V1-JFKM-602Y-00000-00&amp;context=" TargetMode="External" /><Relationship Id="rId719" Type="http://schemas.openxmlformats.org/officeDocument/2006/relationships/hyperlink" Target="https://advance.lexis.com/api/document?collection=cases-ca&amp;id=urn:contentItem:5F8T-N3P1-K0BB-S0NH-00000-00&amp;context=" TargetMode="External" /><Relationship Id="rId72" Type="http://schemas.openxmlformats.org/officeDocument/2006/relationships/hyperlink" Target="https://advance.lexis.com/api/document?collection=cases-ca&amp;id=urn:contentItem:5F7T-S6X1-F7ND-G3MK-00000-00&amp;context=" TargetMode="External" /><Relationship Id="rId720" Type="http://schemas.openxmlformats.org/officeDocument/2006/relationships/hyperlink" Target="https://advance.lexis.com/api/document?collection=cases-ca&amp;id=urn:contentItem:5F8P-SBT1-JWBS-64N2-00000-00&amp;context=" TargetMode="External" /><Relationship Id="rId721" Type="http://schemas.openxmlformats.org/officeDocument/2006/relationships/hyperlink" Target="https://advance.lexis.com/api/document?collection=cases-ca&amp;id=urn:contentItem:5F8T-N3P1-F956-S15F-00000-00&amp;context=" TargetMode="External" /><Relationship Id="rId722" Type="http://schemas.openxmlformats.org/officeDocument/2006/relationships/hyperlink" Target="https://advance.lexis.com/api/document?collection=cases-ca&amp;id=urn:contentItem:5F8T-N3P1-F956-S17D-00000-00&amp;context=" TargetMode="External" /><Relationship Id="rId723" Type="http://schemas.openxmlformats.org/officeDocument/2006/relationships/hyperlink" Target="https://advance.lexis.com/api/document?collection=cases-ca&amp;id=urn:contentItem:5F81-YGV1-DYFH-X4X0-00000-00&amp;context=" TargetMode="External" /><Relationship Id="rId724" Type="http://schemas.openxmlformats.org/officeDocument/2006/relationships/hyperlink" Target="https://advance.lexis.com/api/document?collection=cases-ca&amp;id=urn:contentItem:5F7T-S741-F7VM-S30M-00000-00&amp;context=" TargetMode="External" /><Relationship Id="rId725" Type="http://schemas.openxmlformats.org/officeDocument/2006/relationships/hyperlink" Target="https://advance.lexis.com/api/document?collection=cases-ca&amp;id=urn:contentItem:5F8T-N3P1-F7ND-G1HK-00000-00&amp;context=" TargetMode="External" /><Relationship Id="rId726" Type="http://schemas.openxmlformats.org/officeDocument/2006/relationships/hyperlink" Target="https://advance.lexis.com/api/document?collection=cases-ca&amp;id=urn:contentItem:5F7T-S711-JB2B-S116-00000-00&amp;context=" TargetMode="External" /><Relationship Id="rId727" Type="http://schemas.openxmlformats.org/officeDocument/2006/relationships/hyperlink" Target="https://advance.lexis.com/api/document?collection=cases-ca&amp;id=urn:contentItem:5F8T-N3T1-JFKM-655N-00000-00&amp;context=" TargetMode="External" /><Relationship Id="rId728" Type="http://schemas.openxmlformats.org/officeDocument/2006/relationships/hyperlink" Target="https://advance.lexis.com/api/document?collection=cases-ca&amp;id=urn:contentItem:5F8P-SBT1-JS5Y-B25K-00000-00&amp;context=" TargetMode="External" /><Relationship Id="rId729" Type="http://schemas.openxmlformats.org/officeDocument/2006/relationships/hyperlink" Target="https://advance.lexis.com/api/document?collection=cases-ca&amp;id=urn:contentItem:5F8P-SBR1-F65M-61FH-00000-00&amp;context=" TargetMode="External" /><Relationship Id="rId73" Type="http://schemas.openxmlformats.org/officeDocument/2006/relationships/hyperlink" Target="https://advance.lexis.com/api/document?collection=cases-ca&amp;id=urn:contentItem:5F7H-KWB1-JCJ5-21JN-00000-00&amp;context=" TargetMode="External" /><Relationship Id="rId730" Type="http://schemas.openxmlformats.org/officeDocument/2006/relationships/hyperlink" Target="https://advance.lexis.com/api/document?collection=cases-ca&amp;id=urn:contentItem:5F8P-SBT1-JS5Y-B1SR-00000-00&amp;context=" TargetMode="External" /><Relationship Id="rId731" Type="http://schemas.openxmlformats.org/officeDocument/2006/relationships/hyperlink" Target="https://advance.lexis.com/api/document?collection=cases-ca&amp;id=urn:contentItem:5F8P-SC61-FC1F-M0Y7-00000-00&amp;context=" TargetMode="External" /><Relationship Id="rId732" Type="http://schemas.openxmlformats.org/officeDocument/2006/relationships/hyperlink" Target="https://advance.lexis.com/api/document?collection=cases-ca&amp;id=urn:contentItem:5F8T-N3P1-K0BB-S0VP-00000-00&amp;context=" TargetMode="External" /><Relationship Id="rId733" Type="http://schemas.openxmlformats.org/officeDocument/2006/relationships/hyperlink" Target="https://advance.lexis.com/api/document?collection=cases-ca&amp;id=urn:contentItem:5F8P-SG21-JK4W-M02T-00000-00&amp;context=" TargetMode="External" /><Relationship Id="rId734" Type="http://schemas.openxmlformats.org/officeDocument/2006/relationships/hyperlink" Target="https://advance.lexis.com/api/document?collection=cases-ca&amp;id=urn:contentItem:5F8T-N3S1-JT99-2530-00000-00&amp;context=" TargetMode="External" /><Relationship Id="rId735" Type="http://schemas.openxmlformats.org/officeDocument/2006/relationships/hyperlink" Target="https://advance.lexis.com/api/document?collection=cases-ca&amp;id=urn:contentItem:5F7T-V411-JJ1H-X4CM-00000-00&amp;context=" TargetMode="External" /><Relationship Id="rId736" Type="http://schemas.openxmlformats.org/officeDocument/2006/relationships/hyperlink" Target="https://advance.lexis.com/api/document?collection=cases-ca&amp;id=urn:contentItem:5F8T-N3T1-JJSF-23G2-00000-00&amp;context=" TargetMode="External" /><Relationship Id="rId737" Type="http://schemas.openxmlformats.org/officeDocument/2006/relationships/hyperlink" Target="https://advance.lexis.com/api/document?collection=cases-ca&amp;id=urn:contentItem:5F7T-S6V1-JFKM-60TG-00000-00&amp;context=" TargetMode="External" /><Relationship Id="rId738" Type="http://schemas.openxmlformats.org/officeDocument/2006/relationships/hyperlink" Target="https://advance.lexis.com/api/document?collection=cases-ca&amp;id=urn:contentItem:5F7T-S6T1-F2F4-G1R1-00000-00&amp;context=" TargetMode="External" /><Relationship Id="rId739" Type="http://schemas.openxmlformats.org/officeDocument/2006/relationships/hyperlink" Target="https://advance.lexis.com/api/document?collection=cases-ca&amp;id=urn:contentItem:5F7T-S781-DYMS-61K7-00000-00&amp;context=" TargetMode="External" /><Relationship Id="rId74" Type="http://schemas.openxmlformats.org/officeDocument/2006/relationships/hyperlink" Target="https://advance.lexis.com/api/document?collection=cases-ca&amp;id=urn:contentItem:5F7T-XPY1-DY33-B2CT-00000-00&amp;context=" TargetMode="External" /><Relationship Id="rId740" Type="http://schemas.openxmlformats.org/officeDocument/2006/relationships/hyperlink" Target="https://advance.lexis.com/api/document?collection=cases-ca&amp;id=urn:contentItem:5F7T-S781-DYMS-61K8-00000-00&amp;context=" TargetMode="External" /><Relationship Id="rId741" Type="http://schemas.openxmlformats.org/officeDocument/2006/relationships/hyperlink" Target="https://advance.lexis.com/api/document?collection=cases-ca&amp;id=urn:contentItem:5F7T-S6T1-JJ1H-X1Y4-00000-00&amp;context=" TargetMode="External" /><Relationship Id="rId742" Type="http://schemas.openxmlformats.org/officeDocument/2006/relationships/hyperlink" Target="https://advance.lexis.com/api/document?collection=cases-ca&amp;id=urn:contentItem:5F8T-N3T1-JJSF-23CD-00000-00&amp;context=" TargetMode="External" /><Relationship Id="rId743" Type="http://schemas.openxmlformats.org/officeDocument/2006/relationships/hyperlink" Target="https://advance.lexis.com/api/document?collection=cases-ca&amp;id=urn:contentItem:5F7T-S781-F7G6-63H1-00000-00&amp;context=" TargetMode="External" /><Relationship Id="rId744" Type="http://schemas.openxmlformats.org/officeDocument/2006/relationships/hyperlink" Target="https://advance.lexis.com/api/document?collection=cases-ca&amp;id=urn:contentItem:5F7T-S781-F27X-61BF-00000-00&amp;context=" TargetMode="External" /><Relationship Id="rId745" Type="http://schemas.openxmlformats.org/officeDocument/2006/relationships/hyperlink" Target="https://advance.lexis.com/api/document?collection=cases-ca&amp;id=urn:contentItem:5F7T-S731-DY33-B0W4-00000-00&amp;context=" TargetMode="External" /><Relationship Id="rId746" Type="http://schemas.openxmlformats.org/officeDocument/2006/relationships/hyperlink" Target="https://advance.lexis.com/api/document?collection=cases-ca&amp;id=urn:contentItem:5F8T-N3S1-JT99-2517-00000-00&amp;context=" TargetMode="External" /><Relationship Id="rId747" Type="http://schemas.openxmlformats.org/officeDocument/2006/relationships/hyperlink" Target="https://advance.lexis.com/api/document?collection=cases-ca&amp;id=urn:contentItem:5F8T-N3T1-JJSF-23BF-00000-00&amp;context=" TargetMode="External" /><Relationship Id="rId748" Type="http://schemas.openxmlformats.org/officeDocument/2006/relationships/hyperlink" Target="https://advance.lexis.com/api/document?collection=cases-ca&amp;id=urn:contentItem:5F8T-N3V1-FC1F-M46F-00000-00&amp;context=" TargetMode="External" /><Relationship Id="rId749" Type="http://schemas.openxmlformats.org/officeDocument/2006/relationships/hyperlink" Target="https://advance.lexis.com/api/document?collection=cases-ca&amp;id=urn:contentItem:5F7T-S761-JS5Y-B1V8-00000-00&amp;context=" TargetMode="External" /><Relationship Id="rId75" Type="http://schemas.openxmlformats.org/officeDocument/2006/relationships/hyperlink" Target="https://advance.lexis.com/api/document?collection=cases-ca&amp;id=urn:contentItem:5F81-VJW1-JGPY-X4GK-00000-00&amp;context=" TargetMode="External" /><Relationship Id="rId750" Type="http://schemas.openxmlformats.org/officeDocument/2006/relationships/hyperlink" Target="https://advance.lexis.com/api/document?collection=cases-ca&amp;id=urn:contentItem:5F7T-S7C1-F30T-B1YD-00000-00&amp;context=" TargetMode="External" /><Relationship Id="rId751" Type="http://schemas.openxmlformats.org/officeDocument/2006/relationships/hyperlink" Target="https://advance.lexis.com/api/document?collection=cases-ca&amp;id=urn:contentItem:5F7T-S721-F4NT-X27N-00000-00&amp;context=" TargetMode="External" /><Relationship Id="rId752" Type="http://schemas.openxmlformats.org/officeDocument/2006/relationships/hyperlink" Target="https://advance.lexis.com/api/document?collection=cases-ca&amp;id=urn:contentItem:5F8T-N3S1-JBDT-B053-00000-00&amp;context=" TargetMode="External" /><Relationship Id="rId753" Type="http://schemas.openxmlformats.org/officeDocument/2006/relationships/header" Target="header124.xml" /><Relationship Id="rId754" Type="http://schemas.openxmlformats.org/officeDocument/2006/relationships/header" Target="header125.xml" /><Relationship Id="rId755" Type="http://schemas.openxmlformats.org/officeDocument/2006/relationships/footer" Target="footer124.xml" /><Relationship Id="rId756" Type="http://schemas.openxmlformats.org/officeDocument/2006/relationships/footer" Target="footer125.xml" /><Relationship Id="rId757" Type="http://schemas.openxmlformats.org/officeDocument/2006/relationships/header" Target="header126.xml" /><Relationship Id="rId758" Type="http://schemas.openxmlformats.org/officeDocument/2006/relationships/footer" Target="footer126.xml" /><Relationship Id="rId759" Type="http://schemas.openxmlformats.org/officeDocument/2006/relationships/hyperlink" Target="https://advance.lexis.com/api/document?collection=cases-ca&amp;id=urn:contentItem:5F7T-S7N1-JJ1H-X33P-00000-00&amp;context=" TargetMode="External" /><Relationship Id="rId76" Type="http://schemas.openxmlformats.org/officeDocument/2006/relationships/hyperlink" Target="https://advance.lexis.com/api/document?collection=cases-ca&amp;id=urn:contentItem:5F7T-S731-DY33-B0R2-00000-00&amp;context=" TargetMode="External" /><Relationship Id="rId760" Type="http://schemas.openxmlformats.org/officeDocument/2006/relationships/hyperlink" Target="https://advance.lexis.com/api/document?collection=cases-ca&amp;id=urn:contentItem:5F7T-S7K1-DY33-B1DN-00000-00&amp;context=" TargetMode="External" /><Relationship Id="rId761" Type="http://schemas.openxmlformats.org/officeDocument/2006/relationships/hyperlink" Target="https://advance.lexis.com/api/document?collection=cases-ca&amp;id=urn:contentItem:5F7T-S7K1-F528-G2XC-00000-00&amp;context=" TargetMode="External" /><Relationship Id="rId762" Type="http://schemas.openxmlformats.org/officeDocument/2006/relationships/hyperlink" Target="https://advance.lexis.com/api/document?collection=cases-ca&amp;id=urn:contentItem:5F7T-S7M1-F4W2-626V-00000-00&amp;context=" TargetMode="External" /><Relationship Id="rId763" Type="http://schemas.openxmlformats.org/officeDocument/2006/relationships/hyperlink" Target="https://advance.lexis.com/api/document?collection=cases-ca&amp;id=urn:contentItem:5F7T-S7K1-JX3N-B31M-00000-00&amp;context=" TargetMode="External" /><Relationship Id="rId764" Type="http://schemas.openxmlformats.org/officeDocument/2006/relationships/hyperlink" Target="https://advance.lexis.com/api/document?collection=cases-ca&amp;id=urn:contentItem:5F8T-N3T1-JFKM-6548-00000-00&amp;context=" TargetMode="External" /><Relationship Id="rId765" Type="http://schemas.openxmlformats.org/officeDocument/2006/relationships/hyperlink" Target="https://advance.lexis.com/api/document?collection=cases-ca&amp;id=urn:contentItem:5F7T-S6W1-JF75-M3B7-00000-00&amp;context=" TargetMode="External" /><Relationship Id="rId766" Type="http://schemas.openxmlformats.org/officeDocument/2006/relationships/hyperlink" Target="https://advance.lexis.com/api/document?collection=cases-ca&amp;id=urn:contentItem:5F81-VJW1-JF75-M19W-00000-00&amp;context=" TargetMode="External" /><Relationship Id="rId767" Type="http://schemas.openxmlformats.org/officeDocument/2006/relationships/hyperlink" Target="https://advance.lexis.com/api/document?collection=cases-ca&amp;id=urn:contentItem:5F8T-N3S1-JBDT-B01P-00000-00&amp;context=" TargetMode="External" /><Relationship Id="rId768" Type="http://schemas.openxmlformats.org/officeDocument/2006/relationships/hyperlink" Target="https://advance.lexis.com/api/document?collection=cases-ca&amp;id=urn:contentItem:5F8T-N3T1-JGHR-M21F-00000-00&amp;context=" TargetMode="External" /><Relationship Id="rId769" Type="http://schemas.openxmlformats.org/officeDocument/2006/relationships/hyperlink" Target="https://advance.lexis.com/api/document?collection=cases-ca&amp;id=urn:contentItem:5F7T-S6Y1-JNY7-X2P6-00000-00&amp;context=" TargetMode="External" /><Relationship Id="rId77" Type="http://schemas.openxmlformats.org/officeDocument/2006/relationships/header" Target="header16.xml" /><Relationship Id="rId770" Type="http://schemas.openxmlformats.org/officeDocument/2006/relationships/hyperlink" Target="https://advance.lexis.com/api/document?collection=cases-ca&amp;id=urn:contentItem:5F8T-N3T1-JFKM-6524-00000-00&amp;context=" TargetMode="External" /><Relationship Id="rId771" Type="http://schemas.openxmlformats.org/officeDocument/2006/relationships/hyperlink" Target="https://advance.lexis.com/api/document?collection=cases-ca&amp;id=urn:contentItem:5F7T-S7F1-JK4W-M1CF-00000-00&amp;context=" TargetMode="External" /><Relationship Id="rId772" Type="http://schemas.openxmlformats.org/officeDocument/2006/relationships/hyperlink" Target="https://advance.lexis.com/api/document?collection=cases-ca&amp;id=urn:contentItem:5F7T-S7K1-JNY7-X4N5-00000-00&amp;context=" TargetMode="External" /><Relationship Id="rId773" Type="http://schemas.openxmlformats.org/officeDocument/2006/relationships/hyperlink" Target="https://advance.lexis.com/api/document?collection=cases-ca&amp;id=urn:contentItem:5F7T-S7D1-JN6B-S131-00000-00&amp;context=" TargetMode="External" /><Relationship Id="rId774" Type="http://schemas.openxmlformats.org/officeDocument/2006/relationships/hyperlink" Target="https://advance.lexis.com/api/document?collection=cases-ca&amp;id=urn:contentItem:5F7T-S7D1-JN6B-S13K-00000-00&amp;context=" TargetMode="External" /><Relationship Id="rId775" Type="http://schemas.openxmlformats.org/officeDocument/2006/relationships/hyperlink" Target="https://advance.lexis.com/api/document?collection=cases-ca&amp;id=urn:contentItem:5F7T-S7J1-JGBH-B26R-00000-00&amp;context=" TargetMode="External" /><Relationship Id="rId776" Type="http://schemas.openxmlformats.org/officeDocument/2006/relationships/hyperlink" Target="https://advance.lexis.com/api/document?collection=cases-ca&amp;id=urn:contentItem:5F7T-S7K1-F1H1-21YD-00000-00&amp;context=" TargetMode="External" /><Relationship Id="rId777" Type="http://schemas.openxmlformats.org/officeDocument/2006/relationships/hyperlink" Target="https://advance.lexis.com/api/document?collection=cases-ca&amp;id=urn:contentItem:5F7T-S7K1-JSJC-X12M-00000-00&amp;context=" TargetMode="External" /><Relationship Id="rId778" Type="http://schemas.openxmlformats.org/officeDocument/2006/relationships/hyperlink" Target="https://advance.lexis.com/api/document?collection=cases-ca&amp;id=urn:contentItem:5F7T-S7H1-JCRC-B15S-00000-00&amp;context=" TargetMode="External" /><Relationship Id="rId779" Type="http://schemas.openxmlformats.org/officeDocument/2006/relationships/hyperlink" Target="https://advance.lexis.com/api/document?collection=cases-ca&amp;id=urn:contentItem:5F7T-S7H1-F016-S3VB-00000-00&amp;context=" TargetMode="External" /><Relationship Id="rId78" Type="http://schemas.openxmlformats.org/officeDocument/2006/relationships/header" Target="header17.xml" /><Relationship Id="rId780" Type="http://schemas.openxmlformats.org/officeDocument/2006/relationships/hyperlink" Target="https://advance.lexis.com/api/document?collection=cases-ca&amp;id=urn:contentItem:5F7T-S7J1-FGCG-S09C-00000-00&amp;context=" TargetMode="External" /><Relationship Id="rId781" Type="http://schemas.openxmlformats.org/officeDocument/2006/relationships/hyperlink" Target="https://advance.lexis.com/api/document?collection=cases-ca&amp;id=urn:contentItem:5F7T-S7C1-JCJ5-20B2-00000-00&amp;context=" TargetMode="External" /><Relationship Id="rId782" Type="http://schemas.openxmlformats.org/officeDocument/2006/relationships/hyperlink" Target="https://advance.lexis.com/api/document?collection=cases-ca&amp;id=urn:contentItem:5F7T-S7J1-FGCG-S0FH-00000-00&amp;context=" TargetMode="External" /><Relationship Id="rId783" Type="http://schemas.openxmlformats.org/officeDocument/2006/relationships/hyperlink" Target="https://advance.lexis.com/api/document?collection=cases-ca&amp;id=urn:contentItem:5F7T-S7M1-JJK6-S23S-00000-00&amp;context=" TargetMode="External" /><Relationship Id="rId784" Type="http://schemas.openxmlformats.org/officeDocument/2006/relationships/hyperlink" Target="https://advance.lexis.com/api/document?collection=cases-ca&amp;id=urn:contentItem:5F7T-S7K1-F1H1-22C1-00000-00&amp;context=" TargetMode="External" /><Relationship Id="rId785" Type="http://schemas.openxmlformats.org/officeDocument/2006/relationships/header" Target="header127.xml" /><Relationship Id="rId786" Type="http://schemas.openxmlformats.org/officeDocument/2006/relationships/header" Target="header128.xml" /><Relationship Id="rId787" Type="http://schemas.openxmlformats.org/officeDocument/2006/relationships/footer" Target="footer127.xml" /><Relationship Id="rId788" Type="http://schemas.openxmlformats.org/officeDocument/2006/relationships/footer" Target="footer128.xml" /><Relationship Id="rId789" Type="http://schemas.openxmlformats.org/officeDocument/2006/relationships/header" Target="header129.xml" /><Relationship Id="rId79" Type="http://schemas.openxmlformats.org/officeDocument/2006/relationships/footer" Target="footer16.xml" /><Relationship Id="rId790" Type="http://schemas.openxmlformats.org/officeDocument/2006/relationships/footer" Target="footer129.xml" /><Relationship Id="rId791" Type="http://schemas.openxmlformats.org/officeDocument/2006/relationships/hyperlink" Target="https://advance.lexis.com/api/document?collection=cases-ca&amp;id=urn:contentItem:5F7T-S7P1-JBDT-B12N-00000-00&amp;context=" TargetMode="External" /><Relationship Id="rId792" Type="http://schemas.openxmlformats.org/officeDocument/2006/relationships/image" Target="media/image5.png" /><Relationship Id="rId793" Type="http://schemas.openxmlformats.org/officeDocument/2006/relationships/hyperlink" Target="https://advance.lexis.com/api/document?collection=cases-ca&amp;id=urn:contentItem:5F7T-S7P1-JSJC-X1KC-00000-00&amp;context=" TargetMode="External" /><Relationship Id="rId794" Type="http://schemas.openxmlformats.org/officeDocument/2006/relationships/hyperlink" Target="https://advance.lexis.com/api/document?collection=cases-ca&amp;id=urn:contentItem:5F82-1SJ1-DYMS-63D0-00000-00&amp;context=" TargetMode="External" /><Relationship Id="rId795" Type="http://schemas.openxmlformats.org/officeDocument/2006/relationships/hyperlink" Target="https://advance.lexis.com/api/document?collection=cases-ca&amp;id=urn:contentItem:5F7T-S7H1-F4GK-M3DN-00000-00&amp;context=" TargetMode="External" /><Relationship Id="rId796" Type="http://schemas.openxmlformats.org/officeDocument/2006/relationships/hyperlink" Target="https://advance.lexis.com/api/document?collection=cases-ca&amp;id=urn:contentItem:5F7T-S7P1-JNJT-B2D3-00000-00&amp;context=" TargetMode="External" /><Relationship Id="rId797" Type="http://schemas.openxmlformats.org/officeDocument/2006/relationships/hyperlink" Target="https://advance.lexis.com/api/document?collection=cases-ca&amp;id=urn:contentItem:5F7T-S7M1-JJK6-S25C-00000-00&amp;context=" TargetMode="External" /><Relationship Id="rId798" Type="http://schemas.openxmlformats.org/officeDocument/2006/relationships/hyperlink" Target="https://advance.lexis.com/api/document?collection=cases-ca&amp;id=urn:contentItem:5F7T-S7N1-DXWW-20M8-00000-00&amp;context=" TargetMode="External" /><Relationship Id="rId799" Type="http://schemas.openxmlformats.org/officeDocument/2006/relationships/hyperlink" Target="https://advance.lexis.com/api/document?collection=cases-ca&amp;id=urn:contentItem:5F7T-S7J1-JNS1-M2G2-00000-00&amp;context=" TargetMode="External" /><Relationship Id="rId8" Type="http://schemas.openxmlformats.org/officeDocument/2006/relationships/header" Target="header3.xml" /><Relationship Id="rId80" Type="http://schemas.openxmlformats.org/officeDocument/2006/relationships/footer" Target="footer17.xml" /><Relationship Id="rId800" Type="http://schemas.openxmlformats.org/officeDocument/2006/relationships/hyperlink" Target="https://advance.lexis.com/api/document?collection=cases-ca&amp;id=urn:contentItem:5F7T-S7P1-JCRC-B25G-00000-00&amp;context=" TargetMode="External" /><Relationship Id="rId801" Type="http://schemas.openxmlformats.org/officeDocument/2006/relationships/hyperlink" Target="https://advance.lexis.com/api/document?collection=cases-ca&amp;id=urn:contentItem:5F7T-S7N1-F06F-24CS-00000-00&amp;context=" TargetMode="External" /><Relationship Id="rId802" Type="http://schemas.openxmlformats.org/officeDocument/2006/relationships/hyperlink" Target="https://advance.lexis.com/api/document?collection=cases-ca&amp;id=urn:contentItem:5F7T-S7H1-F016-S45K-00000-00&amp;context=" TargetMode="External" /><Relationship Id="rId803" Type="http://schemas.openxmlformats.org/officeDocument/2006/relationships/hyperlink" Target="https://advance.lexis.com/api/document?collection=cases-ca&amp;id=urn:contentItem:5F7T-S7N1-JJ1H-X2P8-00000-00&amp;context=" TargetMode="External" /><Relationship Id="rId804" Type="http://schemas.openxmlformats.org/officeDocument/2006/relationships/hyperlink" Target="https://advance.lexis.com/api/document?collection=cases-ca&amp;id=urn:contentItem:5F7T-S7N1-F57G-S2DB-00000-00&amp;context=" TargetMode="External" /><Relationship Id="rId805" Type="http://schemas.openxmlformats.org/officeDocument/2006/relationships/hyperlink" Target="https://advance.lexis.com/api/document?collection=cases-ca&amp;id=urn:contentItem:5F7T-S7M1-JCRC-B1NS-00000-00&amp;context=" TargetMode="External" /><Relationship Id="rId806" Type="http://schemas.openxmlformats.org/officeDocument/2006/relationships/hyperlink" Target="https://advance.lexis.com/api/document?collection=cases-ca&amp;id=urn:contentItem:5F7T-S7M1-JFSV-G3CY-00000-00&amp;context=" TargetMode="External" /><Relationship Id="rId807" Type="http://schemas.openxmlformats.org/officeDocument/2006/relationships/hyperlink" Target="https://advance.lexis.com/api/document?collection=cases-ca&amp;id=urn:contentItem:5F7T-S7K1-JKHB-62PC-00000-00&amp;context=" TargetMode="External" /><Relationship Id="rId808" Type="http://schemas.openxmlformats.org/officeDocument/2006/relationships/hyperlink" Target="https://advance.lexis.com/api/document?collection=cases-ca&amp;id=urn:contentItem:5F7T-S7K1-DY33-B1KT-00000-00&amp;context=" TargetMode="External" /><Relationship Id="rId809" Type="http://schemas.openxmlformats.org/officeDocument/2006/relationships/hyperlink" Target="https://advance.lexis.com/api/document?collection=cases-ca&amp;id=urn:contentItem:5F7T-S7M1-JCRC-B1WC-00000-00&amp;context=" TargetMode="External" /><Relationship Id="rId81" Type="http://schemas.openxmlformats.org/officeDocument/2006/relationships/header" Target="header18.xml" /><Relationship Id="rId810" Type="http://schemas.openxmlformats.org/officeDocument/2006/relationships/hyperlink" Target="https://advance.lexis.com/api/document?collection=cases-ca&amp;id=urn:contentItem:5F7T-S7J1-JYYX-62JG-00000-00&amp;context=" TargetMode="External" /><Relationship Id="rId811" Type="http://schemas.openxmlformats.org/officeDocument/2006/relationships/hyperlink" Target="https://advance.lexis.com/api/document?collection=cases-ca&amp;id=urn:contentItem:5F7T-S7M1-F4W2-62H4-00000-00&amp;context=" TargetMode="External" /><Relationship Id="rId812" Type="http://schemas.openxmlformats.org/officeDocument/2006/relationships/header" Target="header130.xml" /><Relationship Id="rId813" Type="http://schemas.openxmlformats.org/officeDocument/2006/relationships/header" Target="header131.xml" /><Relationship Id="rId814" Type="http://schemas.openxmlformats.org/officeDocument/2006/relationships/footer" Target="footer130.xml" /><Relationship Id="rId815" Type="http://schemas.openxmlformats.org/officeDocument/2006/relationships/footer" Target="footer131.xml" /><Relationship Id="rId816" Type="http://schemas.openxmlformats.org/officeDocument/2006/relationships/header" Target="header132.xml" /><Relationship Id="rId817" Type="http://schemas.openxmlformats.org/officeDocument/2006/relationships/footer" Target="footer132.xml" /><Relationship Id="rId818" Type="http://schemas.openxmlformats.org/officeDocument/2006/relationships/hyperlink" Target="https://advance.lexis.com/api/document?collection=cases-ca&amp;id=urn:contentItem:5F7T-S7K1-JWXF-20TX-00000-00&amp;context=" TargetMode="External" /><Relationship Id="rId819" Type="http://schemas.openxmlformats.org/officeDocument/2006/relationships/hyperlink" Target="https://advance.lexis.com/api/document?collection=legislation-ca&amp;id=urn:contentItem:5W2C-X5K1-JWJ0-G0T5-00000-00&amp;context=" TargetMode="External" /><Relationship Id="rId82" Type="http://schemas.openxmlformats.org/officeDocument/2006/relationships/footer" Target="footer18.xml" /><Relationship Id="rId820" Type="http://schemas.openxmlformats.org/officeDocument/2006/relationships/hyperlink" Target="https://advance.lexis.com/api/document?collection=cases-ca&amp;id=urn:contentItem:5F7T-S6X1-FBN1-2184-00000-00&amp;context=" TargetMode="External" /><Relationship Id="rId821" Type="http://schemas.openxmlformats.org/officeDocument/2006/relationships/hyperlink" Target="https://advance.lexis.com/api/document?collection=cases-ca&amp;id=urn:contentItem:5F7T-S7C1-FGRY-B057-00000-00&amp;context=" TargetMode="External" /><Relationship Id="rId822" Type="http://schemas.openxmlformats.org/officeDocument/2006/relationships/hyperlink" Target="https://advance.lexis.com/api/document?collection=cases-ca&amp;id=urn:contentItem:5F7T-S761-JX8W-M31Y-00000-00&amp;context=" TargetMode="External" /><Relationship Id="rId823" Type="http://schemas.openxmlformats.org/officeDocument/2006/relationships/hyperlink" Target="https://advance.lexis.com/api/document?collection=cases-ca&amp;id=urn:contentItem:5F7T-S751-JG02-S20B-00000-00&amp;context=" TargetMode="External" /><Relationship Id="rId824" Type="http://schemas.openxmlformats.org/officeDocument/2006/relationships/hyperlink" Target="https://advance.lexis.com/api/document?collection=cases-ca&amp;id=urn:contentItem:5F8T-N3T1-JJSF-23NF-00000-00&amp;context=" TargetMode="External" /><Relationship Id="rId825" Type="http://schemas.openxmlformats.org/officeDocument/2006/relationships/hyperlink" Target="https://advance.lexis.com/api/document?collection=cases-ca&amp;id=urn:contentItem:5F8T-N3V1-JTGH-B1H3-00000-00&amp;context=" TargetMode="External" /><Relationship Id="rId826" Type="http://schemas.openxmlformats.org/officeDocument/2006/relationships/hyperlink" Target="https://advance.lexis.com/api/document?collection=cases-ca&amp;id=urn:contentItem:5F81-YH41-JX8W-M0D3-00000-00&amp;context=" TargetMode="External" /><Relationship Id="rId827" Type="http://schemas.openxmlformats.org/officeDocument/2006/relationships/hyperlink" Target="https://advance.lexis.com/api/document?collection=cases-ca&amp;id=urn:contentItem:5F8P-SF91-JGPY-X4HX-00000-00&amp;context=" TargetMode="External" /><Relationship Id="rId828" Type="http://schemas.openxmlformats.org/officeDocument/2006/relationships/hyperlink" Target="https://advance.lexis.com/api/document?collection=cases-ca&amp;id=urn:contentItem:5F7T-S6X1-JTNR-M3JW-00000-00&amp;context=" TargetMode="External" /><Relationship Id="rId829" Type="http://schemas.openxmlformats.org/officeDocument/2006/relationships/hyperlink" Target="https://advance.lexis.com/api/document?collection=cases-ca&amp;id=urn:contentItem:5F7T-S731-DY33-B0RV-00000-00&amp;context=" TargetMode="External" /><Relationship Id="rId83" Type="http://schemas.openxmlformats.org/officeDocument/2006/relationships/hyperlink" Target="https://advance.lexis.com/api/document?collection=cases-ca&amp;id=urn:contentItem:5F7T-S7D1-DY89-M431-00000-00&amp;context=" TargetMode="External" /><Relationship Id="rId830" Type="http://schemas.openxmlformats.org/officeDocument/2006/relationships/hyperlink" Target="https://advance.lexis.com/api/document?collection=cases-ca&amp;id=urn:contentItem:5F7T-S741-F8D9-M1N3-00000-00&amp;context=" TargetMode="External" /><Relationship Id="rId831" Type="http://schemas.openxmlformats.org/officeDocument/2006/relationships/hyperlink" Target="https://advance.lexis.com/api/document?collection=cases-ca&amp;id=urn:contentItem:5F7T-S7H1-JFSV-G2VF-00000-00&amp;context=" TargetMode="External" /><Relationship Id="rId832" Type="http://schemas.openxmlformats.org/officeDocument/2006/relationships/hyperlink" Target="https://advance.lexis.com/api/document?collection=cases-ca&amp;id=urn:contentItem:5F7T-S6T1-FJTD-G180-00000-00&amp;context=" TargetMode="External" /><Relationship Id="rId833" Type="http://schemas.openxmlformats.org/officeDocument/2006/relationships/hyperlink" Target="https://advance.lexis.com/api/document?collection=cases-ca&amp;id=urn:contentItem:5F7T-S6R1-F06F-21VH-00000-00&amp;context=" TargetMode="External" /><Relationship Id="rId834" Type="http://schemas.openxmlformats.org/officeDocument/2006/relationships/hyperlink" Target="https://advance.lexis.com/api/document?collection=cases-ca&amp;id=urn:contentItem:5F7T-S6Y1-JTNR-M4HF-00000-00&amp;context=" TargetMode="External" /><Relationship Id="rId835" Type="http://schemas.openxmlformats.org/officeDocument/2006/relationships/hyperlink" Target="https://advance.lexis.com/api/document?collection=cases-ca&amp;id=urn:contentItem:5F7T-S771-JW5H-X1RN-00000-00&amp;context=" TargetMode="External" /><Relationship Id="rId836" Type="http://schemas.openxmlformats.org/officeDocument/2006/relationships/hyperlink" Target="https://advance.lexis.com/api/document?collection=cases-ca&amp;id=urn:contentItem:5F8T-N3S1-JT99-24MJ-00000-00&amp;context=" TargetMode="External" /><Relationship Id="rId837" Type="http://schemas.openxmlformats.org/officeDocument/2006/relationships/hyperlink" Target="https://advance.lexis.com/api/document?collection=cases-ca&amp;id=urn:contentItem:5F81-VJX1-F22N-X244-00000-00&amp;context=" TargetMode="External" /><Relationship Id="rId838" Type="http://schemas.openxmlformats.org/officeDocument/2006/relationships/hyperlink" Target="https://advance.lexis.com/api/document?collection=cases-ca&amp;id=urn:contentItem:5F8T-N3V1-JTGH-B175-00000-00&amp;context=" TargetMode="External" /><Relationship Id="rId839" Type="http://schemas.openxmlformats.org/officeDocument/2006/relationships/hyperlink" Target="https://advance.lexis.com/api/document?collection=cases-ca&amp;id=urn:contentItem:5F8T-N3T1-JJSF-23P9-00000-00&amp;context=" TargetMode="External" /><Relationship Id="rId84" Type="http://schemas.openxmlformats.org/officeDocument/2006/relationships/hyperlink" Target="https://advance.lexis.com/api/document?collection=cases-ca&amp;id=urn:contentItem:5F7T-S6Y1-JPP5-21C7-00000-00&amp;context=" TargetMode="External" /><Relationship Id="rId840" Type="http://schemas.openxmlformats.org/officeDocument/2006/relationships/hyperlink" Target="https://advance.lexis.com/api/document?collection=cases-ca&amp;id=urn:contentItem:5F81-WC31-F5KY-B4V9-00000-00&amp;context=" TargetMode="External" /><Relationship Id="rId841" Type="http://schemas.openxmlformats.org/officeDocument/2006/relationships/hyperlink" Target="https://advance.lexis.com/api/document?collection=cases-ca&amp;id=urn:contentItem:5F7T-S741-FJM6-61VP-00000-00&amp;context=" TargetMode="External" /><Relationship Id="rId842" Type="http://schemas.openxmlformats.org/officeDocument/2006/relationships/header" Target="header133.xml" /><Relationship Id="rId843" Type="http://schemas.openxmlformats.org/officeDocument/2006/relationships/header" Target="header134.xml" /><Relationship Id="rId844" Type="http://schemas.openxmlformats.org/officeDocument/2006/relationships/footer" Target="footer133.xml" /><Relationship Id="rId845" Type="http://schemas.openxmlformats.org/officeDocument/2006/relationships/footer" Target="footer134.xml" /><Relationship Id="rId846" Type="http://schemas.openxmlformats.org/officeDocument/2006/relationships/header" Target="header135.xml" /><Relationship Id="rId847" Type="http://schemas.openxmlformats.org/officeDocument/2006/relationships/footer" Target="footer135.xml" /><Relationship Id="rId848" Type="http://schemas.openxmlformats.org/officeDocument/2006/relationships/hyperlink" Target="https://advance.lexis.com/api/document?collection=cases-ca&amp;id=urn:contentItem:5F7T-S7M1-JNCK-22T3-00000-00&amp;context=" TargetMode="External" /><Relationship Id="rId849" Type="http://schemas.openxmlformats.org/officeDocument/2006/relationships/hyperlink" Target="https://advance.lexis.com/api/document?collection=cases-ca&amp;id=urn:contentItem:5F7T-S781-F7G6-63KN-00000-00&amp;context=" TargetMode="External" /><Relationship Id="rId85" Type="http://schemas.openxmlformats.org/officeDocument/2006/relationships/hyperlink" Target="https://advance.lexis.com/api/document?collection=cases-ca&amp;id=urn:contentItem:5F7T-S6R1-JSXV-G0TV-00000-00&amp;context=" TargetMode="External" /><Relationship Id="rId850" Type="http://schemas.openxmlformats.org/officeDocument/2006/relationships/hyperlink" Target="https://advance.lexis.com/api/document?collection=cases-ca&amp;id=urn:contentItem:5F7T-S7C1-F7VM-S38V-00000-00&amp;context=" TargetMode="External" /><Relationship Id="rId851" Type="http://schemas.openxmlformats.org/officeDocument/2006/relationships/hyperlink" Target="https://advance.lexis.com/api/document?collection=cases-ca&amp;id=urn:contentItem:5F7T-S7D1-FBFS-S1KY-00000-00&amp;context=" TargetMode="External" /><Relationship Id="rId852" Type="http://schemas.openxmlformats.org/officeDocument/2006/relationships/hyperlink" Target="https://advance.lexis.com/api/document?collection=cases-ca&amp;id=urn:contentItem:5F7T-S7H1-F016-S3S4-00000-00&amp;context=" TargetMode="External" /><Relationship Id="rId853" Type="http://schemas.openxmlformats.org/officeDocument/2006/relationships/hyperlink" Target="https://advance.lexis.com/api/document?collection=cases-ca&amp;id=urn:contentItem:5F7T-S7F1-JBT7-X30W-00000-00&amp;context=" TargetMode="External" /><Relationship Id="rId854" Type="http://schemas.openxmlformats.org/officeDocument/2006/relationships/hyperlink" Target="https://advance.lexis.com/api/document?collection=cases-ca&amp;id=urn:contentItem:5F7T-S771-JTGH-B16F-00000-00&amp;context=" TargetMode="External" /><Relationship Id="rId855" Type="http://schemas.openxmlformats.org/officeDocument/2006/relationships/header" Target="header136.xml" /><Relationship Id="rId856" Type="http://schemas.openxmlformats.org/officeDocument/2006/relationships/header" Target="header137.xml" /><Relationship Id="rId857" Type="http://schemas.openxmlformats.org/officeDocument/2006/relationships/footer" Target="footer136.xml" /><Relationship Id="rId858" Type="http://schemas.openxmlformats.org/officeDocument/2006/relationships/footer" Target="footer137.xml" /><Relationship Id="rId859" Type="http://schemas.openxmlformats.org/officeDocument/2006/relationships/header" Target="header138.xml" /><Relationship Id="rId86" Type="http://schemas.openxmlformats.org/officeDocument/2006/relationships/hyperlink" Target="https://advance.lexis.com/api/document?collection=cases-ca&amp;id=urn:contentItem:5F7T-S6R1-JCJ5-2411-00000-00&amp;context=" TargetMode="External" /><Relationship Id="rId860" Type="http://schemas.openxmlformats.org/officeDocument/2006/relationships/footer" Target="footer138.xml" /><Relationship Id="rId861" Type="http://schemas.openxmlformats.org/officeDocument/2006/relationships/hyperlink" Target="https://advance.lexis.com/api/document?collection=cases-ca&amp;id=urn:contentItem:5F7T-S7N1-JGHR-M2Y2-00000-00&amp;context=" TargetMode="External" /><Relationship Id="rId862" Type="http://schemas.openxmlformats.org/officeDocument/2006/relationships/hyperlink" Target="https://advance.lexis.com/api/document?collection=cases-ca&amp;id=urn:contentItem:5F7T-S7N1-F57G-S2HF-00000-00&amp;context=" TargetMode="External" /><Relationship Id="rId863" Type="http://schemas.openxmlformats.org/officeDocument/2006/relationships/hyperlink" Target="https://advance.lexis.com/api/document?collection=cases-ca&amp;id=urn:contentItem:5F7T-S7C1-JS0R-220H-00000-00&amp;context=" TargetMode="External" /><Relationship Id="rId864" Type="http://schemas.openxmlformats.org/officeDocument/2006/relationships/hyperlink" Target="https://advance.lexis.com/api/document?collection=cases-ca&amp;id=urn:contentItem:5F7T-S7D1-JS5Y-B27J-00000-00&amp;context=" TargetMode="External" /><Relationship Id="rId865" Type="http://schemas.openxmlformats.org/officeDocument/2006/relationships/hyperlink" Target="https://advance.lexis.com/api/document?collection=cases-ca&amp;id=urn:contentItem:5F7T-S7H1-JCRC-B0S6-00000-00&amp;context=" TargetMode="External" /><Relationship Id="rId866" Type="http://schemas.openxmlformats.org/officeDocument/2006/relationships/hyperlink" Target="https://advance.lexis.com/api/document?collection=cases-ca&amp;id=urn:contentItem:5F7T-S781-F27X-619J-00000-00&amp;context=" TargetMode="External" /><Relationship Id="rId867" Type="http://schemas.openxmlformats.org/officeDocument/2006/relationships/hyperlink" Target="https://advance.lexis.com/api/document?collection=cases-ca&amp;id=urn:contentItem:5F7T-S7N1-JWR6-S269-00000-00&amp;context=" TargetMode="External" /><Relationship Id="rId868" Type="http://schemas.openxmlformats.org/officeDocument/2006/relationships/hyperlink" Target="https://advance.lexis.com/api/document?collection=cases-ca&amp;id=urn:contentItem:5F7T-S7K1-DXWW-2019-00000-00&amp;context=" TargetMode="External" /><Relationship Id="rId869" Type="http://schemas.openxmlformats.org/officeDocument/2006/relationships/hyperlink" Target="https://advance.lexis.com/api/document?collection=cases-ca&amp;id=urn:contentItem:5F7T-S7K1-F1H1-2211-00000-00&amp;context=" TargetMode="External" /><Relationship Id="rId87" Type="http://schemas.openxmlformats.org/officeDocument/2006/relationships/hyperlink" Target="https://advance.lexis.com/api/document?collection=cases-ca&amp;id=urn:contentItem:5F7T-S731-JC0G-63NS-00000-00&amp;context=" TargetMode="External" /><Relationship Id="rId870" Type="http://schemas.openxmlformats.org/officeDocument/2006/relationships/hyperlink" Target="https://advance.lexis.com/api/document?collection=cases-ca&amp;id=urn:contentItem:5F7T-S7C1-F4NT-X44S-00000-00&amp;context=" TargetMode="External" /><Relationship Id="rId871" Type="http://schemas.openxmlformats.org/officeDocument/2006/relationships/hyperlink" Target="https://advance.lexis.com/api/document?collection=cases-ca&amp;id=urn:contentItem:5F7T-S7K1-F528-G33X-00000-00&amp;context=" TargetMode="External" /><Relationship Id="rId872" Type="http://schemas.openxmlformats.org/officeDocument/2006/relationships/header" Target="header139.xml" /><Relationship Id="rId873" Type="http://schemas.openxmlformats.org/officeDocument/2006/relationships/header" Target="header140.xml" /><Relationship Id="rId874" Type="http://schemas.openxmlformats.org/officeDocument/2006/relationships/footer" Target="footer139.xml" /><Relationship Id="rId875" Type="http://schemas.openxmlformats.org/officeDocument/2006/relationships/footer" Target="footer140.xml" /><Relationship Id="rId876" Type="http://schemas.openxmlformats.org/officeDocument/2006/relationships/header" Target="header141.xml" /><Relationship Id="rId877" Type="http://schemas.openxmlformats.org/officeDocument/2006/relationships/footer" Target="footer141.xml" /><Relationship Id="rId878" Type="http://schemas.openxmlformats.org/officeDocument/2006/relationships/hyperlink" Target="https://advance.lexis.com/api/document?collection=cases-ca&amp;id=urn:contentItem:5F7T-S7N1-F06F-24PC-00000-00&amp;context=" TargetMode="External" /><Relationship Id="rId879" Type="http://schemas.openxmlformats.org/officeDocument/2006/relationships/hyperlink" Target="https://advance.lexis.com/api/document?collection=cases-ca&amp;id=urn:contentItem:5K6Y-81N1-JN14-G211-00000-00&amp;context=" TargetMode="External" /><Relationship Id="rId88" Type="http://schemas.openxmlformats.org/officeDocument/2006/relationships/hyperlink" Target="https://advance.lexis.com/api/document?collection=cases-ca&amp;id=urn:contentItem:5F7T-S701-JJ6S-61K8-00000-00&amp;context=" TargetMode="External" /><Relationship Id="rId880" Type="http://schemas.openxmlformats.org/officeDocument/2006/relationships/image" Target="media/image6.png" /><Relationship Id="rId881" Type="http://schemas.openxmlformats.org/officeDocument/2006/relationships/hyperlink" Target="https://advance.lexis.com/api/document?collection=cases-ca&amp;id=urn:contentItem:5F7T-S721-JSC5-M3H7-00000-00&amp;context=" TargetMode="External" /><Relationship Id="rId882" Type="http://schemas.openxmlformats.org/officeDocument/2006/relationships/hyperlink" Target="https://advance.lexis.com/api/document?collection=cases-ca&amp;id=urn:contentItem:5F81-WC31-F5KY-B4VF-00000-00&amp;context=" TargetMode="External" /><Relationship Id="rId883" Type="http://schemas.openxmlformats.org/officeDocument/2006/relationships/hyperlink" Target="https://advance.lexis.com/api/document?collection=cases-ca&amp;id=urn:contentItem:5F8T-N3V1-FC1F-M43G-00000-00&amp;context=" TargetMode="External" /><Relationship Id="rId884" Type="http://schemas.openxmlformats.org/officeDocument/2006/relationships/hyperlink" Target="https://advance.lexis.com/api/document?collection=cases-ca&amp;id=urn:contentItem:5F7V-3DJ1-JWR6-S48K-00000-00&amp;context=" TargetMode="External" /><Relationship Id="rId885" Type="http://schemas.openxmlformats.org/officeDocument/2006/relationships/hyperlink" Target="https://advance.lexis.com/api/document?collection=cases-ca&amp;id=urn:contentItem:5F81-VJV1-DXWW-22Y0-00000-00&amp;context=" TargetMode="External" /><Relationship Id="rId886" Type="http://schemas.openxmlformats.org/officeDocument/2006/relationships/hyperlink" Target="https://advance.lexis.com/api/document?collection=cases-ca&amp;id=urn:contentItem:5F16-93B1-JFKM-62HS-00000-00&amp;context=" TargetMode="External" /><Relationship Id="rId887" Type="http://schemas.openxmlformats.org/officeDocument/2006/relationships/hyperlink" Target="https://advance.lexis.com/api/document?collection=cases-ca&amp;id=urn:contentItem:5F16-93B1-JFKM-633H-00000-00&amp;context=" TargetMode="External" /><Relationship Id="rId888" Type="http://schemas.openxmlformats.org/officeDocument/2006/relationships/hyperlink" Target="https://advance.lexis.com/api/document?collection=cases-ca&amp;id=urn:contentItem:5F8W-M491-JC5P-G36P-00000-00&amp;context=" TargetMode="External" /><Relationship Id="rId889" Type="http://schemas.openxmlformats.org/officeDocument/2006/relationships/hyperlink" Target="https://advance.lexis.com/api/document?collection=cases-ca&amp;id=urn:contentItem:5F7T-S731-F016-S3K8-00000-00&amp;context=" TargetMode="External" /><Relationship Id="rId89" Type="http://schemas.openxmlformats.org/officeDocument/2006/relationships/hyperlink" Target="https://advance.lexis.com/api/document?collection=cases-ca&amp;id=urn:contentItem:5F8P-SCK1-JGHR-M370-00000-00&amp;context=" TargetMode="External" /><Relationship Id="rId890" Type="http://schemas.openxmlformats.org/officeDocument/2006/relationships/header" Target="header142.xml" /><Relationship Id="rId891" Type="http://schemas.openxmlformats.org/officeDocument/2006/relationships/header" Target="header143.xml" /><Relationship Id="rId892" Type="http://schemas.openxmlformats.org/officeDocument/2006/relationships/footer" Target="footer142.xml" /><Relationship Id="rId893" Type="http://schemas.openxmlformats.org/officeDocument/2006/relationships/footer" Target="footer143.xml" /><Relationship Id="rId894" Type="http://schemas.openxmlformats.org/officeDocument/2006/relationships/header" Target="header144.xml" /><Relationship Id="rId895" Type="http://schemas.openxmlformats.org/officeDocument/2006/relationships/footer" Target="footer144.xml" /><Relationship Id="rId896" Type="http://schemas.openxmlformats.org/officeDocument/2006/relationships/hyperlink" Target="https://advance.lexis.com/api/document?collection=cases-ca&amp;id=urn:contentItem:5F7T-S7J1-DXWW-24YP-00000-00&amp;context=" TargetMode="External" /><Relationship Id="rId897" Type="http://schemas.openxmlformats.org/officeDocument/2006/relationships/hyperlink" Target="https://advance.lexis.com/api/document?collection=cases-ca&amp;id=urn:contentItem:5F7T-S721-FD4T-B0MF-00000-00&amp;context=" TargetMode="External" /><Relationship Id="rId898" Type="http://schemas.openxmlformats.org/officeDocument/2006/relationships/hyperlink" Target="https://advance.lexis.com/api/document?collection=cases-ca&amp;id=urn:contentItem:5F7T-S6V1-JFKM-6133-00000-00&amp;context=" TargetMode="External" /><Relationship Id="rId899" Type="http://schemas.openxmlformats.org/officeDocument/2006/relationships/hyperlink" Target="https://advance.lexis.com/api/document?collection=cases-ca&amp;id=urn:contentItem:5F7T-S6T1-FJTD-G1NJ-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31-FFFC-B0FH-00000-00&amp;context=" TargetMode="External" /><Relationship Id="rId900" Type="http://schemas.openxmlformats.org/officeDocument/2006/relationships/hyperlink" Target="https://advance.lexis.com/api/document?collection=cases-ca&amp;id=urn:contentItem:5F7T-S7G1-JPP5-2210-00000-00&amp;context=" TargetMode="External" /><Relationship Id="rId901" Type="http://schemas.openxmlformats.org/officeDocument/2006/relationships/hyperlink" Target="https://advance.lexis.com/api/document?collection=cases-ca&amp;id=urn:contentItem:5F7T-S741-F528-G2J5-00000-00&amp;context=" TargetMode="External" /><Relationship Id="rId902" Type="http://schemas.openxmlformats.org/officeDocument/2006/relationships/hyperlink" Target="https://advance.lexis.com/api/document?collection=cases-ca&amp;id=urn:contentItem:5F7T-S7G1-JNY7-X3K8-00000-00&amp;context=" TargetMode="External" /><Relationship Id="rId903" Type="http://schemas.openxmlformats.org/officeDocument/2006/relationships/hyperlink" Target="https://advance.lexis.com/api/document?collection=cases-ca&amp;id=urn:contentItem:5F7T-S7H1-JFSV-G35Y-00000-00&amp;context=" TargetMode="External" /><Relationship Id="rId904" Type="http://schemas.openxmlformats.org/officeDocument/2006/relationships/hyperlink" Target="https://advance.lexis.com/api/document?collection=cases-ca&amp;id=urn:contentItem:5F7T-S7C1-FCSB-S27J-00000-00&amp;context=" TargetMode="External" /><Relationship Id="rId905" Type="http://schemas.openxmlformats.org/officeDocument/2006/relationships/hyperlink" Target="https://advance.lexis.com/api/document?collection=cases-ca&amp;id=urn:contentItem:5F7T-S7D1-DY89-M43H-00000-00&amp;context=" TargetMode="External" /><Relationship Id="rId906" Type="http://schemas.openxmlformats.org/officeDocument/2006/relationships/hyperlink" Target="https://advance.lexis.com/api/document?collection=cases-ca&amp;id=urn:contentItem:5F7T-S7J1-JYYX-6226-00000-00&amp;context=" TargetMode="External" /><Relationship Id="rId907" Type="http://schemas.openxmlformats.org/officeDocument/2006/relationships/hyperlink" Target="https://advance.lexis.com/api/document?collection=cases-ca&amp;id=urn:contentItem:5F7T-S7C1-F7VM-S3T7-00000-00&amp;context=" TargetMode="External" /><Relationship Id="rId908" Type="http://schemas.openxmlformats.org/officeDocument/2006/relationships/hyperlink" Target="https://advance.lexis.com/api/document?collection=cases-ca&amp;id=urn:contentItem:5F7T-S7H1-JFSV-G2X8-00000-00&amp;context=" TargetMode="External" /><Relationship Id="rId909" Type="http://schemas.openxmlformats.org/officeDocument/2006/relationships/hyperlink" Target="https://advance.lexis.com/api/document?collection=cases-ca&amp;id=urn:contentItem:5F7T-S7G1-JNY7-X3VB-00000-00&amp;context=" TargetMode="External" /><Relationship Id="rId91" Type="http://schemas.openxmlformats.org/officeDocument/2006/relationships/hyperlink" Target="https://advance.lexis.com/api/document?collection=cases-ca&amp;id=urn:contentItem:5F7T-S771-JW5H-X23V-00000-00&amp;context=" TargetMode="External" /><Relationship Id="rId910" Type="http://schemas.openxmlformats.org/officeDocument/2006/relationships/hyperlink" Target="https://advance.lexis.com/api/document?collection=cases-ca&amp;id=urn:contentItem:5F7T-S7F1-FBN1-21V7-00000-00&amp;context=" TargetMode="External" /><Relationship Id="rId911" Type="http://schemas.openxmlformats.org/officeDocument/2006/relationships/hyperlink" Target="https://advance.lexis.com/api/document?collection=cases-ca&amp;id=urn:contentItem:5F7T-S7C1-JS0R-2251-00000-00&amp;context=" TargetMode="External" /><Relationship Id="rId912" Type="http://schemas.openxmlformats.org/officeDocument/2006/relationships/hyperlink" Target="https://advance.lexis.com/api/document?collection=cases-ca&amp;id=urn:contentItem:5F7T-S781-DYMS-61HP-00000-00&amp;context=" TargetMode="External" /><Relationship Id="rId913" Type="http://schemas.openxmlformats.org/officeDocument/2006/relationships/hyperlink" Target="https://advance.lexis.com/api/document?collection=cases-ca&amp;id=urn:contentItem:5F7T-S7F1-JK4W-M1JH-00000-00&amp;context=" TargetMode="External" /><Relationship Id="rId914" Type="http://schemas.openxmlformats.org/officeDocument/2006/relationships/hyperlink" Target="https://advance.lexis.com/api/document?collection=cases-ca&amp;id=urn:contentItem:5F7T-S771-JTGH-B1BR-00000-00&amp;context=" TargetMode="External" /><Relationship Id="rId915" Type="http://schemas.openxmlformats.org/officeDocument/2006/relationships/hyperlink" Target="https://advance.lexis.com/api/document?collection=cases-ca&amp;id=urn:contentItem:5F7T-S781-JC5P-G1SM-00000-00&amp;context=" TargetMode="External" /><Relationship Id="rId916" Type="http://schemas.openxmlformats.org/officeDocument/2006/relationships/hyperlink" Target="https://advance.lexis.com/api/document?collection=cases-ca&amp;id=urn:contentItem:5F7T-S781-F7G6-63FV-00000-00&amp;context=" TargetMode="External" /><Relationship Id="rId917" Type="http://schemas.openxmlformats.org/officeDocument/2006/relationships/hyperlink" Target="https://advance.lexis.com/api/document?collection=cases-ca&amp;id=urn:contentItem:5F7T-S7D1-DY89-M4C5-00000-00&amp;context=" TargetMode="External" /><Relationship Id="rId918" Type="http://schemas.openxmlformats.org/officeDocument/2006/relationships/hyperlink" Target="https://advance.lexis.com/api/document?collection=cases-ca&amp;id=urn:contentItem:5F7T-S7D1-FC6N-X0YY-00000-00&amp;context=" TargetMode="External" /><Relationship Id="rId919" Type="http://schemas.openxmlformats.org/officeDocument/2006/relationships/hyperlink" Target="https://advance.lexis.com/api/document?collection=cases-ca&amp;id=urn:contentItem:5F7T-S7C1-JXG3-X07S-00000-00&amp;context=" TargetMode="External" /><Relationship Id="rId92" Type="http://schemas.openxmlformats.org/officeDocument/2006/relationships/hyperlink" Target="https://advance.lexis.com/api/document?collection=cases-ca&amp;id=urn:contentItem:5F7T-S781-F06F-23YG-00000-00&amp;context=" TargetMode="External" /><Relationship Id="rId920" Type="http://schemas.openxmlformats.org/officeDocument/2006/relationships/hyperlink" Target="https://advance.lexis.com/api/document?collection=cases-ca&amp;id=urn:contentItem:5F7T-S7F1-JK4W-M1F8-00000-00&amp;context=" TargetMode="External" /><Relationship Id="rId921" Type="http://schemas.openxmlformats.org/officeDocument/2006/relationships/hyperlink" Target="https://advance.lexis.com/api/document?collection=cases-ca&amp;id=urn:contentItem:5F7T-S7B1-F7ND-G565-00000-00&amp;context=" TargetMode="External" /><Relationship Id="rId922" Type="http://schemas.openxmlformats.org/officeDocument/2006/relationships/hyperlink" Target="https://advance.lexis.com/api/document?collection=cases-ca&amp;id=urn:contentItem:5F7T-S7D1-JG02-S33T-00000-00&amp;context=" TargetMode="External" /><Relationship Id="rId923" Type="http://schemas.openxmlformats.org/officeDocument/2006/relationships/hyperlink" Target="https://advance.lexis.com/api/document?collection=cases-ca&amp;id=urn:contentItem:5F7T-S7D1-JN6B-S119-00000-00&amp;context=" TargetMode="External" /><Relationship Id="rId924" Type="http://schemas.openxmlformats.org/officeDocument/2006/relationships/hyperlink" Target="https://advance.lexis.com/api/document?collection=cases-ca&amp;id=urn:contentItem:5F7T-S7G1-JBT7-X3JN-00000-00&amp;context=" TargetMode="External" /><Relationship Id="rId925" Type="http://schemas.openxmlformats.org/officeDocument/2006/relationships/hyperlink" Target="https://advance.lexis.com/api/document?collection=cases-ca&amp;id=urn:contentItem:5F7T-S7F1-F7VM-S475-00000-00&amp;context=" TargetMode="External" /><Relationship Id="rId926" Type="http://schemas.openxmlformats.org/officeDocument/2006/relationships/hyperlink" Target="https://advance.lexis.com/api/document?collection=cases-ca&amp;id=urn:contentItem:5F7T-S7B1-FH4C-X3MY-00000-00&amp;context=" TargetMode="External" /><Relationship Id="rId927" Type="http://schemas.openxmlformats.org/officeDocument/2006/relationships/hyperlink" Target="https://advance.lexis.com/api/document?collection=cases-ca&amp;id=urn:contentItem:5F7T-S7G1-JPP5-21YJ-00000-00&amp;context=" TargetMode="External" /><Relationship Id="rId928" Type="http://schemas.openxmlformats.org/officeDocument/2006/relationships/hyperlink" Target="https://advance.lexis.com/api/document?collection=cases-ca&amp;id=urn:contentItem:5F7T-S7F1-JK4W-M1P3-00000-00&amp;context=" TargetMode="External" /><Relationship Id="rId929" Type="http://schemas.openxmlformats.org/officeDocument/2006/relationships/hyperlink" Target="https://advance.lexis.com/api/document?collection=cases-ca&amp;id=urn:contentItem:5F7T-S7F1-DXWW-242B-00000-00&amp;context=" TargetMode="External" /><Relationship Id="rId93" Type="http://schemas.openxmlformats.org/officeDocument/2006/relationships/header" Target="header19.xml" /><Relationship Id="rId930" Type="http://schemas.openxmlformats.org/officeDocument/2006/relationships/hyperlink" Target="https://advance.lexis.com/api/document?collection=cases-ca&amp;id=urn:contentItem:5F7T-S7D1-FBFS-S1TD-00000-00&amp;context=" TargetMode="External" /><Relationship Id="rId931" Type="http://schemas.openxmlformats.org/officeDocument/2006/relationships/hyperlink" Target="https://advance.lexis.com/api/document?collection=cases-ca&amp;id=urn:contentItem:5F7T-S7F1-JX3N-B19D-00000-00&amp;context=" TargetMode="External" /><Relationship Id="rId932" Type="http://schemas.openxmlformats.org/officeDocument/2006/relationships/hyperlink" Target="https://advance.lexis.com/api/document?collection=cases-ca&amp;id=urn:contentItem:5F7T-S7F1-DXWW-23RN-00000-00&amp;context=" TargetMode="External" /><Relationship Id="rId933" Type="http://schemas.openxmlformats.org/officeDocument/2006/relationships/hyperlink" Target="https://advance.lexis.com/api/document?collection=cases-ca&amp;id=urn:contentItem:5F7T-S7D1-JN6B-S184-00000-00&amp;context=" TargetMode="External" /><Relationship Id="rId934" Type="http://schemas.openxmlformats.org/officeDocument/2006/relationships/hyperlink" Target="https://advance.lexis.com/api/document?collection=cases-ca&amp;id=urn:contentItem:5F8T-N3V1-JTGH-B139-00000-00&amp;context=" TargetMode="External" /><Relationship Id="rId935" Type="http://schemas.openxmlformats.org/officeDocument/2006/relationships/hyperlink" Target="https://advance.lexis.com/api/document?collection=cases-ca&amp;id=urn:contentItem:5F7T-S731-FFFC-B0WT-00000-00&amp;context=" TargetMode="External" /><Relationship Id="rId936" Type="http://schemas.openxmlformats.org/officeDocument/2006/relationships/hyperlink" Target="https://advance.lexis.com/api/document?collection=cases-ca&amp;id=urn:contentItem:5F7T-S721-JSC5-M3KS-00000-00&amp;context=" TargetMode="External" /><Relationship Id="rId937" Type="http://schemas.openxmlformats.org/officeDocument/2006/relationships/header" Target="header145.xml" /><Relationship Id="rId938" Type="http://schemas.openxmlformats.org/officeDocument/2006/relationships/header" Target="header146.xml" /><Relationship Id="rId939" Type="http://schemas.openxmlformats.org/officeDocument/2006/relationships/footer" Target="footer145.xml" /><Relationship Id="rId94" Type="http://schemas.openxmlformats.org/officeDocument/2006/relationships/header" Target="header20.xml" /><Relationship Id="rId940" Type="http://schemas.openxmlformats.org/officeDocument/2006/relationships/footer" Target="footer146.xml" /><Relationship Id="rId941" Type="http://schemas.openxmlformats.org/officeDocument/2006/relationships/header" Target="header147.xml" /><Relationship Id="rId942" Type="http://schemas.openxmlformats.org/officeDocument/2006/relationships/footer" Target="footer147.xml" /><Relationship Id="rId943" Type="http://schemas.openxmlformats.org/officeDocument/2006/relationships/hyperlink" Target="https://advance.lexis.com/api/document?collection=cases-ca&amp;id=urn:contentItem:5F7T-S7P1-JCRC-B1YF-00000-00&amp;context=" TargetMode="External" /><Relationship Id="rId944" Type="http://schemas.openxmlformats.org/officeDocument/2006/relationships/hyperlink" Target="https://advance.lexis.com/api/document?collection=cases-ca&amp;id=urn:contentItem:5K6Y-81N1-JFDC-X1D8-00000-00&amp;context=" TargetMode="External" /><Relationship Id="rId945" Type="http://schemas.openxmlformats.org/officeDocument/2006/relationships/hyperlink" Target="https://advance.lexis.com/api/document?collection=legislation-ca&amp;id=urn:contentItem:5VYK-WB11-FFTT-X0V4-00000-00&amp;context=" TargetMode="External" /><Relationship Id="rId946" Type="http://schemas.openxmlformats.org/officeDocument/2006/relationships/hyperlink" Target="https://advance.lexis.com/api/document?collection=legislation-ca&amp;id=urn:contentItem:5VYK-WB51-JWXF-20Y3-00000-00&amp;context=" TargetMode="External" /><Relationship Id="rId947" Type="http://schemas.openxmlformats.org/officeDocument/2006/relationships/hyperlink" Target="https://advance.lexis.com/api/document?collection=cases-ca&amp;id=urn:contentItem:5F7T-S6V1-JNS1-M0BG-00000-00&amp;context=" TargetMode="External" /><Relationship Id="rId948" Type="http://schemas.openxmlformats.org/officeDocument/2006/relationships/hyperlink" Target="https://advance.lexis.com/api/document?collection=cases-ca&amp;id=urn:contentItem:5F7T-S6Y1-JNY7-X296-00000-00&amp;context=" TargetMode="External" /><Relationship Id="rId949" Type="http://schemas.openxmlformats.org/officeDocument/2006/relationships/hyperlink" Target="https://advance.lexis.com/api/document?collection=cases-ca&amp;id=urn:contentItem:5F8N-K711-FJM6-6459-00000-00&amp;context=" TargetMode="External" /><Relationship Id="rId95" Type="http://schemas.openxmlformats.org/officeDocument/2006/relationships/footer" Target="footer19.xml" /><Relationship Id="rId950" Type="http://schemas.openxmlformats.org/officeDocument/2006/relationships/hyperlink" Target="https://advance.lexis.com/api/document?collection=cases-ca&amp;id=urn:contentItem:5F7T-S761-JX8W-M313-00000-00&amp;context=" TargetMode="External" /><Relationship Id="rId951" Type="http://schemas.openxmlformats.org/officeDocument/2006/relationships/hyperlink" Target="https://advance.lexis.com/api/document?collection=cases-ca&amp;id=urn:contentItem:5F7T-S751-JX3N-B0NX-00000-00&amp;context=" TargetMode="External" /><Relationship Id="rId952" Type="http://schemas.openxmlformats.org/officeDocument/2006/relationships/header" Target="header148.xml" /><Relationship Id="rId953" Type="http://schemas.openxmlformats.org/officeDocument/2006/relationships/header" Target="header149.xml" /><Relationship Id="rId954" Type="http://schemas.openxmlformats.org/officeDocument/2006/relationships/footer" Target="footer148.xml" /><Relationship Id="rId955" Type="http://schemas.openxmlformats.org/officeDocument/2006/relationships/footer" Target="footer149.xml" /><Relationship Id="rId956" Type="http://schemas.openxmlformats.org/officeDocument/2006/relationships/header" Target="header150.xml" /><Relationship Id="rId957" Type="http://schemas.openxmlformats.org/officeDocument/2006/relationships/footer" Target="footer150.xml" /><Relationship Id="rId958" Type="http://schemas.openxmlformats.org/officeDocument/2006/relationships/hyperlink" Target="https://advance.lexis.com/api/document?collection=cases-ca&amp;id=urn:contentItem:5F7T-S771-JN14-G2W1-00000-00&amp;context=" TargetMode="External" /><Relationship Id="rId959" Type="http://schemas.openxmlformats.org/officeDocument/2006/relationships/hyperlink" Target="https://advance.lexis.com/api/document?collection=cases-ca&amp;id=urn:contentItem:5F81-VJV1-F60C-X3FY-00000-00&amp;context=" TargetMode="External" /><Relationship Id="rId96" Type="http://schemas.openxmlformats.org/officeDocument/2006/relationships/footer" Target="footer20.xml" /><Relationship Id="rId960" Type="http://schemas.openxmlformats.org/officeDocument/2006/relationships/hyperlink" Target="https://advance.lexis.com/api/document?collection=cases-ca&amp;id=urn:contentItem:5F81-VJV1-FC6N-X2TR-00000-00&amp;context=" TargetMode="External" /><Relationship Id="rId961" Type="http://schemas.openxmlformats.org/officeDocument/2006/relationships/hyperlink" Target="https://advance.lexis.com/api/document?collection=cases-ca&amp;id=urn:contentItem:5F81-VJV1-JSC5-M1CT-00000-00&amp;context=" TargetMode="External" /><Relationship Id="rId962" Type="http://schemas.openxmlformats.org/officeDocument/2006/relationships/hyperlink" Target="https://advance.lexis.com/api/document?collection=cases-ca&amp;id=urn:contentItem:5F7T-S741-F2F4-G25W-00000-00&amp;context=" TargetMode="External" /><Relationship Id="rId963" Type="http://schemas.openxmlformats.org/officeDocument/2006/relationships/hyperlink" Target="https://advance.lexis.com/api/document?collection=cases-ca&amp;id=urn:contentItem:5F7T-S731-F016-S36C-00000-00&amp;context=" TargetMode="External" /><Relationship Id="rId964" Type="http://schemas.openxmlformats.org/officeDocument/2006/relationships/hyperlink" Target="https://advance.lexis.com/api/document?collection=cases-ca&amp;id=urn:contentItem:5F7T-S731-FFFC-B0FN-00000-00&amp;context=" TargetMode="External" /><Relationship Id="rId965" Type="http://schemas.openxmlformats.org/officeDocument/2006/relationships/hyperlink" Target="https://advance.lexis.com/api/document?collection=cases-ca&amp;id=urn:contentItem:5F8P-SCY1-F65M-62HK-00000-00&amp;context=" TargetMode="External" /><Relationship Id="rId966" Type="http://schemas.openxmlformats.org/officeDocument/2006/relationships/numbering" Target="numbering.xml" /><Relationship Id="rId967" Type="http://schemas.openxmlformats.org/officeDocument/2006/relationships/styles" Target="styles.xml" /><Relationship Id="rId97" Type="http://schemas.openxmlformats.org/officeDocument/2006/relationships/header" Target="header21.xml" /><Relationship Id="rId98" Type="http://schemas.openxmlformats.org/officeDocument/2006/relationships/footer" Target="footer21.xml" /><Relationship Id="rId99" Type="http://schemas.openxmlformats.org/officeDocument/2006/relationships/hyperlink" Target="https://advance.lexis.com/api/document?collection=cases-ca&amp;id=urn:contentItem:5F7T-S7N1-JC5P-G2CG-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Bates v. Ewachniuk, [2001] B.C.J. No. 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115043930</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